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default" w:ascii="Arial" w:hAnsi="Arial" w:eastAsia="仿宋_GB2312" w:cs="Times New Roman"/>
          <w:b w:val="0"/>
          <w:bCs/>
          <w:kern w:val="2"/>
          <w:sz w:val="32"/>
          <w:szCs w:val="32"/>
          <w:lang w:val="en-US" w:eastAsia="zh-CN" w:bidi="ar-SA"/>
        </w:rPr>
      </w:pPr>
      <w:r>
        <w:rPr>
          <w:rFonts w:hint="eastAsia" w:ascii="Arial" w:hAnsi="Arial" w:eastAsia="仿宋_GB2312" w:cs="Times New Roman"/>
          <w:b w:val="0"/>
          <w:bCs/>
          <w:kern w:val="2"/>
          <w:sz w:val="32"/>
          <w:szCs w:val="32"/>
          <w:lang w:val="en-US" w:eastAsia="zh-CN" w:bidi="ar-SA"/>
        </w:rPr>
        <w:t>附件2：</w:t>
      </w:r>
    </w:p>
    <w:p>
      <w:pPr>
        <w:widowControl/>
        <w:jc w:val="center"/>
        <w:rPr>
          <w:rFonts w:hint="eastAsia" w:eastAsia="创艺简标宋"/>
          <w:bCs/>
          <w:sz w:val="40"/>
          <w:szCs w:val="40"/>
          <w:shd w:val="clear" w:color="auto" w:fill="FFFFFF"/>
        </w:rPr>
      </w:pPr>
    </w:p>
    <w:p>
      <w:pPr>
        <w:widowControl/>
        <w:jc w:val="center"/>
        <w:rPr>
          <w:rFonts w:eastAsia="创艺简标宋"/>
          <w:bCs/>
          <w:sz w:val="40"/>
          <w:szCs w:val="40"/>
          <w:shd w:val="clear" w:color="auto" w:fill="FFFFFF"/>
        </w:rPr>
      </w:pPr>
      <w:r>
        <w:rPr>
          <w:rFonts w:hint="eastAsia" w:eastAsia="创艺简标宋"/>
          <w:bCs/>
          <w:sz w:val="40"/>
          <w:szCs w:val="40"/>
          <w:shd w:val="clear" w:color="auto" w:fill="FFFFFF"/>
        </w:rPr>
        <w:t>《</w:t>
      </w:r>
      <w:r>
        <w:rPr>
          <w:rFonts w:hint="eastAsia" w:eastAsia="创艺简标宋"/>
          <w:bCs/>
          <w:sz w:val="40"/>
          <w:szCs w:val="40"/>
          <w:shd w:val="clear" w:color="auto" w:fill="FFFFFF"/>
          <w:lang w:eastAsia="zh-CN"/>
        </w:rPr>
        <w:t>广东省</w:t>
      </w:r>
      <w:r>
        <w:rPr>
          <w:rFonts w:eastAsia="创艺简标宋"/>
          <w:bCs/>
          <w:sz w:val="40"/>
          <w:szCs w:val="40"/>
          <w:shd w:val="clear" w:color="auto" w:fill="FFFFFF"/>
        </w:rPr>
        <w:t>城乡居民基本养老保险</w:t>
      </w:r>
      <w:r>
        <w:rPr>
          <w:rFonts w:hint="eastAsia" w:eastAsia="创艺简标宋"/>
          <w:bCs/>
          <w:sz w:val="40"/>
          <w:szCs w:val="40"/>
          <w:shd w:val="clear" w:color="auto" w:fill="FFFFFF"/>
        </w:rPr>
        <w:t>经办规程》</w:t>
      </w:r>
    </w:p>
    <w:p>
      <w:pPr>
        <w:widowControl/>
        <w:jc w:val="center"/>
        <w:rPr>
          <w:rFonts w:hint="eastAsia" w:eastAsia="创艺简标宋"/>
          <w:bCs/>
          <w:sz w:val="40"/>
          <w:szCs w:val="40"/>
          <w:shd w:val="clear" w:color="auto" w:fill="FFFFFF"/>
          <w:lang w:eastAsia="zh-CN"/>
        </w:rPr>
      </w:pPr>
      <w:r>
        <w:rPr>
          <w:rFonts w:hint="eastAsia" w:eastAsia="创艺简标宋"/>
          <w:bCs/>
          <w:sz w:val="40"/>
          <w:szCs w:val="40"/>
          <w:shd w:val="clear" w:color="auto" w:fill="FFFFFF"/>
        </w:rPr>
        <w:t>（征求意见稿）</w:t>
      </w:r>
      <w:r>
        <w:rPr>
          <w:rFonts w:hint="eastAsia" w:eastAsia="创艺简标宋"/>
          <w:bCs/>
          <w:sz w:val="40"/>
          <w:szCs w:val="40"/>
          <w:shd w:val="clear" w:color="auto" w:fill="FFFFFF"/>
          <w:lang w:val="en-US" w:eastAsia="zh-CN"/>
        </w:rPr>
        <w:t>解读</w:t>
      </w:r>
    </w:p>
    <w:p>
      <w:pPr>
        <w:ind w:firstLine="640" w:firstLineChars="200"/>
        <w:rPr>
          <w:rFonts w:hAnsi="仿宋_GB2312"/>
          <w:szCs w:val="32"/>
        </w:rPr>
      </w:pPr>
    </w:p>
    <w:p>
      <w:pPr>
        <w:pStyle w:val="2"/>
        <w:ind w:firstLine="640" w:firstLineChars="200"/>
      </w:pPr>
      <w:r>
        <w:rPr>
          <w:rFonts w:hint="eastAsia" w:eastAsia="仿宋_GB2312"/>
          <w:b w:val="0"/>
          <w:bCs/>
          <w:sz w:val="32"/>
          <w:szCs w:val="32"/>
        </w:rPr>
        <w:t>为统一和规范我省城乡居民基本养老保险（以下简称“城乡居民养老保险”）经办管理服务工作，根据《中华人民共和国社会保险法》《社会保险经办条例》《国务院关于建立统一的城乡居民基本养老保险制度的意见》《人力资源社会保障部关于印发&lt;城乡居民基本养老保险经办规程&gt;通知》《广东省城乡居民基本养老保险实施办法》等有关规定，我们修订了《广东省城乡居民基本养老保险经办规程（征求意见稿）》（以下简称《经办规程》），现就文件有关事宜作如下说明：</w:t>
      </w:r>
    </w:p>
    <w:p>
      <w:pPr>
        <w:ind w:firstLine="640" w:firstLineChars="200"/>
        <w:rPr>
          <w:rFonts w:eastAsia="黑体"/>
          <w:szCs w:val="32"/>
        </w:rPr>
      </w:pPr>
      <w:r>
        <w:rPr>
          <w:rFonts w:hAnsi="黑体" w:eastAsia="黑体"/>
          <w:szCs w:val="32"/>
        </w:rPr>
        <w:t>一、</w:t>
      </w:r>
      <w:r>
        <w:rPr>
          <w:rFonts w:hint="eastAsia" w:hAnsi="黑体" w:eastAsia="黑体"/>
          <w:szCs w:val="32"/>
        </w:rPr>
        <w:t>修订</w:t>
      </w:r>
      <w:r>
        <w:rPr>
          <w:rFonts w:hAnsi="黑体" w:eastAsia="黑体"/>
          <w:szCs w:val="32"/>
        </w:rPr>
        <w:t>背景</w:t>
      </w:r>
    </w:p>
    <w:p>
      <w:pPr>
        <w:ind w:firstLine="640" w:firstLineChars="200"/>
        <w:rPr>
          <w:rFonts w:hint="eastAsia" w:eastAsia="楷体_GB2312"/>
          <w:lang w:eastAsia="zh-CN"/>
        </w:rPr>
      </w:pPr>
      <w:r>
        <w:rPr>
          <w:rFonts w:hint="eastAsia"/>
          <w:szCs w:val="32"/>
        </w:rPr>
        <w:t>20</w:t>
      </w:r>
      <w:r>
        <w:rPr>
          <w:rFonts w:hint="eastAsia"/>
          <w:szCs w:val="32"/>
          <w:lang w:val="en-US" w:eastAsia="zh-CN"/>
        </w:rPr>
        <w:t>20</w:t>
      </w:r>
      <w:r>
        <w:rPr>
          <w:rFonts w:hAnsi="仿宋_GB2312"/>
          <w:szCs w:val="32"/>
        </w:rPr>
        <w:t>年</w:t>
      </w:r>
      <w:r>
        <w:rPr>
          <w:rFonts w:hint="eastAsia" w:hAnsi="仿宋_GB2312"/>
          <w:szCs w:val="32"/>
          <w:lang w:val="en-US" w:eastAsia="zh-CN"/>
        </w:rPr>
        <w:t>5月</w:t>
      </w:r>
      <w:r>
        <w:rPr>
          <w:rFonts w:hint="eastAsia" w:hAnsi="仿宋_GB2312"/>
          <w:szCs w:val="32"/>
        </w:rPr>
        <w:t>，广东省人力资源和社会保障厅印发了《</w:t>
      </w:r>
      <w:r>
        <w:rPr>
          <w:rFonts w:hint="eastAsia" w:ascii="仿宋_GB2312" w:hAnsi="仿宋_GB2312" w:cs="仿宋_GB2312"/>
          <w:szCs w:val="32"/>
        </w:rPr>
        <w:t>广东省城乡居民基本养老保险经办规程》（粤人社规</w:t>
      </w:r>
      <w:r>
        <w:rPr>
          <w:rFonts w:hint="eastAsia" w:ascii="仿宋" w:hAnsi="仿宋" w:eastAsia="仿宋" w:cs="仿宋"/>
          <w:szCs w:val="32"/>
        </w:rPr>
        <w:t>〔</w:t>
      </w:r>
      <w:r>
        <w:rPr>
          <w:rFonts w:hint="eastAsia" w:ascii="仿宋" w:hAnsi="仿宋" w:eastAsia="仿宋" w:cs="仿宋"/>
          <w:szCs w:val="32"/>
          <w:lang w:val="en-US" w:eastAsia="zh-CN"/>
        </w:rPr>
        <w:t>2020</w:t>
      </w:r>
      <w:r>
        <w:rPr>
          <w:rFonts w:hint="eastAsia" w:ascii="仿宋" w:hAnsi="仿宋" w:eastAsia="仿宋" w:cs="仿宋"/>
          <w:szCs w:val="32"/>
        </w:rPr>
        <w:t>〕</w:t>
      </w:r>
      <w:r>
        <w:rPr>
          <w:rFonts w:hint="eastAsia" w:ascii="仿宋" w:hAnsi="仿宋" w:eastAsia="仿宋" w:cs="仿宋"/>
          <w:szCs w:val="32"/>
          <w:lang w:val="en-US" w:eastAsia="zh-CN"/>
        </w:rPr>
        <w:t>2</w:t>
      </w:r>
      <w:r>
        <w:rPr>
          <w:rFonts w:hint="eastAsia" w:ascii="仿宋" w:hAnsi="仿宋" w:eastAsia="仿宋" w:cs="仿宋"/>
          <w:szCs w:val="32"/>
        </w:rPr>
        <w:t>1号</w:t>
      </w:r>
      <w:r>
        <w:rPr>
          <w:rFonts w:hint="eastAsia" w:ascii="仿宋_GB2312" w:hAnsi="仿宋_GB2312" w:cs="仿宋_GB2312"/>
          <w:szCs w:val="32"/>
        </w:rPr>
        <w:t>），自印发实施以来，对于规范统一全省城乡居民基本养老保险（以下简称“城乡居保”）业务经办行为，为城乡居民提供方便优质服务及提高基层经办工作效率等方面发挥了重要作用。粤人社规</w:t>
      </w:r>
      <w:r>
        <w:rPr>
          <w:rFonts w:hint="eastAsia" w:ascii="仿宋" w:hAnsi="仿宋" w:eastAsia="仿宋" w:cs="仿宋"/>
          <w:szCs w:val="32"/>
        </w:rPr>
        <w:t>〔</w:t>
      </w:r>
      <w:r>
        <w:rPr>
          <w:rFonts w:hint="eastAsia" w:ascii="仿宋" w:hAnsi="仿宋" w:eastAsia="仿宋" w:cs="仿宋"/>
          <w:szCs w:val="32"/>
          <w:lang w:val="en-US" w:eastAsia="zh-CN"/>
        </w:rPr>
        <w:t>2020</w:t>
      </w:r>
      <w:r>
        <w:rPr>
          <w:rFonts w:hint="eastAsia" w:ascii="仿宋" w:hAnsi="仿宋" w:eastAsia="仿宋" w:cs="仿宋"/>
          <w:szCs w:val="32"/>
        </w:rPr>
        <w:t>〕</w:t>
      </w:r>
      <w:r>
        <w:rPr>
          <w:rFonts w:hint="eastAsia" w:ascii="仿宋" w:hAnsi="仿宋" w:eastAsia="仿宋" w:cs="仿宋"/>
          <w:szCs w:val="32"/>
          <w:lang w:val="en-US" w:eastAsia="zh-CN"/>
        </w:rPr>
        <w:t>2</w:t>
      </w:r>
      <w:r>
        <w:rPr>
          <w:rFonts w:hint="eastAsia" w:ascii="仿宋" w:hAnsi="仿宋" w:eastAsia="仿宋" w:cs="仿宋"/>
          <w:szCs w:val="32"/>
        </w:rPr>
        <w:t>1号</w:t>
      </w:r>
      <w:r>
        <w:rPr>
          <w:rFonts w:hint="eastAsia" w:ascii="仿宋" w:hAnsi="仿宋" w:eastAsia="仿宋" w:cs="仿宋"/>
          <w:szCs w:val="32"/>
          <w:lang w:val="en-US" w:eastAsia="zh-CN"/>
        </w:rPr>
        <w:t>文</w:t>
      </w:r>
      <w:r>
        <w:rPr>
          <w:rFonts w:hint="eastAsia" w:ascii="仿宋_GB2312" w:hAnsi="仿宋_GB2312" w:cs="仿宋_GB2312"/>
          <w:szCs w:val="32"/>
          <w:lang w:val="en-US" w:eastAsia="zh-CN"/>
        </w:rPr>
        <w:t>有效期5年，现根据规范性文件相关规定需对</w:t>
      </w:r>
      <w:r>
        <w:rPr>
          <w:rFonts w:hint="eastAsia" w:ascii="仿宋_GB2312" w:hAnsi="仿宋_GB2312" w:cs="仿宋_GB2312"/>
          <w:szCs w:val="32"/>
        </w:rPr>
        <w:t>现行规程作出相应修订</w:t>
      </w:r>
      <w:r>
        <w:rPr>
          <w:rFonts w:hint="eastAsia" w:ascii="仿宋_GB2312" w:hAnsi="仿宋_GB2312" w:cs="仿宋_GB2312"/>
          <w:szCs w:val="32"/>
          <w:lang w:val="en-US" w:eastAsia="zh-CN"/>
        </w:rPr>
        <w:t>。</w:t>
      </w:r>
    </w:p>
    <w:p>
      <w:pPr>
        <w:ind w:firstLine="640" w:firstLineChars="200"/>
        <w:rPr>
          <w:rFonts w:eastAsia="黑体"/>
          <w:bCs/>
          <w:szCs w:val="32"/>
        </w:rPr>
      </w:pPr>
      <w:r>
        <w:rPr>
          <w:rFonts w:hint="eastAsia" w:hAnsi="黑体" w:eastAsia="黑体"/>
          <w:bCs/>
          <w:szCs w:val="32"/>
        </w:rPr>
        <w:t>二</w:t>
      </w:r>
      <w:r>
        <w:rPr>
          <w:rFonts w:hAnsi="黑体" w:eastAsia="黑体"/>
          <w:bCs/>
          <w:szCs w:val="32"/>
        </w:rPr>
        <w:t>、主要内容</w:t>
      </w:r>
    </w:p>
    <w:p>
      <w:pPr>
        <w:ind w:firstLine="640" w:firstLineChars="200"/>
        <w:rPr>
          <w:rFonts w:hint="eastAsia" w:ascii="仿宋_GB2312" w:hAnsi="仿宋_GB2312" w:cs="仿宋_GB2312"/>
          <w:szCs w:val="32"/>
        </w:rPr>
      </w:pPr>
      <w:r>
        <w:rPr>
          <w:rFonts w:hint="eastAsia" w:ascii="仿宋_GB2312" w:hAnsi="仿宋_GB2312" w:cs="仿宋_GB2312"/>
          <w:szCs w:val="32"/>
        </w:rPr>
        <w:t>《</w:t>
      </w:r>
      <w:r>
        <w:rPr>
          <w:rFonts w:hint="eastAsia" w:ascii="仿宋_GB2312" w:hAnsi="仿宋_GB2312" w:cs="仿宋_GB2312"/>
          <w:szCs w:val="32"/>
          <w:lang w:val="en-US" w:eastAsia="zh-CN"/>
        </w:rPr>
        <w:t>经办规程</w:t>
      </w:r>
      <w:r>
        <w:rPr>
          <w:rFonts w:hint="eastAsia" w:ascii="仿宋_GB2312" w:hAnsi="仿宋_GB2312" w:cs="仿宋_GB2312"/>
          <w:szCs w:val="32"/>
        </w:rPr>
        <w:t>》征求意见稿</w:t>
      </w:r>
      <w:r>
        <w:rPr>
          <w:rFonts w:hint="default" w:ascii="Times New Roman" w:hAnsi="Times New Roman" w:cs="Times New Roman"/>
          <w:szCs w:val="32"/>
        </w:rPr>
        <w:t>共</w:t>
      </w:r>
      <w:r>
        <w:rPr>
          <w:rFonts w:hint="default"/>
          <w:szCs w:val="32"/>
          <w:highlight w:val="none"/>
        </w:rPr>
        <w:t>1</w:t>
      </w:r>
      <w:r>
        <w:rPr>
          <w:rFonts w:hint="default"/>
          <w:szCs w:val="32"/>
          <w:highlight w:val="none"/>
          <w:lang w:val="en-US" w:eastAsia="zh-CN"/>
        </w:rPr>
        <w:t>2</w:t>
      </w:r>
      <w:r>
        <w:rPr>
          <w:rFonts w:hint="default"/>
          <w:szCs w:val="32"/>
          <w:highlight w:val="none"/>
        </w:rPr>
        <w:t>章</w:t>
      </w:r>
      <w:r>
        <w:rPr>
          <w:rFonts w:hint="default"/>
          <w:szCs w:val="32"/>
          <w:lang w:val="en-US" w:eastAsia="zh-CN"/>
        </w:rPr>
        <w:t>1</w:t>
      </w:r>
      <w:r>
        <w:rPr>
          <w:rFonts w:hint="eastAsia"/>
          <w:szCs w:val="32"/>
          <w:lang w:val="en-US" w:eastAsia="zh-CN"/>
        </w:rPr>
        <w:t>06</w:t>
      </w:r>
      <w:r>
        <w:rPr>
          <w:rFonts w:hint="default"/>
          <w:szCs w:val="32"/>
        </w:rPr>
        <w:t>条</w:t>
      </w:r>
      <w:r>
        <w:rPr>
          <w:rFonts w:hint="default" w:ascii="Times New Roman" w:hAnsi="Times New Roman" w:cs="Times New Roman"/>
          <w:szCs w:val="32"/>
        </w:rPr>
        <w:t>，分总则、参保登记、</w:t>
      </w:r>
      <w:r>
        <w:rPr>
          <w:rFonts w:hint="default" w:ascii="Times New Roman" w:hAnsi="Times New Roman" w:cs="Times New Roman"/>
          <w:szCs w:val="32"/>
          <w:lang w:eastAsia="zh-CN"/>
        </w:rPr>
        <w:t>征</w:t>
      </w:r>
      <w:r>
        <w:rPr>
          <w:rFonts w:hint="default" w:ascii="Times New Roman" w:hAnsi="Times New Roman" w:cs="Times New Roman"/>
          <w:szCs w:val="32"/>
        </w:rPr>
        <w:t>缴衔接、</w:t>
      </w:r>
      <w:r>
        <w:rPr>
          <w:rFonts w:hint="default" w:ascii="Times New Roman" w:hAnsi="Times New Roman" w:cs="Times New Roman"/>
          <w:szCs w:val="32"/>
          <w:lang w:val="en-US" w:eastAsia="zh-CN"/>
        </w:rPr>
        <w:t>集体补助与社会资助、</w:t>
      </w:r>
      <w:r>
        <w:rPr>
          <w:rFonts w:hint="default" w:cs="Times New Roman"/>
          <w:szCs w:val="32"/>
          <w:lang w:val="en-US" w:eastAsia="zh-CN"/>
        </w:rPr>
        <w:t>困难群体参保</w:t>
      </w:r>
      <w:r>
        <w:rPr>
          <w:rFonts w:hint="eastAsia" w:cs="Times New Roman"/>
          <w:szCs w:val="32"/>
          <w:lang w:val="en-US" w:eastAsia="zh-CN"/>
        </w:rPr>
        <w:t>代缴</w:t>
      </w:r>
      <w:r>
        <w:rPr>
          <w:rFonts w:hint="default" w:cs="Times New Roman"/>
          <w:szCs w:val="32"/>
          <w:lang w:val="en-US" w:eastAsia="zh-CN"/>
        </w:rPr>
        <w:t>、</w:t>
      </w:r>
      <w:r>
        <w:rPr>
          <w:rFonts w:hint="default" w:ascii="Times New Roman" w:hAnsi="Times New Roman" w:cs="Times New Roman"/>
          <w:szCs w:val="32"/>
        </w:rPr>
        <w:t>个人账户管理、待遇支付</w:t>
      </w:r>
      <w:r>
        <w:rPr>
          <w:rFonts w:hint="eastAsia" w:cs="Times New Roman"/>
          <w:szCs w:val="32"/>
          <w:lang w:val="en-US" w:eastAsia="zh-CN"/>
        </w:rPr>
        <w:t>与管控</w:t>
      </w:r>
      <w:r>
        <w:rPr>
          <w:rFonts w:hint="default" w:ascii="Times New Roman" w:hAnsi="Times New Roman" w:cs="Times New Roman"/>
          <w:szCs w:val="32"/>
          <w:lang w:val="en-US" w:eastAsia="zh-CN"/>
        </w:rPr>
        <w:t>、注销登记、关系转移接续、基金管理、风险防控和</w:t>
      </w:r>
      <w:bookmarkStart w:id="0" w:name="_GoBack"/>
      <w:bookmarkEnd w:id="0"/>
      <w:r>
        <w:rPr>
          <w:rFonts w:hint="eastAsia" w:cs="Times New Roman"/>
          <w:szCs w:val="32"/>
          <w:lang w:val="en-US" w:eastAsia="zh-CN"/>
        </w:rPr>
        <w:t>其他</w:t>
      </w:r>
      <w:r>
        <w:rPr>
          <w:rFonts w:hint="eastAsia" w:ascii="仿宋_GB2312" w:hAnsi="仿宋_GB2312" w:cs="仿宋_GB2312"/>
          <w:szCs w:val="32"/>
        </w:rPr>
        <w:t>，修订内容涉及各个章节，主要有以下内容：</w:t>
      </w:r>
    </w:p>
    <w:p>
      <w:pPr>
        <w:ind w:firstLine="640" w:firstLineChars="200"/>
        <w:rPr>
          <w:rFonts w:hint="eastAsia" w:cs="Times New Roman"/>
          <w:snapToGrid w:val="0"/>
          <w:kern w:val="32"/>
          <w:szCs w:val="32"/>
          <w:lang w:val="en-US" w:eastAsia="zh-CN"/>
        </w:rPr>
      </w:pPr>
      <w:r>
        <w:rPr>
          <w:rFonts w:hint="eastAsia" w:ascii="仿宋_GB2312" w:hAnsi="仿宋_GB2312" w:cs="仿宋_GB2312"/>
          <w:szCs w:val="32"/>
          <w:lang w:val="en-US" w:eastAsia="zh-CN"/>
        </w:rPr>
        <w:t>第一章</w:t>
      </w:r>
      <w:r>
        <w:rPr>
          <w:rFonts w:hint="default" w:ascii="Times New Roman" w:hAnsi="Times New Roman" w:eastAsia="仿宋_GB2312" w:cs="Times New Roman"/>
          <w:sz w:val="32"/>
          <w:szCs w:val="32"/>
          <w:lang w:eastAsia="zh-CN"/>
        </w:rPr>
        <w:t>为总则部分，主要明确了</w:t>
      </w:r>
      <w:r>
        <w:rPr>
          <w:rFonts w:hint="eastAsia" w:ascii="Times New Roman" w:hAnsi="Times New Roman" w:cs="Times New Roman"/>
          <w:sz w:val="32"/>
          <w:szCs w:val="32"/>
          <w:lang w:val="en-US" w:eastAsia="zh-CN"/>
        </w:rPr>
        <w:t>经办规程的</w:t>
      </w:r>
      <w:r>
        <w:rPr>
          <w:rFonts w:hint="default" w:ascii="Times New Roman" w:hAnsi="Times New Roman" w:cs="Times New Roman"/>
          <w:snapToGrid w:val="0"/>
          <w:kern w:val="32"/>
          <w:szCs w:val="32"/>
        </w:rPr>
        <w:t>制定依据</w:t>
      </w:r>
      <w:r>
        <w:rPr>
          <w:rFonts w:hint="eastAsia" w:cs="Times New Roman"/>
          <w:snapToGrid w:val="0"/>
          <w:kern w:val="32"/>
          <w:szCs w:val="32"/>
          <w:lang w:eastAsia="zh-CN"/>
        </w:rPr>
        <w:t>、</w:t>
      </w:r>
      <w:r>
        <w:rPr>
          <w:rFonts w:hint="default" w:ascii="Times New Roman" w:hAnsi="Times New Roman" w:cs="Times New Roman"/>
          <w:snapToGrid w:val="0"/>
          <w:kern w:val="32"/>
          <w:szCs w:val="32"/>
        </w:rPr>
        <w:t>适用范围</w:t>
      </w:r>
      <w:r>
        <w:rPr>
          <w:rFonts w:hint="eastAsia" w:cs="Times New Roman"/>
          <w:snapToGrid w:val="0"/>
          <w:kern w:val="32"/>
          <w:szCs w:val="32"/>
          <w:lang w:eastAsia="zh-CN"/>
        </w:rPr>
        <w:t>、</w:t>
      </w:r>
      <w:r>
        <w:rPr>
          <w:rFonts w:hint="default" w:ascii="Times New Roman" w:hAnsi="Times New Roman" w:cs="Times New Roman"/>
          <w:szCs w:val="32"/>
        </w:rPr>
        <w:t>业务内容</w:t>
      </w:r>
      <w:r>
        <w:rPr>
          <w:rFonts w:hint="eastAsia" w:cs="Times New Roman"/>
          <w:szCs w:val="32"/>
          <w:lang w:eastAsia="zh-CN"/>
        </w:rPr>
        <w:t>、</w:t>
      </w:r>
      <w:r>
        <w:rPr>
          <w:rFonts w:hint="default" w:ascii="Times New Roman" w:hAnsi="Times New Roman" w:cs="Times New Roman"/>
          <w:szCs w:val="32"/>
        </w:rPr>
        <w:t>基金管理</w:t>
      </w:r>
      <w:r>
        <w:rPr>
          <w:rFonts w:hint="eastAsia" w:cs="Times New Roman"/>
          <w:szCs w:val="32"/>
          <w:lang w:eastAsia="zh-CN"/>
        </w:rPr>
        <w:t>、</w:t>
      </w:r>
      <w:r>
        <w:rPr>
          <w:rFonts w:hint="default" w:ascii="Times New Roman" w:hAnsi="Times New Roman" w:cs="Times New Roman"/>
          <w:szCs w:val="32"/>
        </w:rPr>
        <w:t>经办管理服务</w:t>
      </w:r>
      <w:r>
        <w:rPr>
          <w:rFonts w:hint="eastAsia" w:cs="Times New Roman"/>
          <w:szCs w:val="32"/>
          <w:lang w:val="en-US" w:eastAsia="zh-CN"/>
        </w:rPr>
        <w:t>、</w:t>
      </w:r>
      <w:r>
        <w:rPr>
          <w:rFonts w:hint="default" w:ascii="Times New Roman" w:hAnsi="Times New Roman" w:cs="Times New Roman"/>
          <w:szCs w:val="32"/>
        </w:rPr>
        <w:t>职责分工</w:t>
      </w:r>
      <w:r>
        <w:rPr>
          <w:rFonts w:hint="eastAsia" w:cs="Times New Roman"/>
          <w:strike w:val="0"/>
          <w:szCs w:val="32"/>
          <w:u w:val="none"/>
          <w:lang w:val="en-US" w:eastAsia="zh-CN"/>
        </w:rPr>
        <w:t>等内容</w:t>
      </w:r>
      <w:r>
        <w:rPr>
          <w:rFonts w:hint="eastAsia" w:cs="Times New Roman"/>
          <w:snapToGrid w:val="0"/>
          <w:kern w:val="32"/>
          <w:szCs w:val="32"/>
          <w:lang w:val="en-US" w:eastAsia="zh-CN"/>
        </w:rPr>
        <w:t>。</w:t>
      </w:r>
    </w:p>
    <w:p>
      <w:pPr>
        <w:ind w:firstLine="640" w:firstLineChars="200"/>
        <w:rPr>
          <w:rFonts w:hint="eastAsia" w:cs="Times New Roman"/>
          <w:szCs w:val="32"/>
          <w:lang w:val="en-US" w:eastAsia="zh-CN"/>
        </w:rPr>
      </w:pPr>
      <w:r>
        <w:rPr>
          <w:rFonts w:hint="eastAsia" w:cs="Times New Roman"/>
          <w:snapToGrid w:val="0"/>
          <w:kern w:val="32"/>
          <w:szCs w:val="32"/>
          <w:lang w:val="en-US" w:eastAsia="zh-CN"/>
        </w:rPr>
        <w:t>第二章为参保登记部分，主要明确了</w:t>
      </w:r>
      <w:r>
        <w:rPr>
          <w:rFonts w:hint="default" w:ascii="Times New Roman" w:hAnsi="Times New Roman" w:cs="Times New Roman"/>
          <w:szCs w:val="32"/>
        </w:rPr>
        <w:t>参保申请</w:t>
      </w:r>
      <w:r>
        <w:rPr>
          <w:rFonts w:hint="eastAsia" w:cs="Times New Roman"/>
          <w:szCs w:val="32"/>
          <w:lang w:eastAsia="zh-CN"/>
        </w:rPr>
        <w:t>、</w:t>
      </w:r>
      <w:r>
        <w:rPr>
          <w:rFonts w:hint="eastAsia" w:cs="Times New Roman"/>
          <w:szCs w:val="32"/>
          <w:lang w:val="en-US" w:eastAsia="zh-CN"/>
        </w:rPr>
        <w:t>审核、信息变更、暂停参保流程等内容。</w:t>
      </w:r>
    </w:p>
    <w:p>
      <w:pPr>
        <w:ind w:firstLine="640" w:firstLineChars="200"/>
        <w:rPr>
          <w:rFonts w:hint="eastAsia" w:cs="Times New Roman"/>
          <w:szCs w:val="32"/>
          <w:lang w:val="en-US" w:eastAsia="zh-CN"/>
        </w:rPr>
      </w:pPr>
      <w:r>
        <w:rPr>
          <w:rFonts w:hint="eastAsia" w:cs="Times New Roman"/>
          <w:szCs w:val="32"/>
          <w:lang w:val="en-US" w:eastAsia="zh-CN"/>
        </w:rPr>
        <w:t>第三章为保险费征缴衔接部分，主要明确了城乡居民基本养老保险</w:t>
      </w:r>
      <w:r>
        <w:rPr>
          <w:rFonts w:hint="default" w:ascii="Times New Roman" w:hAnsi="Times New Roman" w:cs="Times New Roman"/>
          <w:szCs w:val="32"/>
        </w:rPr>
        <w:t>费征收</w:t>
      </w:r>
      <w:r>
        <w:rPr>
          <w:rFonts w:hint="eastAsia" w:cs="Times New Roman"/>
          <w:szCs w:val="32"/>
          <w:lang w:eastAsia="zh-CN"/>
        </w:rPr>
        <w:t>、</w:t>
      </w:r>
      <w:r>
        <w:rPr>
          <w:rFonts w:hint="eastAsia" w:cs="Times New Roman"/>
          <w:szCs w:val="32"/>
          <w:lang w:val="en-US" w:eastAsia="zh-CN"/>
        </w:rPr>
        <w:t>社保和税务部门征缴衔接协同、退费处理等内容。</w:t>
      </w:r>
    </w:p>
    <w:p>
      <w:pPr>
        <w:ind w:firstLine="640" w:firstLineChars="200"/>
        <w:rPr>
          <w:rFonts w:hint="eastAsia" w:ascii="Times New Roman" w:hAnsi="Times New Roman" w:cs="Times New Roman"/>
          <w:szCs w:val="32"/>
          <w:lang w:val="en-US" w:eastAsia="zh-CN"/>
        </w:rPr>
      </w:pPr>
      <w:r>
        <w:rPr>
          <w:rFonts w:hint="eastAsia" w:cs="Times New Roman"/>
          <w:szCs w:val="32"/>
          <w:lang w:val="en-US" w:eastAsia="zh-CN"/>
        </w:rPr>
        <w:t>第四章为集体补助与社会资助部分，主要明确了集体补助和社会资助申请、审核、</w:t>
      </w:r>
      <w:r>
        <w:rPr>
          <w:rFonts w:hint="default" w:ascii="Times New Roman" w:hAnsi="Times New Roman" w:cs="Times New Roman"/>
          <w:szCs w:val="32"/>
          <w:lang w:val="en-US" w:eastAsia="zh-CN"/>
        </w:rPr>
        <w:t>缴纳</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记账</w:t>
      </w:r>
      <w:r>
        <w:rPr>
          <w:rFonts w:hint="eastAsia" w:ascii="Times New Roman" w:hAnsi="Times New Roman" w:cs="Times New Roman"/>
          <w:szCs w:val="32"/>
          <w:lang w:val="en-US" w:eastAsia="zh-CN"/>
        </w:rPr>
        <w:t>等业务流程。</w:t>
      </w:r>
    </w:p>
    <w:p>
      <w:pPr>
        <w:ind w:firstLine="640" w:firstLineChars="200"/>
        <w:rPr>
          <w:rFonts w:hint="default" w:ascii="Times New Roman" w:hAnsi="Times New Roman" w:cs="Times New Roman"/>
          <w:szCs w:val="32"/>
          <w:lang w:val="en-US" w:eastAsia="zh-CN"/>
        </w:rPr>
      </w:pPr>
      <w:r>
        <w:rPr>
          <w:rFonts w:hint="eastAsia" w:ascii="Times New Roman" w:hAnsi="Times New Roman" w:cs="Times New Roman"/>
          <w:szCs w:val="32"/>
          <w:lang w:val="en-US" w:eastAsia="zh-CN"/>
        </w:rPr>
        <w:t>第五章</w:t>
      </w:r>
      <w:r>
        <w:rPr>
          <w:rFonts w:hint="eastAsia" w:cs="Times New Roman"/>
          <w:szCs w:val="32"/>
          <w:lang w:val="en-US" w:eastAsia="zh-CN"/>
        </w:rPr>
        <w:t>为困难群体参保代缴部分，主要明确由政府代缴城乡居民养老保险费的困难群体参保代缴流程。</w:t>
      </w:r>
    </w:p>
    <w:p>
      <w:pPr>
        <w:ind w:firstLine="640" w:firstLineChars="200"/>
        <w:rPr>
          <w:rFonts w:hint="eastAsia" w:cs="Times New Roman"/>
          <w:szCs w:val="32"/>
          <w:lang w:val="en-US" w:eastAsia="zh-CN"/>
        </w:rPr>
      </w:pPr>
      <w:r>
        <w:rPr>
          <w:rFonts w:hint="eastAsia" w:cs="Times New Roman"/>
          <w:szCs w:val="32"/>
          <w:lang w:val="en-US" w:eastAsia="zh-CN"/>
        </w:rPr>
        <w:t>第六章</w:t>
      </w:r>
      <w:r>
        <w:rPr>
          <w:rFonts w:hint="eastAsia" w:ascii="Times New Roman" w:hAnsi="Times New Roman" w:cs="Times New Roman"/>
          <w:szCs w:val="32"/>
          <w:lang w:val="en-US" w:eastAsia="zh-CN"/>
        </w:rPr>
        <w:t>为个人账户管理部分，</w:t>
      </w:r>
      <w:r>
        <w:rPr>
          <w:rFonts w:hint="eastAsia" w:cs="Times New Roman"/>
          <w:szCs w:val="32"/>
          <w:lang w:val="en-US" w:eastAsia="zh-CN"/>
        </w:rPr>
        <w:t>主要明确了个人</w:t>
      </w:r>
      <w:r>
        <w:rPr>
          <w:rFonts w:hint="default" w:ascii="Times New Roman" w:hAnsi="Times New Roman" w:cs="Times New Roman"/>
          <w:szCs w:val="32"/>
        </w:rPr>
        <w:t>账户建立及内容</w:t>
      </w:r>
      <w:r>
        <w:rPr>
          <w:rFonts w:hint="eastAsia" w:cs="Times New Roman"/>
          <w:szCs w:val="32"/>
          <w:lang w:eastAsia="zh-CN"/>
        </w:rPr>
        <w:t>、</w:t>
      </w:r>
      <w:r>
        <w:rPr>
          <w:rFonts w:hint="eastAsia" w:cs="Times New Roman"/>
          <w:szCs w:val="32"/>
          <w:lang w:val="en-US" w:eastAsia="zh-CN"/>
        </w:rPr>
        <w:t>个人</w:t>
      </w:r>
      <w:r>
        <w:rPr>
          <w:rFonts w:hint="default" w:ascii="Times New Roman" w:hAnsi="Times New Roman" w:cs="Times New Roman"/>
          <w:szCs w:val="32"/>
        </w:rPr>
        <w:t>权益记录及</w:t>
      </w:r>
      <w:r>
        <w:rPr>
          <w:rFonts w:hint="eastAsia" w:cs="Times New Roman"/>
          <w:szCs w:val="32"/>
          <w:lang w:val="en-US" w:eastAsia="zh-CN"/>
        </w:rPr>
        <w:t>告知、账户用途等内容。</w:t>
      </w:r>
    </w:p>
    <w:p>
      <w:pPr>
        <w:ind w:firstLine="640" w:firstLineChars="200"/>
        <w:rPr>
          <w:rFonts w:hint="eastAsia" w:cs="Times New Roman"/>
          <w:kern w:val="0"/>
          <w:szCs w:val="32"/>
          <w:lang w:val="en-US" w:eastAsia="zh-CN"/>
        </w:rPr>
      </w:pPr>
      <w:r>
        <w:rPr>
          <w:rFonts w:hint="eastAsia" w:cs="Times New Roman"/>
          <w:szCs w:val="32"/>
          <w:lang w:val="en-US" w:eastAsia="zh-CN"/>
        </w:rPr>
        <w:t>第七章为待遇支付和管控部分，主要明确了待遇待遇申请、待遇受理和审核、待遇审批和发放、领取资格确认、</w:t>
      </w:r>
      <w:r>
        <w:rPr>
          <w:rFonts w:hint="default" w:ascii="Times New Roman" w:hAnsi="Times New Roman" w:cs="Times New Roman"/>
          <w:bCs/>
          <w:szCs w:val="32"/>
        </w:rPr>
        <w:t>疑似</w:t>
      </w:r>
      <w:r>
        <w:rPr>
          <w:rFonts w:hint="default" w:ascii="Times New Roman" w:hAnsi="Times New Roman" w:cs="Times New Roman"/>
          <w:kern w:val="0"/>
          <w:szCs w:val="32"/>
        </w:rPr>
        <w:t>丧失待遇领取资格处理</w:t>
      </w:r>
      <w:r>
        <w:rPr>
          <w:rFonts w:hint="eastAsia" w:cs="Times New Roman"/>
          <w:kern w:val="0"/>
          <w:szCs w:val="32"/>
          <w:lang w:val="en-US" w:eastAsia="zh-CN"/>
        </w:rPr>
        <w:t>和重复领取待遇处理等内容。</w:t>
      </w:r>
    </w:p>
    <w:p>
      <w:pPr>
        <w:ind w:firstLine="640" w:firstLineChars="200"/>
        <w:rPr>
          <w:rFonts w:hint="eastAsia" w:cs="Times New Roman"/>
          <w:szCs w:val="32"/>
          <w:lang w:val="en-US" w:eastAsia="zh-CN"/>
        </w:rPr>
      </w:pPr>
      <w:r>
        <w:rPr>
          <w:rFonts w:hint="eastAsia" w:cs="Times New Roman"/>
          <w:kern w:val="0"/>
          <w:szCs w:val="32"/>
          <w:lang w:val="en-US" w:eastAsia="zh-CN"/>
        </w:rPr>
        <w:t>第八章为注销登记部分，主要明确了</w:t>
      </w:r>
      <w:r>
        <w:rPr>
          <w:rFonts w:hint="default" w:ascii="Times New Roman" w:hAnsi="Times New Roman" w:cs="Times New Roman"/>
          <w:szCs w:val="32"/>
        </w:rPr>
        <w:t>注销情形</w:t>
      </w:r>
      <w:r>
        <w:rPr>
          <w:rFonts w:hint="eastAsia" w:cs="Times New Roman"/>
          <w:szCs w:val="32"/>
          <w:lang w:eastAsia="zh-CN"/>
        </w:rPr>
        <w:t>、</w:t>
      </w:r>
      <w:r>
        <w:rPr>
          <w:rFonts w:hint="eastAsia" w:cs="Times New Roman"/>
          <w:szCs w:val="32"/>
          <w:lang w:val="en-US" w:eastAsia="zh-CN"/>
        </w:rPr>
        <w:t>登记材料、注销</w:t>
      </w:r>
      <w:r>
        <w:rPr>
          <w:rFonts w:hint="default" w:ascii="Times New Roman" w:hAnsi="Times New Roman" w:cs="Times New Roman"/>
          <w:szCs w:val="32"/>
        </w:rPr>
        <w:t>登记申请与审核</w:t>
      </w:r>
      <w:r>
        <w:rPr>
          <w:rFonts w:hint="eastAsia" w:cs="Times New Roman"/>
          <w:szCs w:val="32"/>
          <w:lang w:val="en-US" w:eastAsia="zh-CN"/>
        </w:rPr>
        <w:t>流程。</w:t>
      </w:r>
    </w:p>
    <w:p>
      <w:pPr>
        <w:ind w:firstLine="640" w:firstLineChars="200"/>
        <w:rPr>
          <w:rFonts w:hint="eastAsia" w:cs="Times New Roman"/>
          <w:szCs w:val="32"/>
          <w:lang w:val="en-US" w:eastAsia="zh-CN"/>
        </w:rPr>
      </w:pPr>
      <w:r>
        <w:rPr>
          <w:rFonts w:hint="eastAsia" w:cs="Times New Roman"/>
          <w:szCs w:val="32"/>
          <w:lang w:val="en-US" w:eastAsia="zh-CN"/>
        </w:rPr>
        <w:t>第九章为关系转移接续部分，主要明确了跨省转移、跨市参保关系归集以及与企业职工基本养老保险衔接等内容。</w:t>
      </w:r>
    </w:p>
    <w:p>
      <w:pPr>
        <w:ind w:firstLine="640" w:firstLineChars="200"/>
        <w:rPr>
          <w:rFonts w:hint="eastAsia" w:cs="Times New Roman"/>
          <w:szCs w:val="32"/>
          <w:lang w:val="en-US" w:eastAsia="zh-CN"/>
        </w:rPr>
      </w:pPr>
      <w:r>
        <w:rPr>
          <w:rFonts w:hint="eastAsia" w:cs="Times New Roman"/>
          <w:szCs w:val="32"/>
          <w:lang w:val="en-US" w:eastAsia="zh-CN"/>
        </w:rPr>
        <w:t>第十章为基金管理部分，主要明确了基金收入管理、财务岗位管理、基金账户管理、待遇支出管理、财政补助等内容。</w:t>
      </w:r>
    </w:p>
    <w:p>
      <w:pPr>
        <w:ind w:firstLine="640" w:firstLineChars="200"/>
        <w:rPr>
          <w:rFonts w:hint="eastAsia" w:ascii="Times New Roman" w:hAnsi="Times New Roman" w:cs="Times New Roman"/>
          <w:szCs w:val="32"/>
          <w:lang w:val="en-US" w:eastAsia="zh-CN"/>
        </w:rPr>
      </w:pPr>
      <w:r>
        <w:rPr>
          <w:rFonts w:hint="eastAsia" w:cs="Times New Roman"/>
          <w:szCs w:val="32"/>
          <w:lang w:val="en-US" w:eastAsia="zh-CN"/>
        </w:rPr>
        <w:t>第十一章为风险防控部分，主要明</w:t>
      </w:r>
      <w:r>
        <w:rPr>
          <w:rFonts w:hint="eastAsia" w:ascii="Times New Roman" w:hAnsi="Times New Roman" w:cs="Times New Roman"/>
          <w:szCs w:val="32"/>
          <w:lang w:val="en-US" w:eastAsia="zh-CN"/>
        </w:rPr>
        <w:t>确了</w:t>
      </w:r>
      <w:r>
        <w:rPr>
          <w:rFonts w:hint="default" w:ascii="Times New Roman" w:hAnsi="Times New Roman" w:cs="Times New Roman"/>
          <w:szCs w:val="32"/>
          <w:lang w:val="en-US" w:eastAsia="zh-CN"/>
        </w:rPr>
        <w:t>风险管理机制</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系统防控</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监督检查</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违规违法处理</w:t>
      </w:r>
      <w:r>
        <w:rPr>
          <w:rFonts w:hint="eastAsia" w:ascii="Times New Roman" w:hAnsi="Times New Roman" w:cs="Times New Roman"/>
          <w:szCs w:val="32"/>
          <w:lang w:val="en-US" w:eastAsia="zh-CN"/>
        </w:rPr>
        <w:t>和失信处理等内容。</w:t>
      </w:r>
    </w:p>
    <w:p>
      <w:pPr>
        <w:ind w:firstLine="640" w:firstLineChars="200"/>
        <w:rPr>
          <w:rFonts w:hint="default" w:ascii="Times New Roman" w:hAnsi="Times New Roman" w:cs="Times New Roman"/>
          <w:szCs w:val="32"/>
          <w:lang w:val="en-US" w:eastAsia="zh-CN"/>
        </w:rPr>
      </w:pPr>
      <w:r>
        <w:rPr>
          <w:rFonts w:hint="eastAsia" w:ascii="Times New Roman" w:hAnsi="Times New Roman" w:cs="Times New Roman"/>
          <w:szCs w:val="32"/>
          <w:lang w:val="en-US" w:eastAsia="zh-CN"/>
        </w:rPr>
        <w:t>第十</w:t>
      </w:r>
      <w:r>
        <w:rPr>
          <w:rFonts w:hint="eastAsia" w:cs="Times New Roman"/>
          <w:szCs w:val="32"/>
          <w:lang w:val="en-US" w:eastAsia="zh-CN"/>
        </w:rPr>
        <w:t>二</w:t>
      </w:r>
      <w:r>
        <w:rPr>
          <w:rFonts w:hint="eastAsia" w:ascii="Times New Roman" w:hAnsi="Times New Roman" w:cs="Times New Roman"/>
          <w:szCs w:val="32"/>
          <w:lang w:val="en-US" w:eastAsia="zh-CN"/>
        </w:rPr>
        <w:t>章为其他部分，主要明确了</w:t>
      </w:r>
      <w:r>
        <w:rPr>
          <w:rFonts w:hint="eastAsia" w:cs="Times New Roman"/>
          <w:szCs w:val="32"/>
          <w:lang w:val="en-US" w:eastAsia="zh-CN"/>
        </w:rPr>
        <w:t>社会保障卡、委托代办、政策</w:t>
      </w:r>
      <w:r>
        <w:rPr>
          <w:rFonts w:hint="eastAsia" w:ascii="Times New Roman" w:hAnsi="Times New Roman" w:cs="Times New Roman"/>
          <w:szCs w:val="32"/>
          <w:lang w:val="en-US" w:eastAsia="zh-CN"/>
        </w:rPr>
        <w:t>宣传、咨询服务和业务培训等内容。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3656C2"/>
    <w:rsid w:val="099B607A"/>
    <w:rsid w:val="105811CC"/>
    <w:rsid w:val="44980EEC"/>
    <w:rsid w:val="4A896123"/>
    <w:rsid w:val="4EDA0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2025-02-07T02:58:00Z</dcterms:created>
  <dc:creator>沈晓敏</dc:creator>
  <cp:lastModifiedBy>沈晓敏</cp:lastModifiedBy>
  <dcterms:modified xsi:type="dcterms:W3CDTF">2025-03-12T07:40:11Z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264251CD62E54F8D868D711A46C515D0</vt:lpwstr>
  </property>
</Properties>
</file>