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u w:val="none" w:color="auto"/>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u w:val="none" w:color="auto"/>
          <w:lang w:val="en-US" w:eastAsia="zh-CN"/>
        </w:rPr>
      </w:pPr>
      <w:r>
        <w:rPr>
          <w:rFonts w:hint="default" w:ascii="Times New Roman" w:hAnsi="Times New Roman" w:eastAsia="方正小标宋简体" w:cs="Times New Roman"/>
          <w:sz w:val="44"/>
          <w:szCs w:val="44"/>
          <w:u w:val="none" w:color="auto"/>
          <w:lang w:val="en-US" w:eastAsia="zh-CN"/>
        </w:rPr>
        <w:t>关于印发《广东省人力资源和社会保障部门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u w:val="none" w:color="auto"/>
          <w:lang w:val="en-US" w:eastAsia="zh-CN"/>
        </w:rPr>
      </w:pPr>
      <w:r>
        <w:rPr>
          <w:rFonts w:hint="default" w:ascii="Times New Roman" w:hAnsi="Times New Roman" w:eastAsia="方正小标宋简体" w:cs="Times New Roman"/>
          <w:sz w:val="44"/>
          <w:szCs w:val="44"/>
          <w:u w:val="none" w:color="auto"/>
          <w:lang w:val="en-US" w:eastAsia="zh-CN"/>
        </w:rPr>
        <w:t>强化支持举措助力民营经济发展壮大的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u w:val="none" w:color="auto"/>
          <w:lang w:val="en-US" w:eastAsia="zh-CN"/>
        </w:rPr>
      </w:pPr>
      <w:r>
        <w:rPr>
          <w:rFonts w:hint="default" w:ascii="Times New Roman" w:hAnsi="Times New Roman" w:eastAsia="方正小标宋简体" w:cs="Times New Roman"/>
          <w:sz w:val="44"/>
          <w:szCs w:val="44"/>
          <w:u w:val="none" w:color="auto"/>
          <w:lang w:val="en-US" w:eastAsia="zh-CN"/>
        </w:rPr>
        <w:t>行动</w:t>
      </w:r>
      <w:r>
        <w:rPr>
          <w:rFonts w:hint="eastAsia" w:ascii="Times New Roman" w:hAnsi="Times New Roman" w:eastAsia="方正小标宋简体" w:cs="Times New Roman"/>
          <w:sz w:val="44"/>
          <w:szCs w:val="44"/>
          <w:u w:val="none" w:color="auto"/>
          <w:lang w:val="en-US" w:eastAsia="zh-CN"/>
        </w:rPr>
        <w:t>计划</w:t>
      </w:r>
      <w:r>
        <w:rPr>
          <w:rFonts w:hint="default" w:ascii="Times New Roman" w:hAnsi="Times New Roman" w:eastAsia="方正小标宋简体" w:cs="Times New Roman"/>
          <w:sz w:val="44"/>
          <w:szCs w:val="44"/>
          <w:u w:val="none" w:color="auto"/>
          <w:lang w:val="en-US" w:eastAsia="zh-CN"/>
        </w:rPr>
        <w:t>》的通知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sz w:val="32"/>
          <w:szCs w:val="32"/>
          <w:u w:val="none" w:color="auto"/>
          <w:lang w:val="en-US" w:eastAsia="zh-CN"/>
        </w:rPr>
      </w:pPr>
      <w:r>
        <w:rPr>
          <w:rFonts w:hint="default" w:ascii="Times New Roman" w:hAnsi="Times New Roman" w:eastAsia="楷体_GB2312" w:cs="Times New Roman"/>
          <w:sz w:val="32"/>
          <w:szCs w:val="32"/>
          <w:u w:val="none" w:color="auto"/>
          <w:lang w:val="en-US" w:eastAsia="zh-CN"/>
        </w:rPr>
        <w:t>（征求意见稿）</w:t>
      </w:r>
    </w:p>
    <w:p>
      <w:pPr>
        <w:pStyle w:val="2"/>
        <w:rPr>
          <w:rFonts w:hint="default" w:ascii="Times New Roman" w:hAnsi="Times New Roman" w:cs="Times New Roman"/>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both"/>
        <w:textAlignment w:val="auto"/>
        <w:rPr>
          <w:rFonts w:hint="default" w:ascii="Times New Roman" w:hAnsi="Times New Roman" w:eastAsia="仿宋_GB2312" w:cs="Times New Roman"/>
          <w:i w:val="0"/>
          <w:iCs w:val="0"/>
          <w:sz w:val="32"/>
          <w:szCs w:val="32"/>
          <w:u w:val="none" w:color="auto"/>
          <w:lang w:val="en-US" w:eastAsia="zh-CN"/>
        </w:rPr>
      </w:pPr>
      <w:r>
        <w:rPr>
          <w:rFonts w:hint="default" w:ascii="Times New Roman" w:hAnsi="Times New Roman" w:eastAsia="仿宋_GB2312" w:cs="Times New Roman"/>
          <w:i w:val="0"/>
          <w:iCs w:val="0"/>
          <w:sz w:val="32"/>
          <w:szCs w:val="32"/>
          <w:u w:val="none" w:color="auto"/>
          <w:lang w:val="en-US" w:eastAsia="zh-CN"/>
        </w:rPr>
        <w:t>各地级以上市人力资源和社会保障局：</w:t>
      </w:r>
    </w:p>
    <w:p>
      <w:pPr>
        <w:numPr>
          <w:ilvl w:val="0"/>
          <w:numId w:val="0"/>
        </w:numPr>
        <w:spacing w:line="600" w:lineRule="exact"/>
        <w:ind w:firstLine="640" w:firstLineChars="200"/>
        <w:jc w:val="both"/>
        <w:rPr>
          <w:rFonts w:hint="default" w:ascii="Times New Roman" w:hAnsi="Times New Roman" w:eastAsia="仿宋_GB2312" w:cs="Times New Roman"/>
          <w:i w:val="0"/>
          <w:iCs w:val="0"/>
          <w:sz w:val="32"/>
          <w:szCs w:val="32"/>
          <w:u w:val="none" w:color="auto"/>
          <w:lang w:val="en-US" w:eastAsia="zh-CN"/>
        </w:rPr>
      </w:pPr>
      <w:r>
        <w:rPr>
          <w:rFonts w:hint="default" w:ascii="Times New Roman" w:hAnsi="Times New Roman" w:eastAsia="仿宋_GB2312" w:cs="Times New Roman"/>
          <w:i w:val="0"/>
          <w:iCs w:val="0"/>
          <w:sz w:val="32"/>
          <w:szCs w:val="32"/>
          <w:u w:val="none" w:color="auto"/>
          <w:lang w:val="en-US" w:eastAsia="zh-CN"/>
        </w:rPr>
        <w:t>现将《广东省人力资源和社会保障部门强化支持举措助力民营经济发展壮大的行动</w:t>
      </w:r>
      <w:r>
        <w:rPr>
          <w:rFonts w:hint="eastAsia" w:ascii="Times New Roman" w:hAnsi="Times New Roman" w:eastAsia="仿宋_GB2312" w:cs="Times New Roman"/>
          <w:i w:val="0"/>
          <w:iCs w:val="0"/>
          <w:sz w:val="32"/>
          <w:szCs w:val="32"/>
          <w:u w:val="none" w:color="auto"/>
          <w:lang w:val="en-US" w:eastAsia="zh-CN"/>
        </w:rPr>
        <w:t>计划</w:t>
      </w:r>
      <w:r>
        <w:rPr>
          <w:rFonts w:hint="default" w:ascii="Times New Roman" w:hAnsi="Times New Roman" w:eastAsia="仿宋_GB2312" w:cs="Times New Roman"/>
          <w:i w:val="0"/>
          <w:iCs w:val="0"/>
          <w:sz w:val="32"/>
          <w:szCs w:val="32"/>
          <w:u w:val="none" w:color="auto"/>
          <w:lang w:val="en-US" w:eastAsia="zh-CN"/>
        </w:rPr>
        <w:t>》印发给你们，请认真贯彻执行。执行过程中遇到的问题，请径向省人力资源社会保障厅反映。</w:t>
      </w:r>
    </w:p>
    <w:p>
      <w:pPr>
        <w:pStyle w:val="2"/>
        <w:rPr>
          <w:rFonts w:hint="default"/>
          <w:lang w:val="en-US" w:eastAsia="zh-CN"/>
        </w:rPr>
      </w:pPr>
    </w:p>
    <w:p>
      <w:pPr>
        <w:pStyle w:val="2"/>
        <w:rPr>
          <w:rFonts w:hint="default" w:ascii="Times New Roman" w:hAnsi="Times New Roman" w:eastAsia="仿宋_GB2312" w:cs="Times New Roman"/>
          <w:i w:val="0"/>
          <w:iCs w:val="0"/>
          <w:sz w:val="32"/>
          <w:szCs w:val="32"/>
          <w:u w:val="none" w:color="auto"/>
          <w:lang w:val="en-US" w:eastAsia="zh-CN"/>
        </w:rPr>
      </w:pPr>
    </w:p>
    <w:p>
      <w:pPr>
        <w:pStyle w:val="3"/>
        <w:rPr>
          <w:rFonts w:hint="default" w:ascii="Times New Roman" w:hAnsi="Times New Roman" w:cs="Times New Roman"/>
          <w:u w:val="none" w:color="auto"/>
          <w:lang w:val="en-US" w:eastAsia="zh-CN"/>
        </w:rPr>
      </w:pPr>
    </w:p>
    <w:p>
      <w:pPr>
        <w:pStyle w:val="2"/>
        <w:jc w:val="right"/>
        <w:rPr>
          <w:rFonts w:hint="default" w:ascii="Times New Roman" w:hAnsi="Times New Roman" w:eastAsia="仿宋_GB2312" w:cs="Times New Roman"/>
          <w:i w:val="0"/>
          <w:iCs w:val="0"/>
          <w:sz w:val="32"/>
          <w:szCs w:val="32"/>
          <w:u w:val="none" w:color="auto"/>
          <w:lang w:val="en-US" w:eastAsia="zh-CN"/>
        </w:rPr>
      </w:pPr>
    </w:p>
    <w:p>
      <w:pPr>
        <w:pStyle w:val="2"/>
        <w:jc w:val="right"/>
        <w:rPr>
          <w:rFonts w:hint="default" w:ascii="Times New Roman" w:hAnsi="Times New Roman" w:eastAsia="仿宋_GB2312" w:cs="Times New Roman"/>
          <w:i w:val="0"/>
          <w:iCs w:val="0"/>
          <w:sz w:val="32"/>
          <w:szCs w:val="32"/>
          <w:u w:val="none" w:color="auto"/>
          <w:lang w:val="en-US" w:eastAsia="zh-CN"/>
        </w:rPr>
      </w:pPr>
      <w:r>
        <w:rPr>
          <w:rFonts w:hint="default" w:ascii="Times New Roman" w:hAnsi="Times New Roman" w:eastAsia="仿宋_GB2312" w:cs="Times New Roman"/>
          <w:i w:val="0"/>
          <w:iCs w:val="0"/>
          <w:sz w:val="32"/>
          <w:szCs w:val="32"/>
          <w:u w:val="none" w:color="auto"/>
          <w:lang w:val="en-US" w:eastAsia="zh-CN"/>
        </w:rPr>
        <w:t>广东省人力资源和社会保障厅</w:t>
      </w:r>
    </w:p>
    <w:p>
      <w:pPr>
        <w:pStyle w:val="3"/>
        <w:wordWrap w:val="0"/>
        <w:jc w:val="center"/>
        <w:rPr>
          <w:rFonts w:hint="default" w:ascii="Times New Roman" w:hAnsi="Times New Roman" w:eastAsia="仿宋_GB2312" w:cs="Times New Roman"/>
          <w:sz w:val="32"/>
          <w:szCs w:val="32"/>
          <w:u w:val="none" w:color="auto"/>
          <w:lang w:val="en-US" w:eastAsia="zh-CN"/>
        </w:rPr>
      </w:pPr>
      <w:r>
        <w:rPr>
          <w:rFonts w:hint="default" w:ascii="Times New Roman" w:hAnsi="Times New Roman" w:eastAsia="仿宋_GB2312" w:cs="Times New Roman"/>
          <w:i w:val="0"/>
          <w:iCs w:val="0"/>
          <w:sz w:val="32"/>
          <w:szCs w:val="32"/>
          <w:u w:val="none" w:color="auto"/>
          <w:lang w:val="en-US" w:eastAsia="zh-CN"/>
        </w:rPr>
        <w:t xml:space="preserve">                          2024年  月  日</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方正小标宋简体" w:cs="Times New Roman"/>
          <w:sz w:val="44"/>
          <w:szCs w:val="44"/>
          <w:u w:val="none" w:color="auto"/>
          <w:lang w:val="en-US" w:eastAsia="zh-CN"/>
        </w:rPr>
      </w:pPr>
      <w:r>
        <w:rPr>
          <w:rFonts w:hint="default" w:ascii="Times New Roman" w:hAnsi="Times New Roman" w:eastAsia="方正小标宋简体" w:cs="Times New Roman"/>
          <w:sz w:val="44"/>
          <w:szCs w:val="44"/>
          <w:u w:val="none" w:color="auto"/>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u w:val="none" w:color="auto"/>
        </w:rPr>
      </w:pPr>
      <w:r>
        <w:rPr>
          <w:rFonts w:hint="default" w:ascii="Times New Roman" w:hAnsi="Times New Roman" w:eastAsia="方正小标宋简体" w:cs="Times New Roman"/>
          <w:sz w:val="44"/>
          <w:szCs w:val="44"/>
          <w:u w:val="none" w:color="auto"/>
          <w:lang w:val="en-US" w:eastAsia="zh-CN"/>
        </w:rPr>
        <w:t>广东省人力资源和社会保障部门强化支持举措助力民营经济发展壮大的行动</w:t>
      </w:r>
      <w:r>
        <w:rPr>
          <w:rFonts w:hint="eastAsia" w:ascii="Times New Roman" w:hAnsi="Times New Roman" w:eastAsia="方正小标宋简体" w:cs="Times New Roman"/>
          <w:sz w:val="44"/>
          <w:szCs w:val="44"/>
          <w:u w:val="none" w:color="auto"/>
          <w:lang w:val="en-US" w:eastAsia="zh-CN"/>
        </w:rPr>
        <w:t>计划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i w:val="0"/>
          <w:iCs w:val="0"/>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u w:val="none" w:color="auto"/>
          <w:lang w:val="en-US" w:eastAsia="zh-CN"/>
        </w:rPr>
      </w:pPr>
      <w:r>
        <w:rPr>
          <w:rFonts w:hint="default" w:ascii="Times New Roman" w:hAnsi="Times New Roman" w:eastAsia="仿宋_GB2312" w:cs="Times New Roman"/>
          <w:sz w:val="32"/>
          <w:szCs w:val="32"/>
          <w:u w:val="none" w:color="auto"/>
          <w:lang w:val="en-US" w:eastAsia="zh-CN"/>
        </w:rPr>
        <w:t>为深入贯彻习近平总书记关于民营经济发展的重要论述，认真落实《中共广东省委 广东省人民政府关于促进民营经济发展壮大进一步推动民营经济高质量发展的实施意见》（粤发〔2023〕17号）《人力资源社会保障部关于强化人社支持举措助力民营经济发展壮大的通知》（人社部发〔2023〕61号）部署要求，进一步促进我省民营经济发展壮大，推动民营经济高质量发展，现结合人力资源社会保障部门职能制订本行动</w:t>
      </w:r>
      <w:r>
        <w:rPr>
          <w:rFonts w:hint="eastAsia" w:ascii="Times New Roman" w:hAnsi="Times New Roman" w:eastAsia="仿宋_GB2312" w:cs="Times New Roman"/>
          <w:sz w:val="32"/>
          <w:szCs w:val="32"/>
          <w:u w:val="none" w:color="auto"/>
          <w:lang w:val="en-US" w:eastAsia="zh-CN"/>
        </w:rPr>
        <w:t>计划</w:t>
      </w:r>
      <w:r>
        <w:rPr>
          <w:rFonts w:hint="default" w:ascii="Times New Roman" w:hAnsi="Times New Roman" w:eastAsia="仿宋_GB2312" w:cs="Times New Roman"/>
          <w:sz w:val="32"/>
          <w:szCs w:val="32"/>
          <w:u w:val="none" w:color="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u w:val="none" w:color="auto"/>
          <w:lang w:val="en-US" w:eastAsia="zh-CN"/>
        </w:rPr>
      </w:pPr>
      <w:r>
        <w:rPr>
          <w:rFonts w:hint="default" w:ascii="Times New Roman" w:hAnsi="Times New Roman" w:eastAsia="黑体" w:cs="Times New Roman"/>
          <w:sz w:val="32"/>
          <w:szCs w:val="32"/>
          <w:u w:val="none" w:color="auto"/>
          <w:lang w:val="en-US" w:eastAsia="zh-CN"/>
        </w:rPr>
        <w:t>一、总体要求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u w:val="none" w:color="auto"/>
          <w:lang w:val="en-US" w:eastAsia="zh-CN"/>
        </w:rPr>
      </w:pPr>
      <w:r>
        <w:rPr>
          <w:rFonts w:hint="default" w:ascii="Times New Roman" w:hAnsi="Times New Roman" w:eastAsia="仿宋_GB2312" w:cs="Times New Roman"/>
          <w:sz w:val="32"/>
          <w:szCs w:val="32"/>
          <w:u w:val="none" w:color="auto"/>
          <w:lang w:val="en-US" w:eastAsia="zh-CN"/>
        </w:rPr>
        <w:t>以习近平新时代中国特色社会主义思想为指导，全面贯彻党的二十大精神，深入落实习近平总书记对广东重要讲话和系列重要指示批示精神，深入贯彻党中央、国务院关于促进民营经济发展壮大的决策部署，按照省委“1310”具体部署，始终坚持“两个毫不动摇”，促进“两个健康”，通过强化</w:t>
      </w:r>
      <w:r>
        <w:rPr>
          <w:rFonts w:hint="default" w:ascii="Times New Roman" w:hAnsi="Times New Roman" w:eastAsia="仿宋_GB2312" w:cs="Times New Roman"/>
          <w:color w:val="auto"/>
          <w:sz w:val="32"/>
          <w:szCs w:val="32"/>
          <w:u w:val="none" w:color="auto"/>
          <w:lang w:val="en-US" w:eastAsia="zh-CN"/>
        </w:rPr>
        <w:t>人社支持举措</w:t>
      </w:r>
      <w:r>
        <w:rPr>
          <w:rFonts w:hint="default" w:ascii="Times New Roman" w:hAnsi="Times New Roman" w:eastAsia="仿宋_GB2312" w:cs="Times New Roman"/>
          <w:sz w:val="32"/>
          <w:szCs w:val="32"/>
          <w:u w:val="none" w:color="auto"/>
          <w:lang w:val="en-US" w:eastAsia="zh-CN"/>
        </w:rPr>
        <w:t>，进一步优化民营企业发展环境，充分激发民营企业活力和创造力，提振民营经济发展信心，促进民营经济做大做优做强。</w:t>
      </w:r>
    </w:p>
    <w:p>
      <w:pPr>
        <w:keepNext w:val="0"/>
        <w:keepLines w:val="0"/>
        <w:pageBreakBefore w:val="0"/>
        <w:widowControl w:val="0"/>
        <w:kinsoku/>
        <w:wordWrap/>
        <w:overflowPunct/>
        <w:topLinePunct w:val="0"/>
        <w:autoSpaceDE/>
        <w:autoSpaceDN/>
        <w:bidi w:val="0"/>
        <w:adjustRightInd/>
        <w:spacing w:beforeLines="0" w:afterLines="0" w:line="240" w:lineRule="auto"/>
        <w:ind w:firstLine="640"/>
        <w:textAlignment w:val="auto"/>
        <w:rPr>
          <w:rFonts w:hint="default" w:ascii="Times New Roman" w:hAnsi="Times New Roman" w:eastAsia="黑体" w:cs="Times New Roman"/>
          <w:sz w:val="32"/>
          <w:szCs w:val="32"/>
          <w:u w:val="none" w:color="auto"/>
          <w:lang w:val="en-US" w:eastAsia="zh-CN"/>
        </w:rPr>
      </w:pPr>
      <w:r>
        <w:rPr>
          <w:rFonts w:hint="default" w:ascii="Times New Roman" w:hAnsi="Times New Roman" w:eastAsia="黑体" w:cs="Times New Roman"/>
          <w:sz w:val="32"/>
          <w:szCs w:val="32"/>
          <w:u w:val="none" w:color="auto"/>
          <w:lang w:val="en-US" w:eastAsia="zh-CN"/>
        </w:rPr>
        <w:t xml:space="preserve"> 二、重点任务</w:t>
      </w:r>
    </w:p>
    <w:p>
      <w:pPr>
        <w:keepNext w:val="0"/>
        <w:keepLines w:val="0"/>
        <w:pageBreakBefore w:val="0"/>
        <w:widowControl w:val="0"/>
        <w:kinsoku/>
        <w:wordWrap/>
        <w:overflowPunct/>
        <w:topLinePunct w:val="0"/>
        <w:autoSpaceDE/>
        <w:autoSpaceDN/>
        <w:bidi w:val="0"/>
        <w:adjustRightInd/>
        <w:spacing w:beforeLines="0" w:afterLines="0" w:line="240" w:lineRule="auto"/>
        <w:ind w:firstLine="640"/>
        <w:textAlignment w:val="auto"/>
        <w:rPr>
          <w:rFonts w:hint="default" w:ascii="Times New Roman" w:hAnsi="Times New Roman" w:eastAsia="黑体" w:cs="Times New Roman"/>
          <w:sz w:val="32"/>
          <w:szCs w:val="32"/>
          <w:u w:val="none" w:color="auto"/>
          <w:lang w:val="en-US" w:eastAsia="zh-CN"/>
        </w:rPr>
      </w:pPr>
      <w:r>
        <w:rPr>
          <w:rFonts w:hint="default" w:ascii="Times New Roman" w:hAnsi="Times New Roman" w:eastAsia="黑体" w:cs="Times New Roman"/>
          <w:sz w:val="32"/>
          <w:szCs w:val="32"/>
          <w:u w:val="none" w:color="auto"/>
          <w:lang w:val="en-US" w:eastAsia="zh-CN"/>
        </w:rPr>
        <w:t>（一）强化民营企业技术技能人才支撑</w:t>
      </w:r>
    </w:p>
    <w:p>
      <w:pPr>
        <w:keepNext w:val="0"/>
        <w:keepLines w:val="0"/>
        <w:pageBreakBefore w:val="0"/>
        <w:widowControl w:val="0"/>
        <w:kinsoku/>
        <w:overflowPunct/>
        <w:topLinePunct w:val="0"/>
        <w:autoSpaceDE/>
        <w:autoSpaceDN/>
        <w:bidi w:val="0"/>
        <w:adjustRightInd/>
        <w:snapToGrid/>
        <w:spacing w:beforeLines="0" w:afterLines="0" w:line="240" w:lineRule="auto"/>
        <w:ind w:firstLine="640" w:firstLineChars="0"/>
        <w:textAlignment w:val="auto"/>
        <w:rPr>
          <w:rFonts w:hint="default" w:ascii="Times New Roman" w:hAnsi="Times New Roman" w:eastAsia="仿宋_GB2312" w:cs="Times New Roman"/>
          <w:i w:val="0"/>
          <w:caps w:val="0"/>
          <w:spacing w:val="0"/>
          <w:sz w:val="32"/>
          <w:szCs w:val="32"/>
          <w:u w:val="none" w:color="auto"/>
          <w:shd w:val="clear"/>
        </w:rPr>
      </w:pPr>
      <w:r>
        <w:rPr>
          <w:rFonts w:hint="default" w:ascii="Times New Roman" w:hAnsi="Times New Roman" w:eastAsia="楷体_GB2312" w:cs="Times New Roman"/>
          <w:b/>
          <w:bCs w:val="0"/>
          <w:color w:val="000000"/>
          <w:spacing w:val="0"/>
          <w:sz w:val="32"/>
          <w:szCs w:val="32"/>
          <w:u w:val="none" w:color="auto"/>
          <w:lang w:val="en-US" w:eastAsia="zh-CN"/>
        </w:rPr>
        <w:t xml:space="preserve">1. </w:t>
      </w:r>
      <w:r>
        <w:rPr>
          <w:rFonts w:hint="default" w:ascii="Times New Roman" w:hAnsi="Times New Roman" w:eastAsia="楷体_GB2312" w:cs="Times New Roman"/>
          <w:b/>
          <w:color w:val="000000"/>
          <w:spacing w:val="0"/>
          <w:sz w:val="32"/>
          <w:szCs w:val="32"/>
          <w:u w:val="none" w:color="auto"/>
          <w:lang w:val="en-US" w:eastAsia="zh-CN"/>
        </w:rPr>
        <w:t>强化民营企业人才培养</w:t>
      </w:r>
      <w:r>
        <w:rPr>
          <w:rFonts w:hint="default" w:ascii="Times New Roman" w:hAnsi="Times New Roman" w:eastAsia="楷体_GB2312" w:cs="Times New Roman"/>
          <w:b/>
          <w:color w:val="000000"/>
          <w:spacing w:val="0"/>
          <w:kern w:val="2"/>
          <w:sz w:val="32"/>
          <w:szCs w:val="32"/>
          <w:u w:val="none" w:color="auto"/>
          <w:lang w:val="en-US" w:eastAsia="zh-CN" w:bidi="ar-SA"/>
        </w:rPr>
        <w:t>。</w:t>
      </w:r>
      <w:r>
        <w:rPr>
          <w:rFonts w:hint="default" w:ascii="Times New Roman" w:hAnsi="Times New Roman" w:eastAsia="仿宋_GB2312" w:cs="Times New Roman"/>
          <w:spacing w:val="0"/>
          <w:kern w:val="2"/>
          <w:sz w:val="32"/>
          <w:szCs w:val="32"/>
          <w:u w:val="none" w:color="auto"/>
          <w:lang w:val="en-US" w:eastAsia="zh-CN" w:bidi="ar-SA"/>
        </w:rPr>
        <w:t>鼓励民营企业培育建设产业创新人才平台，支持培养一批卓越工程师和制造业新工匠，加快形成与发展新质生产力相适应的创新人才队伍。</w:t>
      </w:r>
      <w:r>
        <w:rPr>
          <w:rFonts w:hint="default" w:ascii="Times New Roman" w:hAnsi="Times New Roman" w:eastAsia="仿宋_GB2312" w:cs="Times New Roman"/>
          <w:spacing w:val="0"/>
          <w:sz w:val="32"/>
          <w:szCs w:val="32"/>
          <w:u w:val="none" w:color="auto"/>
          <w:lang w:val="en-US" w:eastAsia="zh-CN"/>
        </w:rPr>
        <w:t>支持符合条件的民营企业申请设立博士后科研工作站、博士工作站、省级博士后创新实践基地。博士后科研工作站、省级博士后创新实践基地招收培养博士后，</w:t>
      </w:r>
      <w:r>
        <w:rPr>
          <w:rFonts w:hint="eastAsia" w:ascii="Times New Roman" w:hAnsi="Times New Roman" w:eastAsia="仿宋_GB2312" w:cs="Times New Roman"/>
          <w:spacing w:val="0"/>
          <w:sz w:val="32"/>
          <w:szCs w:val="32"/>
          <w:u w:val="none" w:color="auto"/>
          <w:lang w:val="en-US" w:eastAsia="zh-CN"/>
        </w:rPr>
        <w:t>按规定</w:t>
      </w:r>
      <w:r>
        <w:rPr>
          <w:rFonts w:hint="default" w:ascii="Times New Roman" w:hAnsi="Times New Roman" w:eastAsia="仿宋_GB2312" w:cs="Times New Roman"/>
          <w:spacing w:val="0"/>
          <w:sz w:val="32"/>
          <w:szCs w:val="32"/>
          <w:u w:val="none" w:color="auto"/>
          <w:lang w:val="en-US" w:eastAsia="zh-CN"/>
        </w:rPr>
        <w:t>享受属地经费资助政策。</w:t>
      </w:r>
      <w:r>
        <w:rPr>
          <w:rFonts w:hint="default" w:ascii="Times New Roman" w:hAnsi="Times New Roman" w:eastAsia="仿宋_GB2312" w:cs="Times New Roman"/>
          <w:i w:val="0"/>
          <w:iCs w:val="0"/>
          <w:caps w:val="0"/>
          <w:color w:val="auto"/>
          <w:spacing w:val="0"/>
          <w:sz w:val="32"/>
          <w:szCs w:val="32"/>
          <w:u w:val="none" w:color="auto"/>
          <w:shd w:val="clear" w:fill="auto"/>
        </w:rPr>
        <w:t>支持</w:t>
      </w:r>
      <w:r>
        <w:rPr>
          <w:rFonts w:hint="default" w:ascii="Times New Roman" w:hAnsi="Times New Roman" w:eastAsia="仿宋_GB2312" w:cs="Times New Roman"/>
          <w:i w:val="0"/>
          <w:iCs w:val="0"/>
          <w:caps w:val="0"/>
          <w:color w:val="auto"/>
          <w:spacing w:val="0"/>
          <w:sz w:val="32"/>
          <w:szCs w:val="32"/>
          <w:u w:val="none" w:color="auto"/>
          <w:shd w:val="clear" w:fill="auto"/>
          <w:lang w:eastAsia="zh-CN"/>
        </w:rPr>
        <w:t>民营企业与</w:t>
      </w:r>
      <w:r>
        <w:rPr>
          <w:rFonts w:hint="default" w:ascii="Times New Roman" w:hAnsi="Times New Roman" w:eastAsia="仿宋_GB2312" w:cs="Times New Roman"/>
          <w:i w:val="0"/>
          <w:iCs w:val="0"/>
          <w:caps w:val="0"/>
          <w:color w:val="auto"/>
          <w:spacing w:val="0"/>
          <w:sz w:val="32"/>
          <w:szCs w:val="32"/>
          <w:u w:val="none" w:color="auto"/>
          <w:shd w:val="clear" w:fill="auto"/>
        </w:rPr>
        <w:t>技工院校深化校企合作、产教融合办学，推进开展“校企双制”班、冠名班、订单班</w:t>
      </w:r>
      <w:r>
        <w:rPr>
          <w:rFonts w:hint="default" w:ascii="Times New Roman" w:hAnsi="Times New Roman" w:eastAsia="仿宋_GB2312" w:cs="Times New Roman"/>
          <w:i w:val="0"/>
          <w:iCs w:val="0"/>
          <w:caps w:val="0"/>
          <w:color w:val="auto"/>
          <w:spacing w:val="0"/>
          <w:sz w:val="32"/>
          <w:szCs w:val="32"/>
          <w:u w:val="none" w:color="auto"/>
          <w:shd w:val="clear" w:fill="auto"/>
          <w:lang w:eastAsia="zh-CN"/>
        </w:rPr>
        <w:t>、学徒班</w:t>
      </w:r>
      <w:r>
        <w:rPr>
          <w:rFonts w:hint="default" w:ascii="Times New Roman" w:hAnsi="Times New Roman" w:eastAsia="仿宋_GB2312" w:cs="Times New Roman"/>
          <w:i w:val="0"/>
          <w:iCs w:val="0"/>
          <w:caps w:val="0"/>
          <w:color w:val="auto"/>
          <w:spacing w:val="0"/>
          <w:sz w:val="32"/>
          <w:szCs w:val="32"/>
          <w:u w:val="none" w:color="auto"/>
          <w:shd w:val="clear" w:fill="auto"/>
        </w:rPr>
        <w:t>，</w:t>
      </w:r>
      <w:r>
        <w:rPr>
          <w:rFonts w:hint="default" w:ascii="Times New Roman" w:hAnsi="Times New Roman" w:eastAsia="仿宋_GB2312" w:cs="Times New Roman"/>
          <w:i w:val="0"/>
          <w:iCs w:val="0"/>
          <w:caps w:val="0"/>
          <w:color w:val="auto"/>
          <w:spacing w:val="0"/>
          <w:sz w:val="32"/>
          <w:szCs w:val="32"/>
          <w:u w:val="none" w:color="auto"/>
          <w:shd w:val="clear" w:fill="auto"/>
          <w:lang w:eastAsia="zh-CN"/>
        </w:rPr>
        <w:t>强化技能人才培养</w:t>
      </w:r>
      <w:r>
        <w:rPr>
          <w:rFonts w:hint="default" w:ascii="Times New Roman" w:hAnsi="Times New Roman" w:eastAsia="仿宋_GB2312" w:cs="Times New Roman"/>
          <w:i w:val="0"/>
          <w:iCs w:val="0"/>
          <w:caps w:val="0"/>
          <w:color w:val="auto"/>
          <w:spacing w:val="0"/>
          <w:sz w:val="32"/>
          <w:szCs w:val="32"/>
          <w:u w:val="none" w:color="auto"/>
          <w:shd w:val="clear" w:fill="auto"/>
        </w:rPr>
        <w:t>。</w:t>
      </w:r>
      <w:r>
        <w:rPr>
          <w:rFonts w:hint="default" w:ascii="Times New Roman" w:hAnsi="Times New Roman" w:eastAsia="仿宋_GB2312" w:cs="Times New Roman"/>
          <w:i w:val="0"/>
          <w:caps w:val="0"/>
          <w:spacing w:val="0"/>
          <w:sz w:val="32"/>
          <w:szCs w:val="32"/>
          <w:u w:val="none" w:color="auto"/>
          <w:shd w:val="clear"/>
          <w:lang w:eastAsia="zh-CN"/>
        </w:rPr>
        <w:t>鼓励民营企业参与</w:t>
      </w:r>
      <w:r>
        <w:rPr>
          <w:rFonts w:hint="default" w:ascii="Times New Roman" w:hAnsi="Times New Roman" w:eastAsia="仿宋_GB2312" w:cs="Times New Roman"/>
          <w:i w:val="0"/>
          <w:caps w:val="0"/>
          <w:spacing w:val="0"/>
          <w:sz w:val="32"/>
          <w:szCs w:val="32"/>
          <w:u w:val="none" w:color="auto"/>
          <w:shd w:val="clear"/>
        </w:rPr>
        <w:t>产教评技能生态链建设</w:t>
      </w:r>
      <w:r>
        <w:rPr>
          <w:rFonts w:hint="default" w:ascii="Times New Roman" w:hAnsi="Times New Roman" w:eastAsia="仿宋_GB2312" w:cs="Times New Roman"/>
          <w:i w:val="0"/>
          <w:caps w:val="0"/>
          <w:spacing w:val="0"/>
          <w:sz w:val="32"/>
          <w:szCs w:val="32"/>
          <w:u w:val="none" w:color="auto"/>
          <w:shd w:val="clear"/>
          <w:lang w:eastAsia="zh-CN"/>
        </w:rPr>
        <w:t>，支持行业龙头企业担任链主企业</w:t>
      </w:r>
      <w:r>
        <w:rPr>
          <w:rFonts w:hint="default" w:ascii="Times New Roman" w:hAnsi="Times New Roman" w:eastAsia="仿宋_GB2312" w:cs="Times New Roman"/>
          <w:i w:val="0"/>
          <w:caps w:val="0"/>
          <w:spacing w:val="0"/>
          <w:sz w:val="32"/>
          <w:szCs w:val="32"/>
          <w:u w:val="none" w:color="auto"/>
          <w:shd w:val="clear"/>
        </w:rPr>
        <w:t>。强化粤菜师傅、广东技工、南粤家政“三项工程”</w:t>
      </w:r>
      <w:r>
        <w:rPr>
          <w:rFonts w:hint="eastAsia" w:ascii="Times New Roman" w:hAnsi="Times New Roman" w:eastAsia="仿宋_GB2312" w:cs="Times New Roman"/>
          <w:i w:val="0"/>
          <w:caps w:val="0"/>
          <w:spacing w:val="0"/>
          <w:sz w:val="32"/>
          <w:szCs w:val="32"/>
          <w:u w:val="none" w:color="auto"/>
          <w:shd w:val="clear"/>
          <w:lang w:eastAsia="zh-CN"/>
        </w:rPr>
        <w:t>技术</w:t>
      </w:r>
      <w:r>
        <w:rPr>
          <w:rFonts w:hint="default" w:ascii="Times New Roman" w:hAnsi="Times New Roman" w:eastAsia="仿宋_GB2312" w:cs="Times New Roman"/>
          <w:i w:val="0"/>
          <w:caps w:val="0"/>
          <w:spacing w:val="0"/>
          <w:sz w:val="32"/>
          <w:szCs w:val="32"/>
          <w:u w:val="none" w:color="auto"/>
          <w:shd w:val="clear"/>
        </w:rPr>
        <w:t>技能</w:t>
      </w:r>
      <w:r>
        <w:rPr>
          <w:rFonts w:hint="eastAsia" w:ascii="Times New Roman" w:hAnsi="Times New Roman" w:eastAsia="仿宋_GB2312" w:cs="Times New Roman"/>
          <w:i w:val="0"/>
          <w:caps w:val="0"/>
          <w:spacing w:val="0"/>
          <w:sz w:val="32"/>
          <w:szCs w:val="32"/>
          <w:u w:val="none" w:color="auto"/>
          <w:shd w:val="clear"/>
          <w:lang w:eastAsia="zh-CN"/>
        </w:rPr>
        <w:t>人才</w:t>
      </w:r>
      <w:r>
        <w:rPr>
          <w:rFonts w:hint="default" w:ascii="Times New Roman" w:hAnsi="Times New Roman" w:eastAsia="仿宋_GB2312" w:cs="Times New Roman"/>
          <w:i w:val="0"/>
          <w:caps w:val="0"/>
          <w:spacing w:val="0"/>
          <w:sz w:val="32"/>
          <w:szCs w:val="32"/>
          <w:u w:val="none" w:color="auto"/>
          <w:shd w:val="clear"/>
        </w:rPr>
        <w:t>培训，助推“百千万工程”高质量发展。</w:t>
      </w:r>
    </w:p>
    <w:p>
      <w:pPr>
        <w:keepNext w:val="0"/>
        <w:keepLines w:val="0"/>
        <w:pageBreakBefore w:val="0"/>
        <w:widowControl w:val="0"/>
        <w:kinsoku/>
        <w:wordWrap/>
        <w:overflowPunct/>
        <w:topLinePunct w:val="0"/>
        <w:autoSpaceDE/>
        <w:autoSpaceDN/>
        <w:bidi w:val="0"/>
        <w:adjustRightInd/>
        <w:spacing w:beforeLines="-2147483648" w:afterLines="-2147483648" w:line="240" w:lineRule="auto"/>
        <w:ind w:firstLine="643" w:firstLineChars="200"/>
        <w:jc w:val="left"/>
        <w:textAlignment w:val="auto"/>
        <w:rPr>
          <w:rFonts w:hint="default" w:ascii="Times New Roman" w:hAnsi="Times New Roman" w:cs="Times New Roman"/>
          <w:u w:val="none" w:color="auto"/>
          <w:lang w:eastAsia="zh-CN"/>
        </w:rPr>
      </w:pPr>
      <w:r>
        <w:rPr>
          <w:rFonts w:hint="default" w:ascii="Times New Roman" w:hAnsi="Times New Roman" w:eastAsia="楷体_GB2312" w:cs="Times New Roman"/>
          <w:b/>
          <w:color w:val="000000"/>
          <w:kern w:val="2"/>
          <w:sz w:val="32"/>
          <w:szCs w:val="32"/>
          <w:u w:val="none" w:color="auto"/>
          <w:lang w:val="en-US" w:eastAsia="zh-CN"/>
        </w:rPr>
        <w:t>2. 强化民营企业引才服务支撑。</w:t>
      </w:r>
      <w:r>
        <w:rPr>
          <w:rFonts w:hint="default" w:ascii="Times New Roman" w:hAnsi="Times New Roman" w:eastAsia="仿宋_GB2312" w:cs="Times New Roman"/>
          <w:spacing w:val="0"/>
          <w:kern w:val="2"/>
          <w:sz w:val="32"/>
          <w:szCs w:val="32"/>
          <w:u w:val="none" w:color="auto"/>
          <w:lang w:val="en-US" w:eastAsia="zh-CN" w:bidi="ar-SA"/>
        </w:rPr>
        <w:t>支持民营企业参与国家和省有关人才专项，加快引育集聚急需紧缺高层次人才。</w:t>
      </w:r>
      <w:r>
        <w:rPr>
          <w:rFonts w:hint="default" w:ascii="Times New Roman" w:hAnsi="Times New Roman" w:eastAsia="仿宋_GB2312" w:cs="Times New Roman"/>
          <w:color w:val="000000"/>
          <w:sz w:val="32"/>
          <w:szCs w:val="32"/>
          <w:u w:val="none" w:color="auto"/>
          <w:lang w:val="en-US" w:eastAsia="zh-CN"/>
        </w:rPr>
        <w:t>升级</w:t>
      </w:r>
      <w:r>
        <w:rPr>
          <w:rFonts w:hint="default" w:ascii="Times New Roman" w:hAnsi="Times New Roman" w:eastAsia="仿宋_GB2312" w:cs="Times New Roman"/>
          <w:sz w:val="32"/>
          <w:szCs w:val="32"/>
          <w:u w:val="none" w:color="auto"/>
          <w:lang w:val="en-US" w:eastAsia="zh-CN"/>
        </w:rPr>
        <w:t>粤港澳大湾区（广东）人才港</w:t>
      </w:r>
      <w:r>
        <w:rPr>
          <w:rFonts w:hint="default" w:ascii="Times New Roman" w:hAnsi="Times New Roman" w:eastAsia="仿宋_GB2312" w:cs="Times New Roman"/>
          <w:strike w:val="0"/>
          <w:dstrike w:val="0"/>
          <w:sz w:val="32"/>
          <w:szCs w:val="32"/>
          <w:u w:val="none" w:color="auto"/>
          <w:lang w:val="en-US" w:eastAsia="zh-CN"/>
        </w:rPr>
        <w:t>服务内容</w:t>
      </w:r>
      <w:r>
        <w:rPr>
          <w:rFonts w:hint="default" w:ascii="Times New Roman" w:hAnsi="Times New Roman" w:eastAsia="仿宋_GB2312" w:cs="Times New Roman"/>
          <w:sz w:val="32"/>
          <w:szCs w:val="32"/>
          <w:u w:val="none" w:color="auto"/>
          <w:lang w:val="en-US" w:eastAsia="zh-CN"/>
        </w:rPr>
        <w:t>，主动</w:t>
      </w:r>
      <w:r>
        <w:rPr>
          <w:rFonts w:hint="default" w:ascii="Times New Roman" w:hAnsi="Times New Roman" w:eastAsia="仿宋_GB2312" w:cs="Times New Roman"/>
          <w:b w:val="0"/>
          <w:bCs w:val="0"/>
          <w:sz w:val="32"/>
          <w:szCs w:val="32"/>
          <w:u w:val="none" w:color="auto"/>
          <w:lang w:val="en-US" w:eastAsia="zh-CN"/>
        </w:rPr>
        <w:t>为民营企业引进人才</w:t>
      </w:r>
      <w:r>
        <w:rPr>
          <w:rFonts w:hint="default" w:ascii="Times New Roman" w:hAnsi="Times New Roman" w:eastAsia="仿宋_GB2312" w:cs="Times New Roman"/>
          <w:b w:val="0"/>
          <w:bCs w:val="0"/>
          <w:strike w:val="0"/>
          <w:dstrike w:val="0"/>
          <w:sz w:val="32"/>
          <w:szCs w:val="32"/>
          <w:u w:val="none" w:color="auto"/>
          <w:lang w:val="en-US" w:eastAsia="zh-CN"/>
        </w:rPr>
        <w:t>提供</w:t>
      </w:r>
      <w:r>
        <w:rPr>
          <w:rFonts w:hint="default" w:ascii="Times New Roman" w:hAnsi="Times New Roman" w:eastAsia="仿宋_GB2312" w:cs="Times New Roman"/>
          <w:b w:val="0"/>
          <w:bCs w:val="0"/>
          <w:sz w:val="32"/>
          <w:szCs w:val="32"/>
          <w:u w:val="none" w:color="auto"/>
          <w:lang w:val="en-US" w:eastAsia="zh-CN"/>
        </w:rPr>
        <w:t>服务。</w:t>
      </w:r>
      <w:r>
        <w:rPr>
          <w:rFonts w:hint="default" w:ascii="Times New Roman" w:hAnsi="Times New Roman" w:eastAsia="仿宋_GB2312" w:cs="Times New Roman"/>
          <w:spacing w:val="0"/>
          <w:kern w:val="2"/>
          <w:sz w:val="32"/>
          <w:szCs w:val="32"/>
          <w:u w:val="none" w:color="auto"/>
          <w:lang w:val="en-US" w:eastAsia="zh-CN" w:bidi="ar-SA"/>
        </w:rPr>
        <w:t>组织各级人力资源服务产业园搭建人力资源服务机构与民营企业交流合作平台，</w:t>
      </w:r>
      <w:r>
        <w:rPr>
          <w:rFonts w:hint="default" w:ascii="Times New Roman" w:hAnsi="Times New Roman" w:eastAsia="仿宋_GB2312" w:cs="Times New Roman"/>
          <w:color w:val="000000"/>
          <w:sz w:val="32"/>
          <w:szCs w:val="32"/>
          <w:u w:val="none" w:color="auto"/>
          <w:lang w:val="en-US" w:eastAsia="zh-CN"/>
        </w:rPr>
        <w:t>每年开展百场线上线下对接活动。做好人事管理、档案管理、社会保障工作衔接，促进各类人才资源向民营企业合理流动。</w:t>
      </w:r>
      <w:r>
        <w:rPr>
          <w:rFonts w:hint="default" w:ascii="Times New Roman" w:hAnsi="Times New Roman" w:eastAsia="仿宋_GB2312" w:cs="Times New Roman"/>
          <w:spacing w:val="0"/>
          <w:sz w:val="32"/>
          <w:szCs w:val="32"/>
          <w:u w:val="none" w:color="auto"/>
          <w:lang w:val="en-US" w:eastAsia="zh-CN"/>
        </w:rPr>
        <w:t>配合相关部门将民营企业高技能人才纳入人才引进范畴，在积分落户、购（租）房、医疗保障、子女教育等方面给予倾斜。</w:t>
      </w:r>
    </w:p>
    <w:p>
      <w:pPr>
        <w:spacing w:beforeLines="0" w:afterLines="0"/>
        <w:ind w:firstLine="640" w:firstLineChars="0"/>
        <w:rPr>
          <w:rFonts w:hint="default" w:ascii="Times New Roman" w:hAnsi="Times New Roman" w:eastAsia="仿宋_GB2312" w:cs="Times New Roman"/>
          <w:sz w:val="32"/>
          <w:szCs w:val="32"/>
          <w:u w:val="none" w:color="auto"/>
          <w:lang w:val="en-US" w:eastAsia="zh-CN"/>
        </w:rPr>
      </w:pPr>
      <w:r>
        <w:rPr>
          <w:rFonts w:hint="default" w:ascii="Times New Roman" w:hAnsi="Times New Roman" w:eastAsia="楷体_GB2312" w:cs="Times New Roman"/>
          <w:b/>
          <w:color w:val="000000"/>
          <w:spacing w:val="0"/>
          <w:sz w:val="32"/>
          <w:szCs w:val="32"/>
          <w:u w:val="none" w:color="auto"/>
          <w:lang w:val="en-US" w:eastAsia="zh-CN"/>
        </w:rPr>
        <w:t>3. 畅通</w:t>
      </w:r>
      <w:r>
        <w:rPr>
          <w:rFonts w:hint="default" w:ascii="Times New Roman" w:hAnsi="Times New Roman" w:eastAsia="楷体_GB2312" w:cs="Times New Roman"/>
          <w:b/>
          <w:bCs w:val="0"/>
          <w:i w:val="0"/>
          <w:caps w:val="0"/>
          <w:color w:val="000000"/>
          <w:spacing w:val="0"/>
          <w:sz w:val="32"/>
          <w:szCs w:val="32"/>
          <w:u w:val="none" w:color="auto"/>
          <w:shd w:val="clear"/>
          <w:lang w:eastAsia="zh-CN"/>
        </w:rPr>
        <w:t>民营企业</w:t>
      </w:r>
      <w:r>
        <w:rPr>
          <w:rFonts w:hint="default" w:ascii="Times New Roman" w:hAnsi="Times New Roman" w:eastAsia="楷体_GB2312" w:cs="Times New Roman"/>
          <w:b/>
          <w:bCs w:val="0"/>
          <w:i w:val="0"/>
          <w:caps w:val="0"/>
          <w:color w:val="000000"/>
          <w:spacing w:val="0"/>
          <w:sz w:val="32"/>
          <w:szCs w:val="32"/>
          <w:u w:val="none" w:color="auto"/>
          <w:shd w:val="clear"/>
          <w:lang w:val="en-US" w:eastAsia="zh-CN"/>
        </w:rPr>
        <w:t>人才</w:t>
      </w:r>
      <w:r>
        <w:rPr>
          <w:rFonts w:hint="default" w:ascii="Times New Roman" w:hAnsi="Times New Roman" w:eastAsia="楷体_GB2312" w:cs="Times New Roman"/>
          <w:b/>
          <w:bCs w:val="0"/>
          <w:i w:val="0"/>
          <w:caps w:val="0"/>
          <w:color w:val="000000"/>
          <w:spacing w:val="0"/>
          <w:sz w:val="32"/>
          <w:szCs w:val="32"/>
          <w:u w:val="none" w:color="auto"/>
          <w:shd w:val="clear"/>
          <w:lang w:eastAsia="zh-CN"/>
        </w:rPr>
        <w:t>评价渠道</w:t>
      </w:r>
      <w:r>
        <w:rPr>
          <w:rFonts w:hint="default" w:ascii="Times New Roman" w:hAnsi="Times New Roman" w:eastAsia="仿宋_GB2312" w:cs="Times New Roman"/>
          <w:b/>
          <w:bCs/>
          <w:i w:val="0"/>
          <w:caps w:val="0"/>
          <w:spacing w:val="0"/>
          <w:sz w:val="32"/>
          <w:szCs w:val="32"/>
          <w:u w:val="none" w:color="auto"/>
          <w:shd w:val="clear"/>
          <w:lang w:eastAsia="zh-CN"/>
        </w:rPr>
        <w:t>。</w:t>
      </w:r>
      <w:r>
        <w:rPr>
          <w:rFonts w:hint="default" w:ascii="Times New Roman" w:hAnsi="Times New Roman" w:eastAsia="仿宋_GB2312" w:cs="Times New Roman"/>
          <w:sz w:val="32"/>
          <w:szCs w:val="32"/>
          <w:u w:val="none" w:color="auto"/>
          <w:lang w:val="en-US" w:eastAsia="zh-CN"/>
        </w:rPr>
        <w:t>支持民营企业专业技术人才在劳动合同履行地、所在企业注册地设立的职称申报受理点，或通过人力资源服务机构等社会组织进行职称申报。将民营企业高层次专技人才、急需紧缺人才、优秀青年人才纳入我省职称评审“绿色通道”范围，直接申报相应级别职称。支持行业优势明显、人才资源密集的民营企业开展职称自主评审。鼓励民营企业参与职称评价标准条件制定，与企业相关的职称评审委员会、专家库要吸纳一定比例的民营企业专家。民营企业专业技术人才在参加职称评价的程序、标准、证书等各方面，与公有制单位专业技术人才享受同等政策。</w:t>
      </w:r>
      <w:r>
        <w:rPr>
          <w:rFonts w:hint="default" w:ascii="Times New Roman" w:hAnsi="Times New Roman" w:eastAsia="仿宋_GB2312" w:cs="Times New Roman"/>
          <w:sz w:val="32"/>
          <w:szCs w:val="32"/>
          <w:u w:val="none" w:color="auto"/>
        </w:rPr>
        <w:t>全面畅通企业</w:t>
      </w:r>
      <w:r>
        <w:rPr>
          <w:rFonts w:hint="default" w:ascii="Times New Roman" w:hAnsi="Times New Roman" w:eastAsia="仿宋_GB2312" w:cs="Times New Roman"/>
          <w:sz w:val="32"/>
          <w:szCs w:val="32"/>
          <w:u w:val="none" w:color="auto"/>
          <w:lang w:eastAsia="zh-CN"/>
        </w:rPr>
        <w:t>“</w:t>
      </w:r>
      <w:r>
        <w:rPr>
          <w:rFonts w:hint="default" w:ascii="Times New Roman" w:hAnsi="Times New Roman" w:eastAsia="仿宋_GB2312" w:cs="Times New Roman"/>
          <w:sz w:val="32"/>
          <w:szCs w:val="32"/>
          <w:u w:val="none" w:color="auto"/>
        </w:rPr>
        <w:t>新八级工</w:t>
      </w:r>
      <w:r>
        <w:rPr>
          <w:rFonts w:hint="default" w:ascii="Times New Roman" w:hAnsi="Times New Roman" w:eastAsia="仿宋_GB2312" w:cs="Times New Roman"/>
          <w:sz w:val="32"/>
          <w:szCs w:val="32"/>
          <w:u w:val="none" w:color="auto"/>
          <w:lang w:eastAsia="zh-CN"/>
        </w:rPr>
        <w:t>”</w:t>
      </w:r>
      <w:r>
        <w:rPr>
          <w:rFonts w:hint="default" w:ascii="Times New Roman" w:hAnsi="Times New Roman" w:eastAsia="仿宋_GB2312" w:cs="Times New Roman"/>
          <w:sz w:val="32"/>
          <w:szCs w:val="32"/>
          <w:u w:val="none" w:color="auto"/>
        </w:rPr>
        <w:t>职业技能等级申报渠道</w:t>
      </w:r>
      <w:r>
        <w:rPr>
          <w:rFonts w:hint="default" w:ascii="Times New Roman" w:hAnsi="Times New Roman" w:eastAsia="仿宋_GB2312" w:cs="Times New Roman"/>
          <w:sz w:val="32"/>
          <w:szCs w:val="32"/>
          <w:u w:val="none" w:color="auto"/>
          <w:lang w:eastAsia="zh-CN"/>
        </w:rPr>
        <w:t>，</w:t>
      </w:r>
      <w:r>
        <w:rPr>
          <w:rFonts w:hint="default" w:ascii="Times New Roman" w:hAnsi="Times New Roman" w:eastAsia="仿宋_GB2312" w:cs="Times New Roman"/>
          <w:sz w:val="32"/>
          <w:szCs w:val="32"/>
          <w:u w:val="none" w:color="auto"/>
          <w:lang w:val="en-US" w:eastAsia="zh-CN"/>
        </w:rPr>
        <w:t>支持符合条件的民营企业自主开展职业技能等级认定，对技艺高超、业绩突出的一线职工，按照规定直接认定其相应技能等级。</w:t>
      </w:r>
      <w:r>
        <w:rPr>
          <w:rFonts w:hint="default" w:ascii="Times New Roman" w:hAnsi="Times New Roman" w:eastAsia="仿宋_GB2312" w:cs="Times New Roman"/>
          <w:sz w:val="32"/>
          <w:szCs w:val="32"/>
          <w:u w:val="none" w:color="auto"/>
        </w:rPr>
        <w:t>开展特级技师、首席技师评聘工作，</w:t>
      </w:r>
      <w:r>
        <w:rPr>
          <w:rFonts w:hint="default" w:ascii="Times New Roman" w:hAnsi="Times New Roman" w:eastAsia="仿宋_GB2312" w:cs="Times New Roman"/>
          <w:sz w:val="32"/>
          <w:szCs w:val="32"/>
          <w:u w:val="none" w:color="auto"/>
          <w:lang w:eastAsia="zh-CN"/>
        </w:rPr>
        <w:t>鼓励具备条件的民营企业建设高技能人才培训基地，设立技能大师工作室。</w:t>
      </w:r>
    </w:p>
    <w:p>
      <w:pPr>
        <w:spacing w:beforeLines="0" w:afterLines="0" w:line="240" w:lineRule="auto"/>
        <w:ind w:firstLine="640"/>
        <w:rPr>
          <w:rFonts w:hint="default" w:ascii="Times New Roman" w:hAnsi="Times New Roman" w:cs="Times New Roman"/>
          <w:u w:val="none" w:color="auto"/>
          <w:lang w:val="en-US" w:eastAsia="zh-CN"/>
        </w:rPr>
      </w:pPr>
      <w:r>
        <w:rPr>
          <w:rFonts w:hint="default" w:ascii="Times New Roman" w:hAnsi="Times New Roman" w:eastAsia="楷体_GB2312" w:cs="Times New Roman"/>
          <w:b/>
          <w:color w:val="000000"/>
          <w:spacing w:val="0"/>
          <w:sz w:val="32"/>
          <w:szCs w:val="32"/>
          <w:u w:val="none" w:color="auto"/>
          <w:lang w:val="en-US" w:eastAsia="zh-CN"/>
        </w:rPr>
        <w:t>4. 加大民营企业人才激励保障力度。</w:t>
      </w:r>
      <w:r>
        <w:rPr>
          <w:rFonts w:hint="default" w:ascii="Times New Roman" w:hAnsi="Times New Roman" w:eastAsia="仿宋_GB2312" w:cs="Times New Roman"/>
          <w:spacing w:val="0"/>
          <w:sz w:val="32"/>
          <w:szCs w:val="32"/>
          <w:u w:val="none" w:color="auto"/>
          <w:lang w:val="en-US" w:eastAsia="zh-CN"/>
        </w:rPr>
        <w:t>为符合条件且在我省民营企业工作的高层次人才发放人才优粤卡，配套提供人才落户、子女入学、出入境、交通出行等优惠便利服务。推动民营企业建立健全体现技能价值激励导向的薪酬分配制度。推荐符合条件的民营企业高技能人才参评中华技能大奖、全国技术能手和南粤技术能手，支持将符合条件的民营企业高层次专业技术人才、高技能人才纳入享受政府特殊津贴人员推荐选拔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sz w:val="32"/>
          <w:szCs w:val="32"/>
          <w:u w:val="none" w:color="auto"/>
          <w:lang w:val="en-US" w:eastAsia="zh-CN"/>
        </w:rPr>
      </w:pPr>
      <w:r>
        <w:rPr>
          <w:rFonts w:hint="default" w:ascii="Times New Roman" w:hAnsi="Times New Roman" w:eastAsia="黑体" w:cs="Times New Roman"/>
          <w:sz w:val="32"/>
          <w:szCs w:val="32"/>
          <w:u w:val="none" w:color="auto"/>
          <w:lang w:val="en-US" w:eastAsia="zh-CN"/>
        </w:rPr>
        <w:t>（二）服务保障民营企业稳岗</w:t>
      </w:r>
      <w:r>
        <w:rPr>
          <w:rFonts w:hint="default" w:ascii="Times New Roman" w:hAnsi="Times New Roman" w:eastAsia="黑体" w:cs="Times New Roman"/>
          <w:b w:val="0"/>
          <w:bCs w:val="0"/>
          <w:sz w:val="32"/>
          <w:szCs w:val="32"/>
          <w:u w:val="none" w:color="auto"/>
          <w:lang w:val="en-US" w:eastAsia="zh-CN"/>
        </w:rPr>
        <w:t>用工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color="auto"/>
          <w:lang w:val="en-US" w:eastAsia="zh-CN"/>
        </w:rPr>
      </w:pPr>
      <w:r>
        <w:rPr>
          <w:rFonts w:hint="default" w:ascii="Times New Roman" w:hAnsi="Times New Roman" w:eastAsia="黑体" w:cs="Times New Roman"/>
          <w:b w:val="0"/>
          <w:bCs w:val="0"/>
          <w:sz w:val="32"/>
          <w:szCs w:val="32"/>
          <w:u w:val="none" w:color="auto"/>
          <w:lang w:val="en-US" w:eastAsia="zh-CN"/>
        </w:rPr>
        <w:t>5.</w:t>
      </w:r>
      <w:r>
        <w:rPr>
          <w:rFonts w:hint="default" w:ascii="Times New Roman" w:hAnsi="Times New Roman" w:eastAsia="楷体_GB2312" w:cs="Times New Roman"/>
          <w:b/>
          <w:bCs/>
          <w:sz w:val="32"/>
          <w:szCs w:val="32"/>
          <w:u w:val="none" w:color="auto"/>
          <w:lang w:val="en-US" w:eastAsia="zh-CN"/>
        </w:rPr>
        <w:t>支持民营企业稳岗扩岗。</w:t>
      </w:r>
      <w:r>
        <w:rPr>
          <w:rFonts w:hint="default" w:ascii="Times New Roman" w:hAnsi="Times New Roman" w:eastAsia="仿宋_GB2312" w:cs="Times New Roman"/>
          <w:sz w:val="32"/>
          <w:szCs w:val="32"/>
          <w:u w:val="none" w:color="auto"/>
          <w:lang w:val="en-US" w:eastAsia="zh-CN"/>
        </w:rPr>
        <w:t>强化倾斜支持中小微企业的政策导向</w:t>
      </w:r>
      <w:r>
        <w:rPr>
          <w:rFonts w:hint="default" w:ascii="Times New Roman" w:hAnsi="Times New Roman" w:eastAsia="仿宋_GB2312" w:cs="Times New Roman"/>
          <w:b w:val="0"/>
          <w:bCs/>
          <w:color w:val="000000"/>
          <w:sz w:val="32"/>
          <w:szCs w:val="32"/>
          <w:u w:val="none" w:color="auto"/>
          <w:lang w:val="en-US" w:eastAsia="zh-CN"/>
        </w:rPr>
        <w:t>，</w:t>
      </w:r>
      <w:r>
        <w:rPr>
          <w:rFonts w:hint="default" w:ascii="Times New Roman" w:hAnsi="Times New Roman" w:eastAsia="仿宋_GB2312" w:cs="Times New Roman"/>
          <w:sz w:val="32"/>
          <w:szCs w:val="32"/>
          <w:u w:val="none" w:color="auto"/>
          <w:lang w:val="en-US" w:eastAsia="zh-CN"/>
        </w:rPr>
        <w:t>统筹落实财政补贴等各项涉企扶持政策。</w:t>
      </w:r>
      <w:r>
        <w:rPr>
          <w:rFonts w:hint="default" w:ascii="Times New Roman" w:hAnsi="Times New Roman" w:eastAsia="仿宋_GB2312" w:cs="Times New Roman"/>
          <w:b w:val="0"/>
          <w:bCs/>
          <w:color w:val="000000"/>
          <w:sz w:val="32"/>
          <w:szCs w:val="32"/>
          <w:u w:val="none" w:color="auto"/>
          <w:lang w:val="en-US" w:eastAsia="zh-CN"/>
        </w:rPr>
        <w:t>常态化开展“送政策、送资金、送服务”等活动，推广“直补快办”“免申即享”服务模式，推动惠企政策精准直达民营企业。</w:t>
      </w:r>
      <w:r>
        <w:rPr>
          <w:rFonts w:hint="default" w:ascii="Times New Roman" w:hAnsi="Times New Roman" w:eastAsia="仿宋_GB2312" w:cs="Times New Roman"/>
          <w:sz w:val="32"/>
          <w:szCs w:val="32"/>
          <w:u w:val="none" w:color="auto"/>
          <w:lang w:val="en-US" w:eastAsia="zh-CN"/>
        </w:rPr>
        <w:t>倾斜支持就业示范效应好的民营企业，优先推荐参评</w:t>
      </w:r>
      <w:r>
        <w:rPr>
          <w:rFonts w:hint="eastAsia" w:ascii="Times New Roman" w:hAnsi="Times New Roman" w:eastAsia="仿宋_GB2312" w:cs="Times New Roman"/>
          <w:sz w:val="32"/>
          <w:szCs w:val="32"/>
          <w:u w:val="none" w:color="auto"/>
          <w:lang w:val="en-US" w:eastAsia="zh-CN"/>
        </w:rPr>
        <w:t>各级涉及人社领域的评选</w:t>
      </w:r>
      <w:r>
        <w:rPr>
          <w:rFonts w:hint="default" w:ascii="Times New Roman" w:hAnsi="Times New Roman" w:eastAsia="仿宋_GB2312" w:cs="Times New Roman"/>
          <w:sz w:val="32"/>
          <w:szCs w:val="32"/>
          <w:u w:val="none" w:color="auto"/>
          <w:lang w:val="en-US" w:eastAsia="zh-CN"/>
        </w:rPr>
        <w:t>表彰活动。</w:t>
      </w:r>
    </w:p>
    <w:p>
      <w:pPr>
        <w:keepNext w:val="0"/>
        <w:keepLines w:val="0"/>
        <w:pageBreakBefore w:val="0"/>
        <w:widowControl w:val="0"/>
        <w:numPr>
          <w:ilvl w:val="-1"/>
          <w:numId w:val="0"/>
        </w:numPr>
        <w:kinsoku/>
        <w:wordWrap/>
        <w:overflowPunct/>
        <w:topLinePunct w:val="0"/>
        <w:autoSpaceDE/>
        <w:autoSpaceDN/>
        <w:bidi w:val="0"/>
        <w:adjustRightInd/>
        <w:spacing w:beforeLines="-2147483648" w:afterLines="-2147483648" w:line="600" w:lineRule="exact"/>
        <w:ind w:firstLine="640" w:firstLineChars="200"/>
        <w:textAlignment w:val="auto"/>
        <w:rPr>
          <w:rFonts w:hint="default" w:ascii="Times New Roman" w:hAnsi="Times New Roman" w:eastAsia="仿宋_GB2312" w:cs="Times New Roman"/>
          <w:sz w:val="32"/>
          <w:szCs w:val="32"/>
          <w:u w:val="none" w:color="auto"/>
          <w:lang w:val="en-US" w:eastAsia="zh-CN"/>
        </w:rPr>
      </w:pPr>
      <w:r>
        <w:rPr>
          <w:rFonts w:hint="default" w:ascii="Times New Roman" w:hAnsi="Times New Roman" w:eastAsia="仿宋_GB2312" w:cs="Times New Roman"/>
          <w:sz w:val="32"/>
          <w:szCs w:val="32"/>
          <w:u w:val="none" w:color="auto"/>
          <w:lang w:val="en-US" w:eastAsia="zh-CN"/>
        </w:rPr>
        <w:t>6.</w:t>
      </w:r>
      <w:r>
        <w:rPr>
          <w:rFonts w:hint="default" w:ascii="Times New Roman" w:hAnsi="Times New Roman" w:eastAsia="楷体_GB2312" w:cs="Times New Roman"/>
          <w:b/>
          <w:color w:val="000000"/>
          <w:sz w:val="32"/>
          <w:szCs w:val="32"/>
          <w:u w:val="none" w:color="auto"/>
          <w:lang w:val="en-US" w:eastAsia="zh-CN"/>
        </w:rPr>
        <w:t>强化重点民营企业用工保障。</w:t>
      </w:r>
      <w:r>
        <w:rPr>
          <w:rFonts w:hint="default" w:ascii="Times New Roman" w:hAnsi="Times New Roman" w:eastAsia="仿宋_GB2312" w:cs="Times New Roman"/>
          <w:sz w:val="32"/>
          <w:szCs w:val="32"/>
          <w:u w:val="none" w:color="auto"/>
          <w:lang w:val="en-US" w:eastAsia="zh-CN"/>
        </w:rPr>
        <w:t>及时将重点规上（“四上”）、重点用工、大型骨干、重点外资、制造业单项冠军、专精特新、高新技术、链主等民营企业纳入重点企业清单。健全各级人社部门以及公共就业服务机构负责同志担任的用工保障首席服务专员制度，开展千名就业服务专员助万家重点企业活动，综合运用重点发布、专场招聘、“直播带岗”、劳务协作、定期走访等方式，提供</w:t>
      </w:r>
      <w:r>
        <w:rPr>
          <w:rFonts w:hint="eastAsia" w:ascii="Times New Roman" w:hAnsi="Times New Roman" w:eastAsia="仿宋_GB2312" w:cs="Times New Roman"/>
          <w:sz w:val="32"/>
          <w:szCs w:val="32"/>
          <w:u w:val="none" w:color="auto"/>
          <w:lang w:val="en-US" w:eastAsia="zh-CN"/>
        </w:rPr>
        <w:t>重点</w:t>
      </w:r>
      <w:r>
        <w:rPr>
          <w:rFonts w:hint="default" w:ascii="Times New Roman" w:hAnsi="Times New Roman" w:eastAsia="仿宋_GB2312" w:cs="Times New Roman"/>
          <w:sz w:val="32"/>
          <w:szCs w:val="32"/>
          <w:u w:val="none" w:color="auto"/>
          <w:lang w:val="en-US" w:eastAsia="zh-CN"/>
        </w:rPr>
        <w:t>用工保障服务。</w:t>
      </w:r>
    </w:p>
    <w:p>
      <w:pPr>
        <w:widowControl w:val="0"/>
        <w:numPr>
          <w:ilvl w:val="0"/>
          <w:numId w:val="0"/>
        </w:numPr>
        <w:pBdr>
          <w:top w:val="none" w:color="auto" w:sz="0" w:space="0"/>
          <w:left w:val="none" w:color="auto" w:sz="0" w:space="0"/>
          <w:bottom w:val="none" w:color="auto" w:sz="0" w:space="0"/>
          <w:right w:val="none" w:color="auto" w:sz="0" w:space="0"/>
        </w:pBdr>
        <w:shd w:val="clear" w:fill="auto"/>
        <w:spacing w:before="0" w:line="600" w:lineRule="exact"/>
        <w:ind w:firstLine="643" w:firstLineChars="200"/>
        <w:rPr>
          <w:rFonts w:hint="default" w:ascii="Times New Roman" w:hAnsi="Times New Roman" w:eastAsia="仿宋_GB2312" w:cs="Times New Roman"/>
          <w:b w:val="0"/>
          <w:bCs w:val="0"/>
          <w:sz w:val="32"/>
          <w:szCs w:val="32"/>
          <w:u w:val="none" w:color="auto"/>
          <w:lang w:val="en-US" w:eastAsia="zh-CN"/>
        </w:rPr>
      </w:pPr>
      <w:r>
        <w:rPr>
          <w:rFonts w:hint="default" w:ascii="Times New Roman" w:hAnsi="Times New Roman" w:eastAsia="楷体_GB2312" w:cs="Times New Roman"/>
          <w:b/>
          <w:bCs/>
          <w:kern w:val="2"/>
          <w:sz w:val="32"/>
          <w:szCs w:val="32"/>
          <w:u w:val="none" w:color="auto"/>
          <w:lang w:val="en-US" w:eastAsia="zh-CN"/>
        </w:rPr>
        <w:t>7.</w:t>
      </w:r>
      <w:r>
        <w:rPr>
          <w:rFonts w:hint="eastAsia" w:ascii="Times New Roman" w:hAnsi="Times New Roman" w:eastAsia="楷体_GB2312" w:cs="Times New Roman"/>
          <w:b/>
          <w:bCs/>
          <w:kern w:val="2"/>
          <w:sz w:val="32"/>
          <w:szCs w:val="32"/>
          <w:u w:val="none" w:color="auto"/>
          <w:lang w:val="en-US" w:eastAsia="zh-CN"/>
        </w:rPr>
        <w:t xml:space="preserve"> </w:t>
      </w:r>
      <w:r>
        <w:rPr>
          <w:rFonts w:hint="default" w:ascii="Times New Roman" w:hAnsi="Times New Roman" w:eastAsia="楷体_GB2312" w:cs="Times New Roman"/>
          <w:b/>
          <w:color w:val="000000"/>
          <w:sz w:val="32"/>
          <w:szCs w:val="32"/>
          <w:u w:val="none" w:color="auto"/>
          <w:lang w:val="en-US" w:eastAsia="zh-CN"/>
        </w:rPr>
        <w:t>开展“民营企业服务月”等专项就业服务活动</w:t>
      </w:r>
      <w:r>
        <w:rPr>
          <w:rFonts w:hint="default" w:ascii="Times New Roman" w:hAnsi="Times New Roman" w:eastAsia="仿宋_GB2312" w:cs="Times New Roman"/>
          <w:b/>
          <w:color w:val="000000"/>
          <w:sz w:val="32"/>
          <w:szCs w:val="32"/>
          <w:u w:val="none" w:color="auto"/>
          <w:lang w:val="en-US" w:eastAsia="zh-CN"/>
        </w:rPr>
        <w:t>。</w:t>
      </w:r>
      <w:r>
        <w:rPr>
          <w:rFonts w:hint="default" w:ascii="Times New Roman" w:hAnsi="Times New Roman" w:eastAsia="仿宋_GB2312" w:cs="Times New Roman"/>
          <w:sz w:val="32"/>
          <w:szCs w:val="32"/>
          <w:u w:val="none" w:color="auto"/>
          <w:lang w:val="en-US" w:eastAsia="zh-CN"/>
        </w:rPr>
        <w:t>把民营企业纳入</w:t>
      </w:r>
      <w:r>
        <w:rPr>
          <w:rFonts w:hint="default" w:ascii="Times New Roman" w:hAnsi="Times New Roman" w:eastAsia="仿宋_GB2312" w:cs="Times New Roman"/>
          <w:b w:val="0"/>
          <w:bCs w:val="0"/>
          <w:sz w:val="32"/>
          <w:szCs w:val="32"/>
          <w:u w:val="none" w:color="auto"/>
          <w:lang w:val="en-US" w:eastAsia="zh-CN"/>
        </w:rPr>
        <w:t>省内省际劳务协作、“南粤春暖”等各类专项就业服务活动</w:t>
      </w:r>
      <w:r>
        <w:rPr>
          <w:rFonts w:hint="default" w:ascii="Times New Roman" w:hAnsi="Times New Roman" w:eastAsia="仿宋_GB2312" w:cs="Times New Roman"/>
          <w:sz w:val="32"/>
          <w:szCs w:val="32"/>
          <w:u w:val="none" w:color="auto"/>
          <w:lang w:val="en-US" w:eastAsia="zh-CN"/>
        </w:rPr>
        <w:t>重点服务对象范围。</w:t>
      </w:r>
      <w:r>
        <w:rPr>
          <w:rFonts w:hint="default" w:ascii="Times New Roman" w:hAnsi="Times New Roman" w:eastAsia="仿宋_GB2312" w:cs="Times New Roman"/>
          <w:b w:val="0"/>
          <w:bCs w:val="0"/>
          <w:sz w:val="32"/>
          <w:szCs w:val="32"/>
          <w:u w:val="none" w:color="auto"/>
          <w:lang w:val="en-US" w:eastAsia="zh-CN"/>
        </w:rPr>
        <w:t>每年4-5月组织开展以“服务民企促发展、扩大就业惠民生”为宗旨的“民营企业服务月”专项活动，广泛开展政策宣讲推送和供求对接服务。常态化开展民营企业线下线上专场招聘活动，推动服务进园区、进企业。</w:t>
      </w:r>
    </w:p>
    <w:p>
      <w:pPr>
        <w:widowControl w:val="0"/>
        <w:numPr>
          <w:ilvl w:val="-1"/>
          <w:numId w:val="0"/>
        </w:numPr>
        <w:pBdr>
          <w:top w:val="none" w:color="auto" w:sz="0" w:space="0"/>
          <w:left w:val="none" w:color="auto" w:sz="0" w:space="0"/>
          <w:bottom w:val="none" w:color="auto" w:sz="0" w:space="0"/>
          <w:right w:val="none" w:color="auto" w:sz="0" w:space="0"/>
        </w:pBdr>
        <w:shd w:val="clear" w:fill="auto"/>
        <w:spacing w:before="0" w:beforeLines="0" w:afterLines="0"/>
        <w:ind w:firstLine="640" w:firstLineChars="0"/>
        <w:rPr>
          <w:rFonts w:hint="default" w:ascii="Times New Roman" w:hAnsi="Times New Roman" w:cs="Times New Roman"/>
          <w:u w:val="none" w:color="auto"/>
          <w:lang w:val="en-US" w:eastAsia="zh-CN"/>
        </w:rPr>
      </w:pPr>
      <w:r>
        <w:rPr>
          <w:rFonts w:hint="default" w:ascii="Times New Roman" w:hAnsi="Times New Roman" w:eastAsia="楷体_GB2312" w:cs="Times New Roman"/>
          <w:b/>
          <w:bCs/>
          <w:kern w:val="2"/>
          <w:sz w:val="32"/>
          <w:szCs w:val="32"/>
          <w:u w:val="none" w:color="auto"/>
          <w:lang w:val="en-US" w:eastAsia="zh-CN"/>
        </w:rPr>
        <w:t>8.</w:t>
      </w:r>
      <w:r>
        <w:rPr>
          <w:rFonts w:hint="eastAsia" w:ascii="Times New Roman" w:hAnsi="Times New Roman" w:eastAsia="楷体_GB2312" w:cs="Times New Roman"/>
          <w:b/>
          <w:bCs/>
          <w:kern w:val="2"/>
          <w:sz w:val="32"/>
          <w:szCs w:val="32"/>
          <w:u w:val="none" w:color="auto"/>
          <w:lang w:val="en-US" w:eastAsia="zh-CN"/>
        </w:rPr>
        <w:t xml:space="preserve"> </w:t>
      </w:r>
      <w:r>
        <w:rPr>
          <w:rFonts w:hint="default" w:ascii="Times New Roman" w:hAnsi="Times New Roman" w:eastAsia="楷体_GB2312" w:cs="Times New Roman"/>
          <w:b/>
          <w:bCs/>
          <w:color w:val="auto"/>
          <w:kern w:val="2"/>
          <w:sz w:val="32"/>
          <w:szCs w:val="32"/>
          <w:u w:val="none" w:color="auto"/>
          <w:lang w:val="en-US" w:eastAsia="zh-CN"/>
        </w:rPr>
        <w:t>便利民营企业享受就业服务。</w:t>
      </w:r>
      <w:r>
        <w:rPr>
          <w:rFonts w:hint="default" w:ascii="Times New Roman" w:hAnsi="Times New Roman" w:eastAsia="仿宋_GB2312" w:cs="Times New Roman"/>
          <w:b w:val="0"/>
          <w:bCs/>
          <w:color w:val="000000"/>
          <w:kern w:val="2"/>
          <w:sz w:val="32"/>
          <w:szCs w:val="32"/>
          <w:u w:val="none" w:color="auto"/>
          <w:shd w:val="clear" w:fill="auto"/>
          <w:lang w:val="en-US" w:eastAsia="zh-CN"/>
        </w:rPr>
        <w:t>主动</w:t>
      </w:r>
      <w:r>
        <w:rPr>
          <w:rFonts w:hint="default" w:ascii="Times New Roman" w:hAnsi="Times New Roman" w:eastAsia="仿宋_GB2312" w:cs="Times New Roman"/>
          <w:b w:val="0"/>
          <w:bCs/>
          <w:color w:val="000000"/>
          <w:sz w:val="32"/>
          <w:szCs w:val="32"/>
          <w:u w:val="none" w:color="auto"/>
          <w:shd w:val="clear" w:fill="auto"/>
          <w:lang w:val="en-US" w:eastAsia="zh-CN"/>
        </w:rPr>
        <w:t>面向各</w:t>
      </w:r>
      <w:r>
        <w:rPr>
          <w:rFonts w:hint="default" w:ascii="Times New Roman" w:hAnsi="Times New Roman" w:eastAsia="仿宋_GB2312" w:cs="Times New Roman"/>
          <w:b w:val="0"/>
          <w:bCs/>
          <w:color w:val="000000"/>
          <w:sz w:val="32"/>
          <w:szCs w:val="32"/>
          <w:u w:val="none" w:color="auto"/>
          <w:lang w:val="en-US" w:eastAsia="zh-CN"/>
        </w:rPr>
        <w:t>类民营企业，</w:t>
      </w:r>
      <w:r>
        <w:rPr>
          <w:rFonts w:hint="default" w:ascii="Times New Roman" w:hAnsi="Times New Roman" w:eastAsia="仿宋_GB2312" w:cs="Times New Roman"/>
          <w:bCs/>
          <w:i w:val="0"/>
          <w:iCs w:val="0"/>
          <w:caps w:val="0"/>
          <w:color w:val="000000"/>
          <w:spacing w:val="0"/>
          <w:sz w:val="32"/>
          <w:szCs w:val="32"/>
          <w:u w:val="none" w:color="auto"/>
          <w:shd w:val="clear" w:fill="auto"/>
        </w:rPr>
        <w:t>发布</w:t>
      </w:r>
      <w:r>
        <w:rPr>
          <w:rFonts w:ascii="Times New Roman" w:hAnsi="Times New Roman" w:eastAsia="仿宋_GB2312" w:cs="Times New Roman"/>
          <w:bCs/>
          <w:i w:val="0"/>
          <w:iCs w:val="0"/>
          <w:caps w:val="0"/>
          <w:color w:val="000000"/>
          <w:spacing w:val="0"/>
          <w:sz w:val="32"/>
          <w:szCs w:val="32"/>
          <w:u w:val="none" w:color="auto"/>
          <w:shd w:val="clear" w:fill="auto"/>
        </w:rPr>
        <w:t>政策法规</w:t>
      </w:r>
      <w:r>
        <w:rPr>
          <w:rFonts w:hint="eastAsia" w:ascii="Times New Roman" w:hAnsi="Times New Roman" w:eastAsia="仿宋_GB2312" w:cs="Times New Roman"/>
          <w:bCs/>
          <w:i w:val="0"/>
          <w:iCs w:val="0"/>
          <w:caps w:val="0"/>
          <w:color w:val="000000"/>
          <w:spacing w:val="0"/>
          <w:sz w:val="32"/>
          <w:szCs w:val="32"/>
          <w:u w:val="none" w:color="auto"/>
          <w:shd w:val="clear" w:fill="auto"/>
          <w:lang w:eastAsia="zh-CN"/>
        </w:rPr>
        <w:t>、</w:t>
      </w:r>
      <w:r>
        <w:rPr>
          <w:rFonts w:hint="default" w:ascii="Times New Roman" w:hAnsi="Times New Roman" w:eastAsia="仿宋_GB2312" w:cs="Times New Roman"/>
          <w:bCs/>
          <w:i w:val="0"/>
          <w:iCs w:val="0"/>
          <w:caps w:val="0"/>
          <w:color w:val="000000"/>
          <w:spacing w:val="0"/>
          <w:sz w:val="32"/>
          <w:szCs w:val="32"/>
          <w:u w:val="none" w:color="auto"/>
          <w:shd w:val="clear" w:fill="auto"/>
        </w:rPr>
        <w:t>职业供求、市场工资指导价位和职业培训</w:t>
      </w:r>
      <w:r>
        <w:rPr>
          <w:rFonts w:hint="default" w:ascii="Times New Roman" w:hAnsi="Times New Roman" w:eastAsia="仿宋_GB2312" w:cs="Times New Roman"/>
          <w:bCs/>
          <w:i w:val="0"/>
          <w:iCs w:val="0"/>
          <w:caps w:val="0"/>
          <w:color w:val="000000"/>
          <w:spacing w:val="0"/>
          <w:sz w:val="32"/>
          <w:szCs w:val="32"/>
          <w:u w:val="none" w:color="auto"/>
          <w:shd w:val="clear" w:fill="auto"/>
          <w:lang w:eastAsia="zh-CN"/>
        </w:rPr>
        <w:t>等</w:t>
      </w:r>
      <w:r>
        <w:rPr>
          <w:rFonts w:hint="default" w:ascii="Times New Roman" w:hAnsi="Times New Roman" w:eastAsia="仿宋_GB2312" w:cs="Times New Roman"/>
          <w:bCs/>
          <w:i w:val="0"/>
          <w:iCs w:val="0"/>
          <w:caps w:val="0"/>
          <w:color w:val="000000"/>
          <w:spacing w:val="0"/>
          <w:sz w:val="32"/>
          <w:szCs w:val="32"/>
          <w:u w:val="none" w:color="auto"/>
          <w:shd w:val="clear" w:fill="auto"/>
        </w:rPr>
        <w:t>信息</w:t>
      </w:r>
      <w:r>
        <w:rPr>
          <w:rFonts w:hint="default" w:ascii="Times New Roman" w:hAnsi="Times New Roman" w:eastAsia="仿宋_GB2312" w:cs="Times New Roman"/>
          <w:b w:val="0"/>
          <w:bCs/>
          <w:color w:val="000000"/>
          <w:sz w:val="32"/>
          <w:szCs w:val="32"/>
          <w:u w:val="none" w:color="auto"/>
          <w:lang w:val="en-US" w:eastAsia="zh-CN"/>
        </w:rPr>
        <w:t>。在民营企业聚集地布局建设一批基层就业驿站、零工市场，方便民营企业就地就近开展招聘服务。发挥全省集中的就业信息资源库和就业信息平台作用，</w:t>
      </w:r>
      <w:r>
        <w:rPr>
          <w:rFonts w:hint="default" w:ascii="Times New Roman" w:hAnsi="Times New Roman" w:eastAsia="仿宋_GB2312" w:cs="Times New Roman"/>
          <w:b w:val="0"/>
          <w:color w:val="000000"/>
          <w:sz w:val="32"/>
          <w:szCs w:val="32"/>
          <w:u w:val="none" w:color="auto"/>
          <w:lang w:val="en-US" w:eastAsia="zh-CN"/>
        </w:rPr>
        <w:t>为民营企业提供</w:t>
      </w:r>
      <w:r>
        <w:rPr>
          <w:rFonts w:hint="eastAsia" w:ascii="Times New Roman" w:hAnsi="Times New Roman" w:eastAsia="仿宋_GB2312" w:cs="Times New Roman"/>
          <w:b w:val="0"/>
          <w:color w:val="000000"/>
          <w:sz w:val="32"/>
          <w:szCs w:val="32"/>
          <w:u w:val="none" w:color="auto"/>
          <w:lang w:val="en-US" w:eastAsia="zh-CN"/>
        </w:rPr>
        <w:t>补贴申领、用工</w:t>
      </w:r>
      <w:r>
        <w:rPr>
          <w:rFonts w:hint="default" w:ascii="Times New Roman" w:hAnsi="Times New Roman" w:eastAsia="仿宋_GB2312" w:cs="Times New Roman"/>
          <w:b w:val="0"/>
          <w:color w:val="000000"/>
          <w:sz w:val="32"/>
          <w:szCs w:val="32"/>
          <w:u w:val="none" w:color="auto"/>
          <w:lang w:val="en-US" w:eastAsia="zh-CN"/>
        </w:rPr>
        <w:t>招聘等一站式服务。</w:t>
      </w:r>
      <w:r>
        <w:rPr>
          <w:rFonts w:hint="default" w:ascii="Times New Roman" w:hAnsi="Times New Roman" w:eastAsia="仿宋_GB2312" w:cs="Times New Roman"/>
          <w:color w:val="000000"/>
          <w:sz w:val="32"/>
          <w:szCs w:val="32"/>
          <w:u w:val="none" w:color="auto"/>
          <w:lang w:val="en-US" w:eastAsia="zh-CN"/>
        </w:rPr>
        <w:t>通过</w:t>
      </w:r>
      <w:r>
        <w:rPr>
          <w:rFonts w:hint="eastAsia" w:ascii="Times New Roman" w:hAnsi="Times New Roman" w:eastAsia="仿宋_GB2312" w:cs="Times New Roman"/>
          <w:color w:val="000000"/>
          <w:sz w:val="32"/>
          <w:szCs w:val="32"/>
          <w:u w:val="none" w:color="auto"/>
          <w:lang w:val="en-US" w:eastAsia="zh-CN"/>
        </w:rPr>
        <w:t>政府</w:t>
      </w:r>
      <w:r>
        <w:rPr>
          <w:rFonts w:hint="default" w:ascii="Times New Roman" w:hAnsi="Times New Roman" w:eastAsia="仿宋_GB2312" w:cs="Times New Roman"/>
          <w:color w:val="000000"/>
          <w:sz w:val="32"/>
          <w:szCs w:val="32"/>
          <w:u w:val="none" w:color="auto"/>
          <w:lang w:val="en-US" w:eastAsia="zh-CN"/>
        </w:rPr>
        <w:t>购买服务等方式，</w:t>
      </w:r>
      <w:r>
        <w:rPr>
          <w:rFonts w:hint="eastAsia" w:ascii="Times New Roman" w:hAnsi="Times New Roman" w:eastAsia="仿宋_GB2312" w:cs="Times New Roman"/>
          <w:color w:val="000000"/>
          <w:sz w:val="32"/>
          <w:szCs w:val="32"/>
          <w:u w:val="none" w:color="auto"/>
          <w:lang w:val="en-US" w:eastAsia="zh-CN"/>
        </w:rPr>
        <w:t>支持更多</w:t>
      </w:r>
      <w:r>
        <w:rPr>
          <w:rFonts w:hint="default" w:ascii="Times New Roman" w:hAnsi="Times New Roman" w:eastAsia="仿宋_GB2312" w:cs="Times New Roman"/>
          <w:color w:val="000000"/>
          <w:sz w:val="32"/>
          <w:szCs w:val="32"/>
          <w:u w:val="none" w:color="auto"/>
          <w:lang w:val="en-US" w:eastAsia="zh-CN"/>
        </w:rPr>
        <w:t>民营人力资源服务机构参与公共就业服务。</w:t>
      </w:r>
    </w:p>
    <w:p>
      <w:pPr>
        <w:keepNext w:val="0"/>
        <w:keepLines w:val="0"/>
        <w:pageBreakBefore w:val="0"/>
        <w:widowControl w:val="0"/>
        <w:kinsoku/>
        <w:wordWrap/>
        <w:overflowPunct/>
        <w:topLinePunct w:val="0"/>
        <w:autoSpaceDE/>
        <w:autoSpaceDN/>
        <w:bidi w:val="0"/>
        <w:adjustRightInd/>
        <w:spacing w:beforeLines="-2147483648" w:afterLines="-2147483648" w:line="240" w:lineRule="auto"/>
        <w:ind w:firstLine="640" w:firstLineChars="200"/>
        <w:textAlignment w:val="auto"/>
        <w:rPr>
          <w:rFonts w:hint="default" w:ascii="Times New Roman" w:hAnsi="Times New Roman" w:eastAsia="仿宋_GB2312" w:cs="Times New Roman"/>
          <w:sz w:val="32"/>
          <w:szCs w:val="32"/>
          <w:u w:val="none" w:color="auto"/>
        </w:rPr>
      </w:pPr>
      <w:r>
        <w:rPr>
          <w:rFonts w:hint="default" w:ascii="Times New Roman" w:hAnsi="Times New Roman" w:eastAsia="黑体" w:cs="Times New Roman"/>
          <w:sz w:val="32"/>
          <w:szCs w:val="32"/>
          <w:u w:val="none" w:color="auto"/>
          <w:lang w:val="en-US" w:eastAsia="zh-CN"/>
        </w:rPr>
        <w:t>（三）促进培育民营创业创新主体</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b w:val="0"/>
          <w:bCs w:val="0"/>
          <w:i w:val="0"/>
          <w:caps w:val="0"/>
          <w:spacing w:val="0"/>
          <w:sz w:val="32"/>
          <w:szCs w:val="32"/>
          <w:u w:val="none" w:color="auto"/>
          <w:shd w:val="clear" w:color="auto" w:fill="auto"/>
          <w:lang w:eastAsia="zh-CN"/>
        </w:rPr>
      </w:pPr>
      <w:r>
        <w:rPr>
          <w:rFonts w:hint="default" w:ascii="Times New Roman" w:hAnsi="Times New Roman" w:eastAsia="楷体_GB2312" w:cs="Times New Roman"/>
          <w:b/>
          <w:bCs/>
          <w:sz w:val="32"/>
          <w:szCs w:val="32"/>
          <w:u w:val="none" w:color="auto"/>
          <w:lang w:val="en-US" w:eastAsia="zh-CN"/>
        </w:rPr>
        <w:t>9. 强化创业能力培训。</w:t>
      </w:r>
      <w:r>
        <w:rPr>
          <w:rFonts w:hint="default" w:ascii="Times New Roman" w:hAnsi="Times New Roman" w:eastAsia="仿宋_GB2312" w:cs="Times New Roman"/>
          <w:b w:val="0"/>
          <w:bCs w:val="0"/>
          <w:i w:val="0"/>
          <w:caps w:val="0"/>
          <w:spacing w:val="0"/>
          <w:sz w:val="32"/>
          <w:szCs w:val="32"/>
          <w:u w:val="none" w:color="auto"/>
          <w:shd w:val="clear" w:color="auto" w:fill="auto"/>
          <w:lang w:eastAsia="zh-CN"/>
        </w:rPr>
        <w:t>面向在</w:t>
      </w:r>
      <w:r>
        <w:rPr>
          <w:rFonts w:hint="default" w:ascii="Times New Roman" w:hAnsi="Times New Roman" w:eastAsia="仿宋_GB2312" w:cs="Times New Roman"/>
          <w:b w:val="0"/>
          <w:bCs w:val="0"/>
          <w:i w:val="0"/>
          <w:caps w:val="0"/>
          <w:spacing w:val="0"/>
          <w:sz w:val="32"/>
          <w:szCs w:val="32"/>
          <w:u w:val="none" w:color="auto"/>
          <w:shd w:val="clear" w:color="auto" w:fill="auto"/>
          <w:lang w:val="en-US" w:eastAsia="zh-CN"/>
        </w:rPr>
        <w:t>我</w:t>
      </w:r>
      <w:r>
        <w:rPr>
          <w:rFonts w:hint="default" w:ascii="Times New Roman" w:hAnsi="Times New Roman" w:eastAsia="仿宋_GB2312" w:cs="Times New Roman"/>
          <w:b w:val="0"/>
          <w:bCs w:val="0"/>
          <w:i w:val="0"/>
          <w:caps w:val="0"/>
          <w:spacing w:val="0"/>
          <w:sz w:val="32"/>
          <w:szCs w:val="32"/>
          <w:u w:val="none" w:color="auto"/>
          <w:shd w:val="clear" w:color="auto" w:fill="auto"/>
          <w:lang w:eastAsia="zh-CN"/>
        </w:rPr>
        <w:t>省登记注册5年内的小微企业经营者，组织开展初创企业经营者能力提升培训，按10000元/人的标准给予资金补助。</w:t>
      </w:r>
      <w:r>
        <w:rPr>
          <w:rFonts w:hint="eastAsia" w:ascii="Times New Roman" w:hAnsi="Times New Roman" w:eastAsia="仿宋_GB2312" w:cs="Times New Roman"/>
          <w:b w:val="0"/>
          <w:bCs w:val="0"/>
          <w:i w:val="0"/>
          <w:caps w:val="0"/>
          <w:spacing w:val="0"/>
          <w:sz w:val="32"/>
          <w:szCs w:val="32"/>
          <w:u w:val="none" w:color="auto"/>
          <w:shd w:val="clear" w:color="auto" w:fill="auto"/>
          <w:lang w:eastAsia="zh-CN"/>
        </w:rPr>
        <w:t>支持</w:t>
      </w:r>
      <w:r>
        <w:rPr>
          <w:rFonts w:hint="default" w:ascii="Times New Roman" w:hAnsi="Times New Roman" w:eastAsia="仿宋_GB2312" w:cs="Times New Roman"/>
          <w:b w:val="0"/>
          <w:bCs w:val="0"/>
          <w:i w:val="0"/>
          <w:caps w:val="0"/>
          <w:spacing w:val="0"/>
          <w:sz w:val="32"/>
          <w:szCs w:val="32"/>
          <w:u w:val="none" w:color="auto"/>
          <w:shd w:val="clear" w:color="auto" w:fill="auto"/>
          <w:lang w:eastAsia="zh-CN"/>
        </w:rPr>
        <w:t>有创业意愿和培训需求的劳动者</w:t>
      </w:r>
      <w:r>
        <w:rPr>
          <w:rFonts w:hint="eastAsia" w:ascii="Times New Roman" w:hAnsi="Times New Roman" w:eastAsia="仿宋_GB2312" w:cs="Times New Roman"/>
          <w:b w:val="0"/>
          <w:bCs w:val="0"/>
          <w:i w:val="0"/>
          <w:caps w:val="0"/>
          <w:spacing w:val="0"/>
          <w:sz w:val="32"/>
          <w:szCs w:val="32"/>
          <w:u w:val="none" w:color="auto"/>
          <w:shd w:val="clear" w:color="auto" w:fill="auto"/>
          <w:lang w:eastAsia="zh-CN"/>
        </w:rPr>
        <w:t>参加</w:t>
      </w:r>
      <w:r>
        <w:rPr>
          <w:rFonts w:hint="default" w:ascii="Times New Roman" w:hAnsi="Times New Roman" w:eastAsia="仿宋_GB2312" w:cs="Times New Roman"/>
          <w:b w:val="0"/>
          <w:bCs w:val="0"/>
          <w:i w:val="0"/>
          <w:caps w:val="0"/>
          <w:spacing w:val="0"/>
          <w:sz w:val="32"/>
          <w:szCs w:val="32"/>
          <w:u w:val="none" w:color="auto"/>
          <w:shd w:val="clear" w:color="auto" w:fill="auto"/>
          <w:lang w:eastAsia="zh-CN"/>
        </w:rPr>
        <w:t>创业培训，</w:t>
      </w:r>
      <w:r>
        <w:rPr>
          <w:rFonts w:hint="default" w:ascii="Times New Roman" w:hAnsi="Times New Roman" w:eastAsia="仿宋_GB2312" w:cs="Times New Roman"/>
          <w:b w:val="0"/>
          <w:bCs w:val="0"/>
          <w:i w:val="0"/>
          <w:caps w:val="0"/>
          <w:spacing w:val="0"/>
          <w:sz w:val="32"/>
          <w:szCs w:val="32"/>
          <w:u w:val="none" w:color="auto"/>
          <w:shd w:val="clear" w:color="auto" w:fill="auto"/>
          <w:lang w:val="en-US" w:eastAsia="zh-CN"/>
        </w:rPr>
        <w:t>对</w:t>
      </w:r>
      <w:r>
        <w:rPr>
          <w:rFonts w:hint="default" w:ascii="Times New Roman" w:hAnsi="Times New Roman" w:eastAsia="仿宋_GB2312" w:cs="Times New Roman"/>
          <w:b w:val="0"/>
          <w:bCs w:val="0"/>
          <w:i w:val="0"/>
          <w:caps w:val="0"/>
          <w:spacing w:val="0"/>
          <w:sz w:val="32"/>
          <w:szCs w:val="32"/>
          <w:u w:val="none" w:color="auto"/>
          <w:shd w:val="clear" w:color="auto" w:fill="auto"/>
          <w:lang w:eastAsia="zh-CN"/>
        </w:rPr>
        <w:t>符合条件</w:t>
      </w:r>
      <w:r>
        <w:rPr>
          <w:rFonts w:hint="default" w:ascii="Times New Roman" w:hAnsi="Times New Roman" w:eastAsia="仿宋_GB2312" w:cs="Times New Roman"/>
          <w:b w:val="0"/>
          <w:bCs w:val="0"/>
          <w:i w:val="0"/>
          <w:caps w:val="0"/>
          <w:spacing w:val="0"/>
          <w:sz w:val="32"/>
          <w:szCs w:val="32"/>
          <w:u w:val="none" w:color="auto"/>
          <w:shd w:val="clear" w:color="auto" w:fill="auto"/>
          <w:lang w:val="en-US" w:eastAsia="zh-CN"/>
        </w:rPr>
        <w:t>的培训机构按</w:t>
      </w:r>
      <w:r>
        <w:rPr>
          <w:rFonts w:hint="default" w:ascii="Times New Roman" w:hAnsi="Times New Roman" w:eastAsia="仿宋_GB2312" w:cs="Times New Roman"/>
          <w:b w:val="0"/>
          <w:bCs w:val="0"/>
          <w:i w:val="0"/>
          <w:caps w:val="0"/>
          <w:spacing w:val="0"/>
          <w:sz w:val="32"/>
          <w:szCs w:val="32"/>
          <w:u w:val="none" w:color="auto"/>
          <w:shd w:val="clear" w:color="auto" w:fill="auto"/>
          <w:lang w:eastAsia="zh-CN"/>
        </w:rPr>
        <w:t>每人300元至2000元</w:t>
      </w:r>
      <w:r>
        <w:rPr>
          <w:rFonts w:hint="default" w:ascii="Times New Roman" w:hAnsi="Times New Roman" w:eastAsia="仿宋_GB2312" w:cs="Times New Roman"/>
          <w:b w:val="0"/>
          <w:bCs w:val="0"/>
          <w:i w:val="0"/>
          <w:caps w:val="0"/>
          <w:spacing w:val="0"/>
          <w:sz w:val="32"/>
          <w:szCs w:val="32"/>
          <w:u w:val="none" w:color="auto"/>
          <w:shd w:val="clear" w:color="auto" w:fill="auto"/>
          <w:lang w:val="en-US" w:eastAsia="zh-CN"/>
        </w:rPr>
        <w:t>的标准发放</w:t>
      </w:r>
      <w:r>
        <w:rPr>
          <w:rFonts w:hint="default" w:ascii="Times New Roman" w:hAnsi="Times New Roman" w:eastAsia="仿宋_GB2312" w:cs="Times New Roman"/>
          <w:b w:val="0"/>
          <w:bCs w:val="0"/>
          <w:i w:val="0"/>
          <w:caps w:val="0"/>
          <w:spacing w:val="0"/>
          <w:sz w:val="32"/>
          <w:szCs w:val="32"/>
          <w:u w:val="none" w:color="auto"/>
          <w:shd w:val="clear" w:color="auto" w:fill="auto"/>
          <w:lang w:eastAsia="zh-CN"/>
        </w:rPr>
        <w:t>培训补贴。支持有创业培训需求的劳动者参加投资少、风险小的特色创业实训项目，对参加实训的按每人不超过2800元</w:t>
      </w:r>
      <w:r>
        <w:rPr>
          <w:rFonts w:hint="default" w:ascii="Times New Roman" w:hAnsi="Times New Roman" w:eastAsia="仿宋_GB2312" w:cs="Times New Roman"/>
          <w:b w:val="0"/>
          <w:bCs w:val="0"/>
          <w:i w:val="0"/>
          <w:caps w:val="0"/>
          <w:spacing w:val="0"/>
          <w:sz w:val="32"/>
          <w:szCs w:val="32"/>
          <w:u w:val="none" w:color="auto"/>
          <w:shd w:val="clear" w:color="auto" w:fill="auto"/>
          <w:lang w:val="en-US" w:eastAsia="zh-CN"/>
        </w:rPr>
        <w:t>的</w:t>
      </w:r>
      <w:r>
        <w:rPr>
          <w:rFonts w:hint="default" w:ascii="Times New Roman" w:hAnsi="Times New Roman" w:eastAsia="仿宋_GB2312" w:cs="Times New Roman"/>
          <w:b w:val="0"/>
          <w:bCs w:val="0"/>
          <w:i w:val="0"/>
          <w:caps w:val="0"/>
          <w:spacing w:val="0"/>
          <w:sz w:val="32"/>
          <w:szCs w:val="32"/>
          <w:u w:val="none" w:color="auto"/>
          <w:shd w:val="clear" w:color="auto" w:fill="auto"/>
          <w:lang w:eastAsia="zh-CN"/>
        </w:rPr>
        <w:t>标准给予培训补贴。</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b/>
          <w:bCs/>
          <w:sz w:val="32"/>
          <w:szCs w:val="32"/>
          <w:u w:val="none" w:color="auto"/>
          <w:lang w:val="en-US" w:eastAsia="zh-CN"/>
        </w:rPr>
      </w:pPr>
      <w:r>
        <w:rPr>
          <w:rFonts w:hint="default" w:ascii="Times New Roman" w:hAnsi="Times New Roman" w:eastAsia="楷体_GB2312" w:cs="Times New Roman"/>
          <w:b/>
          <w:bCs/>
          <w:sz w:val="32"/>
          <w:szCs w:val="32"/>
          <w:u w:val="none" w:color="auto"/>
          <w:lang w:val="en-US" w:eastAsia="zh-CN"/>
        </w:rPr>
        <w:t xml:space="preserve">10. </w:t>
      </w:r>
      <w:r>
        <w:rPr>
          <w:rFonts w:hint="default" w:ascii="Times New Roman" w:hAnsi="Times New Roman" w:eastAsia="楷体_GB2312" w:cs="Times New Roman"/>
          <w:b/>
          <w:bCs/>
          <w:sz w:val="32"/>
          <w:szCs w:val="32"/>
          <w:u w:val="none" w:color="auto"/>
          <w:shd w:val="clear" w:color="auto" w:fill="auto"/>
          <w:lang w:val="en-US" w:eastAsia="zh-CN"/>
        </w:rPr>
        <w:t>加大创业扶持政策实施力度</w:t>
      </w:r>
      <w:r>
        <w:rPr>
          <w:rFonts w:hint="default" w:ascii="Times New Roman" w:hAnsi="Times New Roman" w:eastAsia="楷体_GB2312" w:cs="Times New Roman"/>
          <w:b/>
          <w:bCs/>
          <w:sz w:val="32"/>
          <w:szCs w:val="32"/>
          <w:u w:val="none" w:color="auto"/>
          <w:shd w:val="clear"/>
          <w:lang w:val="en-US" w:eastAsia="zh-CN"/>
        </w:rPr>
        <w:t>。</w:t>
      </w:r>
      <w:r>
        <w:rPr>
          <w:rFonts w:hint="default" w:ascii="Times New Roman" w:hAnsi="Times New Roman" w:eastAsia="仿宋_GB2312" w:cs="Times New Roman"/>
          <w:b w:val="0"/>
          <w:bCs w:val="0"/>
          <w:i w:val="0"/>
          <w:caps w:val="0"/>
          <w:spacing w:val="0"/>
          <w:sz w:val="32"/>
          <w:szCs w:val="32"/>
          <w:u w:val="none" w:color="auto"/>
          <w:shd w:val="clear" w:color="auto" w:fill="auto"/>
          <w:lang w:val="en-US" w:eastAsia="zh-CN"/>
        </w:rPr>
        <w:t>对符合条件的创业者发放创业担保贷款，其中个人贷款最高额度50万元、小微企业贷款最高额度500万元，按规定给予财政贴息。</w:t>
      </w:r>
      <w:r>
        <w:rPr>
          <w:rFonts w:hint="default" w:ascii="Times New Roman" w:hAnsi="Times New Roman" w:eastAsia="仿宋_GB2312" w:cs="Times New Roman"/>
          <w:b w:val="0"/>
          <w:bCs w:val="0"/>
          <w:sz w:val="32"/>
          <w:szCs w:val="32"/>
          <w:u w:val="none" w:color="auto"/>
          <w:shd w:val="clear" w:color="auto" w:fill="auto"/>
          <w:lang w:val="en-US" w:eastAsia="zh-CN"/>
        </w:rPr>
        <w:t>对符合条件的创业者提供一次性创业资助、创业租金补贴、创业带动就业补贴等支持。</w:t>
      </w:r>
      <w:r>
        <w:rPr>
          <w:rFonts w:hint="default" w:ascii="Times New Roman" w:hAnsi="Times New Roman" w:eastAsia="仿宋_GB2312" w:cs="Times New Roman"/>
          <w:b w:val="0"/>
          <w:bCs w:val="0"/>
          <w:i w:val="0"/>
          <w:caps w:val="0"/>
          <w:spacing w:val="0"/>
          <w:sz w:val="32"/>
          <w:szCs w:val="32"/>
          <w:u w:val="none" w:color="auto"/>
          <w:shd w:val="clear" w:color="auto" w:fill="auto"/>
          <w:lang w:val="en-US" w:eastAsia="zh-CN"/>
        </w:rPr>
        <w:t>优化创业扶持政策落实机制，推进电子化审批，简化流程，缩短创业补贴和创业担保贷款办理时间。</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b/>
          <w:bCs/>
          <w:color w:val="FF0000"/>
          <w:sz w:val="32"/>
          <w:szCs w:val="32"/>
          <w:u w:val="none" w:color="auto"/>
          <w:lang w:val="en-US" w:eastAsia="zh-CN"/>
        </w:rPr>
      </w:pPr>
      <w:r>
        <w:rPr>
          <w:rFonts w:hint="default" w:ascii="Times New Roman" w:hAnsi="Times New Roman" w:eastAsia="楷体_GB2312" w:cs="Times New Roman"/>
          <w:b/>
          <w:bCs/>
          <w:sz w:val="32"/>
          <w:szCs w:val="32"/>
          <w:u w:val="none" w:color="auto"/>
          <w:lang w:val="en-US" w:eastAsia="zh-CN"/>
        </w:rPr>
        <w:t>11. 加强创业孵化载体支撑。</w:t>
      </w:r>
      <w:r>
        <w:rPr>
          <w:rFonts w:hint="default" w:ascii="Times New Roman" w:hAnsi="Times New Roman" w:eastAsia="仿宋_GB2312" w:cs="Times New Roman"/>
          <w:sz w:val="32"/>
          <w:szCs w:val="32"/>
          <w:u w:val="none" w:color="auto"/>
          <w:lang w:val="en-US" w:eastAsia="zh-CN"/>
        </w:rPr>
        <w:t>推动政府投资开发的创业孵化基地等创业载体，向高校毕业生、农民工等重点群体创办的企业提供最长3年的免租场地。推动各类创业孵化基地提供补贴申请、创业辅导、资源对接、事务代理等一站式孵化服务，培育更多民营经济市场主体。对被评为省级示范性创业孵化基地的，每个给予最高60万元奖补。高质量推进“1+12+N”港澳青年创新创业基地等专项孵化平台建设，引入港澳创业创新资源。</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u w:val="none" w:color="auto"/>
          <w:lang w:val="en-US" w:eastAsia="zh-CN"/>
        </w:rPr>
      </w:pPr>
      <w:r>
        <w:rPr>
          <w:rFonts w:hint="default" w:ascii="Times New Roman" w:hAnsi="Times New Roman" w:eastAsia="楷体_GB2312" w:cs="Times New Roman"/>
          <w:b/>
          <w:bCs/>
          <w:sz w:val="32"/>
          <w:szCs w:val="32"/>
          <w:u w:val="none" w:color="auto"/>
          <w:lang w:val="en-US" w:eastAsia="zh-CN"/>
        </w:rPr>
        <w:t>12.</w:t>
      </w:r>
      <w:r>
        <w:rPr>
          <w:rFonts w:hint="default" w:ascii="Times New Roman" w:hAnsi="Times New Roman" w:eastAsia="楷体_GB2312" w:cs="Times New Roman"/>
          <w:b/>
          <w:bCs/>
          <w:strike w:val="0"/>
          <w:dstrike w:val="0"/>
          <w:sz w:val="32"/>
          <w:szCs w:val="32"/>
          <w:u w:val="none" w:color="auto"/>
          <w:lang w:val="en-US" w:eastAsia="zh-CN"/>
        </w:rPr>
        <w:t>强化创业服务保障。</w:t>
      </w:r>
      <w:r>
        <w:rPr>
          <w:rFonts w:hint="default" w:ascii="Times New Roman" w:hAnsi="Times New Roman" w:eastAsia="仿宋_GB2312" w:cs="Times New Roman"/>
          <w:sz w:val="32"/>
          <w:szCs w:val="32"/>
          <w:u w:val="none" w:color="auto"/>
          <w:lang w:val="en-US" w:eastAsia="zh-CN"/>
        </w:rPr>
        <w:t>完善公共创业服务标准，构建一体化服务机制，集聚金融、财税、培训、法律服务等各方优质创业服务资源。完善“三清单两名录”服务机制，向有创业意愿的劳动者推送场地资源清单、融资政策清单、培训信息清单、创业导师名录、人力资源服务机构及招聘活动计划名录。鼓励各地结合实际举办创业创新大赛、创业成果展示等创业主题活动，提供集展示交流、资源对接、政策服务落地为一体的服务平台，培育一批优秀初创民营企业和项目。</w:t>
      </w:r>
    </w:p>
    <w:p>
      <w:pPr>
        <w:keepNext w:val="0"/>
        <w:keepLines w:val="0"/>
        <w:pageBreakBefore w:val="0"/>
        <w:widowControl w:val="0"/>
        <w:kinsoku/>
        <w:wordWrap/>
        <w:overflowPunct/>
        <w:topLinePunct w:val="0"/>
        <w:autoSpaceDE/>
        <w:autoSpaceDN/>
        <w:bidi w:val="0"/>
        <w:adjustRightInd/>
        <w:spacing w:beforeLines="-2147483648" w:afterLines="-2147483648" w:line="240" w:lineRule="auto"/>
        <w:ind w:firstLine="640" w:firstLineChars="200"/>
        <w:textAlignment w:val="auto"/>
        <w:rPr>
          <w:rFonts w:hint="default" w:ascii="Times New Roman" w:hAnsi="Times New Roman" w:eastAsia="黑体" w:cs="Times New Roman"/>
          <w:sz w:val="32"/>
          <w:szCs w:val="32"/>
          <w:u w:val="none" w:color="auto"/>
          <w:lang w:val="en-US" w:eastAsia="zh-CN"/>
        </w:rPr>
      </w:pPr>
      <w:r>
        <w:rPr>
          <w:rFonts w:hint="default" w:ascii="Times New Roman" w:hAnsi="Times New Roman" w:eastAsia="黑体" w:cs="Times New Roman"/>
          <w:sz w:val="32"/>
          <w:szCs w:val="32"/>
          <w:u w:val="none" w:color="auto"/>
          <w:lang w:val="en-US" w:eastAsia="zh-CN"/>
        </w:rPr>
        <w:t>（四）推动民营企业构建和谐劳动关系</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43" w:firstLineChars="200"/>
        <w:jc w:val="left"/>
        <w:textAlignment w:val="auto"/>
        <w:outlineLvl w:val="9"/>
        <w:rPr>
          <w:rFonts w:hint="default" w:ascii="Times New Roman" w:hAnsi="Times New Roman" w:eastAsia="仿宋_GB2312" w:cs="Times New Roman"/>
          <w:b w:val="0"/>
          <w:bCs w:val="0"/>
          <w:color w:val="auto"/>
          <w:kern w:val="2"/>
          <w:sz w:val="32"/>
          <w:szCs w:val="32"/>
          <w:u w:val="none" w:color="auto"/>
          <w:lang w:val="en-US" w:eastAsia="zh-CN" w:bidi="ar-SA"/>
        </w:rPr>
      </w:pPr>
      <w:r>
        <w:rPr>
          <w:rFonts w:hint="default" w:ascii="Times New Roman" w:hAnsi="Times New Roman" w:eastAsia="楷体" w:cs="Times New Roman"/>
          <w:b/>
          <w:bCs/>
          <w:spacing w:val="0"/>
          <w:sz w:val="32"/>
          <w:szCs w:val="32"/>
          <w:u w:val="none" w:color="auto"/>
          <w:lang w:val="en-US" w:eastAsia="zh-CN"/>
        </w:rPr>
        <w:t>1</w:t>
      </w:r>
      <w:r>
        <w:rPr>
          <w:rFonts w:hint="eastAsia" w:ascii="Times New Roman" w:hAnsi="Times New Roman" w:eastAsia="楷体" w:cs="Times New Roman"/>
          <w:b/>
          <w:bCs/>
          <w:spacing w:val="0"/>
          <w:sz w:val="32"/>
          <w:szCs w:val="32"/>
          <w:u w:val="none" w:color="auto"/>
          <w:lang w:val="en-US" w:eastAsia="zh-CN"/>
        </w:rPr>
        <w:t>3</w:t>
      </w:r>
      <w:r>
        <w:rPr>
          <w:rFonts w:hint="default" w:ascii="Times New Roman" w:hAnsi="Times New Roman" w:eastAsia="楷体" w:cs="Times New Roman"/>
          <w:b/>
          <w:bCs/>
          <w:spacing w:val="0"/>
          <w:sz w:val="32"/>
          <w:szCs w:val="32"/>
          <w:u w:val="none" w:color="auto"/>
          <w:lang w:val="en-US" w:eastAsia="zh-CN"/>
        </w:rPr>
        <w:t>.</w:t>
      </w:r>
      <w:r>
        <w:rPr>
          <w:rFonts w:hint="default" w:ascii="Times New Roman" w:hAnsi="Times New Roman" w:eastAsia="楷体" w:cs="Times New Roman"/>
          <w:b/>
          <w:bCs/>
          <w:sz w:val="32"/>
          <w:szCs w:val="32"/>
          <w:u w:val="none" w:color="auto"/>
        </w:rPr>
        <w:t>支持民营企业开展和谐劳动关系创建</w:t>
      </w:r>
      <w:r>
        <w:rPr>
          <w:rFonts w:hint="default" w:ascii="Times New Roman" w:hAnsi="Times New Roman" w:eastAsia="楷体" w:cs="Times New Roman"/>
          <w:b/>
          <w:bCs/>
          <w:sz w:val="32"/>
          <w:szCs w:val="32"/>
          <w:u w:val="none" w:color="auto"/>
          <w:lang w:eastAsia="zh-CN"/>
        </w:rPr>
        <w:t>。</w:t>
      </w:r>
      <w:r>
        <w:rPr>
          <w:rFonts w:hint="default" w:ascii="Times New Roman" w:hAnsi="Times New Roman" w:eastAsia="仿宋_GB2312" w:cs="Times New Roman"/>
          <w:b w:val="0"/>
          <w:bCs w:val="0"/>
          <w:kern w:val="2"/>
          <w:sz w:val="32"/>
          <w:szCs w:val="32"/>
          <w:u w:val="none" w:color="auto"/>
          <w:lang w:val="en-US" w:eastAsia="zh-CN" w:bidi="ar-SA"/>
        </w:rPr>
        <w:t>持续推进广东新时代和谐劳动关系创建活动，建立健全和谐企业评选标准和激励机制，鼓励企业积极参与各类劳动关系领域竞赛、选树等和谐劳动关系创建活动。持续实施广东省劳动关系协调员“百千万”培育工程，建立健全我省民营企业劳动关系协调员队伍。推广电子劳动合同签署和应用，推进电子劳动合同平台入园、入厂、入企。探索建立小微企业劳动关系事务托管服务智慧平台，打造“小微企业身边的人社管家”。</w:t>
      </w:r>
    </w:p>
    <w:p>
      <w:pPr>
        <w:numPr>
          <w:ilvl w:val="0"/>
          <w:numId w:val="0"/>
        </w:numPr>
        <w:spacing w:line="600" w:lineRule="exact"/>
        <w:ind w:firstLine="643" w:firstLineChars="200"/>
        <w:rPr>
          <w:rFonts w:hint="default" w:ascii="Times New Roman" w:hAnsi="Times New Roman" w:eastAsia="仿宋_GB2312" w:cs="Times New Roman"/>
          <w:b w:val="0"/>
          <w:i w:val="0"/>
          <w:caps w:val="0"/>
          <w:color w:val="auto"/>
          <w:spacing w:val="0"/>
          <w:sz w:val="32"/>
          <w:szCs w:val="32"/>
          <w:u w:val="none" w:color="auto"/>
          <w:shd w:val="clear" w:color="auto" w:fill="FFFFFF"/>
        </w:rPr>
      </w:pPr>
      <w:r>
        <w:rPr>
          <w:rFonts w:hint="default" w:ascii="Times New Roman" w:hAnsi="Times New Roman" w:eastAsia="楷体" w:cs="Times New Roman"/>
          <w:b/>
          <w:bCs/>
          <w:color w:val="000000"/>
          <w:sz w:val="32"/>
          <w:szCs w:val="32"/>
          <w:u w:val="none" w:color="auto"/>
          <w:lang w:val="en-US" w:eastAsia="zh-CN"/>
        </w:rPr>
        <w:t>1</w:t>
      </w:r>
      <w:r>
        <w:rPr>
          <w:rFonts w:hint="eastAsia" w:ascii="Times New Roman" w:hAnsi="Times New Roman" w:eastAsia="楷体" w:cs="Times New Roman"/>
          <w:b/>
          <w:bCs/>
          <w:color w:val="000000"/>
          <w:sz w:val="32"/>
          <w:szCs w:val="32"/>
          <w:u w:val="none" w:color="auto"/>
          <w:lang w:val="en-US" w:eastAsia="zh-CN"/>
        </w:rPr>
        <w:t>4</w:t>
      </w:r>
      <w:r>
        <w:rPr>
          <w:rFonts w:hint="default" w:ascii="Times New Roman" w:hAnsi="Times New Roman" w:eastAsia="楷体" w:cs="Times New Roman"/>
          <w:b/>
          <w:bCs/>
          <w:color w:val="000000"/>
          <w:sz w:val="32"/>
          <w:szCs w:val="32"/>
          <w:u w:val="none" w:color="auto"/>
          <w:lang w:val="en-US" w:eastAsia="zh-CN"/>
        </w:rPr>
        <w:t>. 强化民营企业劳动争议预防调解。</w:t>
      </w:r>
      <w:r>
        <w:rPr>
          <w:rFonts w:hint="default" w:ascii="Times New Roman" w:hAnsi="Times New Roman" w:eastAsia="仿宋_GB2312" w:cs="Times New Roman"/>
          <w:i w:val="0"/>
          <w:caps w:val="0"/>
          <w:color w:val="000000"/>
          <w:spacing w:val="0"/>
          <w:kern w:val="0"/>
          <w:sz w:val="32"/>
          <w:szCs w:val="32"/>
          <w:u w:val="none" w:color="auto"/>
          <w:shd w:val="clear" w:fill="auto"/>
        </w:rPr>
        <w:t>完善青年仲裁员志愿者联系企业活动常态化长效化工作机制，推行劳动争议调解仲裁建议制度，点对点为民营企业开展服务，从源头上预防和减少劳动争议。开展基层调解组织建设行动，提升调解工作规范化、专业化、智能化水平，推进劳动争议就近就地分类化解。举办劳动法律法规进园区、进企业公益宣讲活动，组织开展“劳动争议多元化解服务月”等系列普法活动。</w:t>
      </w:r>
    </w:p>
    <w:p>
      <w:pPr>
        <w:keepNext w:val="0"/>
        <w:keepLines w:val="0"/>
        <w:pageBreakBefore w:val="0"/>
        <w:widowControl w:val="0"/>
        <w:kinsoku/>
        <w:wordWrap/>
        <w:overflowPunct/>
        <w:topLinePunct w:val="0"/>
        <w:autoSpaceDE/>
        <w:autoSpaceDN/>
        <w:bidi w:val="0"/>
        <w:adjustRightInd/>
        <w:spacing w:beforeLines="-2147483648" w:afterLines="-2147483648" w:line="240" w:lineRule="auto"/>
        <w:ind w:firstLine="643" w:firstLineChars="200"/>
        <w:jc w:val="left"/>
        <w:textAlignment w:val="auto"/>
        <w:rPr>
          <w:rFonts w:hint="default" w:ascii="Times New Roman" w:hAnsi="Times New Roman" w:cs="Times New Roman"/>
          <w:u w:val="none" w:color="auto"/>
          <w:lang w:val="en-US" w:eastAsia="zh-CN"/>
        </w:rPr>
      </w:pPr>
      <w:r>
        <w:rPr>
          <w:rFonts w:hint="default" w:ascii="Times New Roman" w:hAnsi="Times New Roman" w:eastAsia="楷体_GB2312" w:cs="Times New Roman"/>
          <w:b/>
          <w:i w:val="0"/>
          <w:caps w:val="0"/>
          <w:color w:val="000000"/>
          <w:spacing w:val="0"/>
          <w:kern w:val="2"/>
          <w:sz w:val="32"/>
          <w:szCs w:val="32"/>
          <w:u w:val="none" w:color="auto"/>
          <w:shd w:val="clear"/>
          <w:lang w:val="en-US" w:eastAsia="zh-CN"/>
        </w:rPr>
        <w:t>1</w:t>
      </w:r>
      <w:r>
        <w:rPr>
          <w:rFonts w:hint="eastAsia" w:ascii="Times New Roman" w:hAnsi="Times New Roman" w:eastAsia="楷体_GB2312" w:cs="Times New Roman"/>
          <w:b/>
          <w:i w:val="0"/>
          <w:caps w:val="0"/>
          <w:color w:val="000000"/>
          <w:spacing w:val="0"/>
          <w:kern w:val="2"/>
          <w:sz w:val="32"/>
          <w:szCs w:val="32"/>
          <w:u w:val="none" w:color="auto"/>
          <w:shd w:val="clear"/>
          <w:lang w:val="en-US" w:eastAsia="zh-CN"/>
        </w:rPr>
        <w:t>5</w:t>
      </w:r>
      <w:r>
        <w:rPr>
          <w:rFonts w:hint="default" w:ascii="Times New Roman" w:hAnsi="Times New Roman" w:eastAsia="楷体_GB2312" w:cs="Times New Roman"/>
          <w:b/>
          <w:i w:val="0"/>
          <w:caps w:val="0"/>
          <w:color w:val="000000"/>
          <w:spacing w:val="0"/>
          <w:kern w:val="2"/>
          <w:sz w:val="32"/>
          <w:szCs w:val="32"/>
          <w:u w:val="none" w:color="auto"/>
          <w:shd w:val="clear"/>
          <w:lang w:val="en-US" w:eastAsia="zh-CN"/>
        </w:rPr>
        <w:t xml:space="preserve">. </w:t>
      </w:r>
      <w:r>
        <w:rPr>
          <w:rFonts w:hint="default" w:ascii="Times New Roman" w:hAnsi="Times New Roman" w:eastAsia="楷体_GB2312" w:cs="Times New Roman"/>
          <w:b/>
          <w:i w:val="0"/>
          <w:caps w:val="0"/>
          <w:color w:val="000000"/>
          <w:spacing w:val="0"/>
          <w:kern w:val="2"/>
          <w:sz w:val="32"/>
          <w:szCs w:val="32"/>
          <w:u w:val="none" w:color="auto"/>
          <w:shd w:val="clear"/>
          <w:lang w:eastAsia="zh-CN"/>
        </w:rPr>
        <w:t>优化劳动保障监察服务</w:t>
      </w:r>
      <w:r>
        <w:rPr>
          <w:rFonts w:hint="default" w:ascii="Times New Roman" w:hAnsi="Times New Roman" w:eastAsia="楷体_GB2312" w:cs="Times New Roman"/>
          <w:b/>
          <w:i w:val="0"/>
          <w:caps w:val="0"/>
          <w:color w:val="000000"/>
          <w:spacing w:val="0"/>
          <w:kern w:val="2"/>
          <w:sz w:val="32"/>
          <w:szCs w:val="32"/>
          <w:u w:val="none" w:color="auto"/>
          <w:shd w:val="clear" w:fill="auto"/>
        </w:rPr>
        <w:t>。</w:t>
      </w:r>
      <w:r>
        <w:rPr>
          <w:rFonts w:hint="default" w:ascii="Times New Roman" w:hAnsi="Times New Roman" w:eastAsia="仿宋_GB2312" w:cs="Times New Roman"/>
          <w:i w:val="0"/>
          <w:caps w:val="0"/>
          <w:color w:val="000000"/>
          <w:spacing w:val="0"/>
          <w:kern w:val="0"/>
          <w:sz w:val="32"/>
          <w:szCs w:val="32"/>
          <w:u w:val="none" w:color="auto"/>
          <w:shd w:val="clear" w:fill="auto"/>
          <w:lang w:eastAsia="zh-CN"/>
        </w:rPr>
        <w:t>主动为民营企业提供劳动保障法律服务，并融入日常执法和专项检查全过程，引导民营企业自觉守法用工。</w:t>
      </w:r>
      <w:r>
        <w:rPr>
          <w:rFonts w:hint="default" w:ascii="Times New Roman" w:hAnsi="Times New Roman" w:eastAsia="仿宋_GB2312" w:cs="Times New Roman"/>
          <w:i w:val="0"/>
          <w:caps w:val="0"/>
          <w:color w:val="000000"/>
          <w:spacing w:val="0"/>
          <w:kern w:val="0"/>
          <w:sz w:val="32"/>
          <w:szCs w:val="32"/>
          <w:u w:val="none" w:color="auto"/>
          <w:shd w:val="clear" w:fill="auto"/>
        </w:rPr>
        <w:t>全面推进严格规范公正文明执法，严格落实行政执法“三项制度”，全面实施“双随机、一公开”监管、失信联合惩戒等制度，制订实施人社部门行政执法减免责清单，减少对企业</w:t>
      </w:r>
      <w:r>
        <w:rPr>
          <w:rFonts w:hint="default" w:ascii="Times New Roman" w:hAnsi="Times New Roman" w:eastAsia="仿宋_GB2312" w:cs="Times New Roman"/>
          <w:i w:val="0"/>
          <w:caps w:val="0"/>
          <w:color w:val="000000"/>
          <w:spacing w:val="0"/>
          <w:kern w:val="0"/>
          <w:sz w:val="32"/>
          <w:szCs w:val="32"/>
          <w:u w:val="none" w:color="auto"/>
          <w:shd w:val="clear" w:fill="auto"/>
          <w:lang w:eastAsia="zh-CN"/>
        </w:rPr>
        <w:t>正常</w:t>
      </w:r>
      <w:r>
        <w:rPr>
          <w:rFonts w:hint="default" w:ascii="Times New Roman" w:hAnsi="Times New Roman" w:eastAsia="仿宋_GB2312" w:cs="Times New Roman"/>
          <w:i w:val="0"/>
          <w:caps w:val="0"/>
          <w:color w:val="000000"/>
          <w:spacing w:val="0"/>
          <w:kern w:val="0"/>
          <w:sz w:val="32"/>
          <w:szCs w:val="32"/>
          <w:u w:val="none" w:color="auto"/>
          <w:shd w:val="clear" w:fill="auto"/>
        </w:rPr>
        <w:t>生产经营活动的</w:t>
      </w:r>
      <w:r>
        <w:rPr>
          <w:rFonts w:hint="default" w:ascii="Times New Roman" w:hAnsi="Times New Roman" w:eastAsia="仿宋_GB2312" w:cs="Times New Roman"/>
          <w:i w:val="0"/>
          <w:caps w:val="0"/>
          <w:color w:val="000000"/>
          <w:spacing w:val="0"/>
          <w:kern w:val="0"/>
          <w:sz w:val="32"/>
          <w:szCs w:val="32"/>
          <w:u w:val="none" w:color="auto"/>
          <w:shd w:val="clear" w:fill="auto"/>
          <w:lang w:eastAsia="zh-CN"/>
        </w:rPr>
        <w:t>影响</w:t>
      </w:r>
      <w:r>
        <w:rPr>
          <w:rFonts w:hint="default" w:ascii="Times New Roman" w:hAnsi="Times New Roman" w:eastAsia="仿宋_GB2312" w:cs="Times New Roman"/>
          <w:i w:val="0"/>
          <w:caps w:val="0"/>
          <w:color w:val="000000"/>
          <w:spacing w:val="0"/>
          <w:kern w:val="0"/>
          <w:sz w:val="32"/>
          <w:szCs w:val="32"/>
          <w:u w:val="none" w:color="auto"/>
          <w:shd w:val="clear" w:fill="auto"/>
        </w:rPr>
        <w:t>，为民营企业发展壮大营造良好稳定预期和公平市场环境。</w:t>
      </w:r>
    </w:p>
    <w:p>
      <w:pPr>
        <w:keepNext w:val="0"/>
        <w:keepLines w:val="0"/>
        <w:pageBreakBefore w:val="0"/>
        <w:widowControl w:val="0"/>
        <w:kinsoku/>
        <w:wordWrap/>
        <w:overflowPunct/>
        <w:topLinePunct w:val="0"/>
        <w:autoSpaceDE/>
        <w:autoSpaceDN/>
        <w:bidi w:val="0"/>
        <w:adjustRightInd/>
        <w:spacing w:beforeLines="0" w:afterLines="0" w:line="240" w:lineRule="auto"/>
        <w:ind w:firstLine="640"/>
        <w:textAlignment w:val="auto"/>
        <w:rPr>
          <w:rFonts w:hint="default" w:ascii="Times New Roman" w:hAnsi="Times New Roman" w:eastAsia="黑体" w:cs="Times New Roman"/>
          <w:sz w:val="32"/>
          <w:szCs w:val="32"/>
          <w:u w:val="none" w:color="auto"/>
          <w:lang w:val="en-US" w:eastAsia="zh-CN"/>
        </w:rPr>
      </w:pPr>
      <w:r>
        <w:rPr>
          <w:rFonts w:hint="default" w:ascii="Times New Roman" w:hAnsi="Times New Roman" w:eastAsia="黑体" w:cs="Times New Roman"/>
          <w:sz w:val="32"/>
          <w:szCs w:val="32"/>
          <w:u w:val="none" w:color="auto"/>
          <w:lang w:val="en-US" w:eastAsia="zh-CN"/>
        </w:rPr>
        <w:t>（五）推进社会保险惠企减负</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left"/>
        <w:textAlignment w:val="auto"/>
        <w:rPr>
          <w:rFonts w:hint="default" w:ascii="Times New Roman" w:hAnsi="Times New Roman" w:eastAsia="仿宋_GB2312" w:cs="Times New Roman"/>
          <w:color w:val="auto"/>
          <w:kern w:val="0"/>
          <w:sz w:val="32"/>
          <w:szCs w:val="32"/>
          <w:u w:val="none" w:color="auto"/>
          <w:lang w:val="en-US" w:eastAsia="zh-CN"/>
        </w:rPr>
      </w:pPr>
      <w:r>
        <w:rPr>
          <w:rFonts w:hint="default" w:ascii="Times New Roman" w:hAnsi="Times New Roman" w:eastAsia="楷体_GB2312" w:cs="Times New Roman"/>
          <w:b/>
          <w:color w:val="000000"/>
          <w:kern w:val="2"/>
          <w:sz w:val="32"/>
          <w:szCs w:val="32"/>
          <w:u w:val="none" w:color="auto"/>
          <w:lang w:val="en-US" w:eastAsia="zh-CN"/>
        </w:rPr>
        <w:t>1</w:t>
      </w:r>
      <w:r>
        <w:rPr>
          <w:rFonts w:hint="eastAsia" w:ascii="Times New Roman" w:hAnsi="Times New Roman" w:eastAsia="楷体_GB2312" w:cs="Times New Roman"/>
          <w:b/>
          <w:color w:val="000000"/>
          <w:kern w:val="2"/>
          <w:sz w:val="32"/>
          <w:szCs w:val="32"/>
          <w:u w:val="none" w:color="auto"/>
          <w:lang w:val="en-US" w:eastAsia="zh-CN"/>
        </w:rPr>
        <w:t>6</w:t>
      </w:r>
      <w:r>
        <w:rPr>
          <w:rFonts w:hint="default" w:ascii="Times New Roman" w:hAnsi="Times New Roman" w:eastAsia="楷体_GB2312" w:cs="Times New Roman"/>
          <w:b/>
          <w:color w:val="000000"/>
          <w:kern w:val="2"/>
          <w:sz w:val="32"/>
          <w:szCs w:val="32"/>
          <w:u w:val="none" w:color="auto"/>
          <w:lang w:val="en-US" w:eastAsia="zh-CN"/>
        </w:rPr>
        <w:t>. 强化社会保险惠企力度</w:t>
      </w:r>
      <w:r>
        <w:rPr>
          <w:rFonts w:hint="default" w:ascii="Times New Roman" w:hAnsi="Times New Roman" w:eastAsia="仿宋_GB2312" w:cs="Times New Roman"/>
          <w:color w:val="auto"/>
          <w:kern w:val="0"/>
          <w:sz w:val="32"/>
          <w:szCs w:val="32"/>
          <w:u w:val="none" w:color="auto"/>
          <w:lang w:val="en-US" w:eastAsia="zh-CN"/>
        </w:rPr>
        <w:t>。继续实施阶段性降低失业保险费率政策至2025年底，失业保险费率按1%执行。按国家规定对不裁员、少裁员的企业实施失业保险稳岗返还。</w:t>
      </w:r>
    </w:p>
    <w:p>
      <w:pPr>
        <w:keepNext w:val="0"/>
        <w:keepLines w:val="0"/>
        <w:pageBreakBefore w:val="0"/>
        <w:widowControl w:val="0"/>
        <w:kinsoku/>
        <w:wordWrap/>
        <w:overflowPunct/>
        <w:topLinePunct w:val="0"/>
        <w:autoSpaceDE/>
        <w:autoSpaceDN/>
        <w:bidi w:val="0"/>
        <w:adjustRightInd/>
        <w:spacing w:beforeLines="-2147483648" w:afterLines="-2147483648" w:line="240" w:lineRule="auto"/>
        <w:ind w:firstLine="643" w:firstLineChars="200"/>
        <w:jc w:val="left"/>
        <w:textAlignment w:val="auto"/>
        <w:rPr>
          <w:rFonts w:hint="default" w:ascii="Times New Roman" w:hAnsi="Times New Roman" w:eastAsia="仿宋_GB2312" w:cs="Times New Roman"/>
          <w:i w:val="0"/>
          <w:caps w:val="0"/>
          <w:color w:val="000000"/>
          <w:spacing w:val="0"/>
          <w:kern w:val="0"/>
          <w:sz w:val="32"/>
          <w:szCs w:val="32"/>
          <w:u w:val="none" w:color="auto"/>
          <w:shd w:val="clear" w:fill="auto"/>
        </w:rPr>
      </w:pPr>
      <w:r>
        <w:rPr>
          <w:rFonts w:hint="default" w:ascii="Times New Roman" w:hAnsi="Times New Roman" w:eastAsia="楷体_GB2312" w:cs="Times New Roman"/>
          <w:b/>
          <w:i w:val="0"/>
          <w:caps w:val="0"/>
          <w:color w:val="000000"/>
          <w:spacing w:val="0"/>
          <w:kern w:val="2"/>
          <w:sz w:val="32"/>
          <w:szCs w:val="32"/>
          <w:u w:val="none" w:color="auto"/>
          <w:shd w:val="clear"/>
          <w:lang w:val="en-US" w:eastAsia="zh-CN"/>
        </w:rPr>
        <w:t>1</w:t>
      </w:r>
      <w:r>
        <w:rPr>
          <w:rFonts w:hint="eastAsia" w:ascii="Times New Roman" w:hAnsi="Times New Roman" w:eastAsia="楷体_GB2312" w:cs="Times New Roman"/>
          <w:b/>
          <w:i w:val="0"/>
          <w:caps w:val="0"/>
          <w:color w:val="000000"/>
          <w:spacing w:val="0"/>
          <w:kern w:val="2"/>
          <w:sz w:val="32"/>
          <w:szCs w:val="32"/>
          <w:u w:val="none" w:color="auto"/>
          <w:shd w:val="clear"/>
          <w:lang w:val="en-US" w:eastAsia="zh-CN"/>
        </w:rPr>
        <w:t>7</w:t>
      </w:r>
      <w:r>
        <w:rPr>
          <w:rFonts w:hint="default" w:ascii="Times New Roman" w:hAnsi="Times New Roman" w:eastAsia="楷体_GB2312" w:cs="Times New Roman"/>
          <w:b/>
          <w:i w:val="0"/>
          <w:caps w:val="0"/>
          <w:color w:val="000000"/>
          <w:spacing w:val="0"/>
          <w:kern w:val="2"/>
          <w:sz w:val="32"/>
          <w:szCs w:val="32"/>
          <w:u w:val="none" w:color="auto"/>
          <w:shd w:val="clear"/>
          <w:lang w:val="en-US" w:eastAsia="zh-CN"/>
        </w:rPr>
        <w:t xml:space="preserve">. </w:t>
      </w:r>
      <w:r>
        <w:rPr>
          <w:rFonts w:hint="default" w:ascii="Times New Roman" w:hAnsi="Times New Roman" w:eastAsia="楷体_GB2312" w:cs="Times New Roman"/>
          <w:b/>
          <w:i w:val="0"/>
          <w:caps w:val="0"/>
          <w:color w:val="000000"/>
          <w:spacing w:val="0"/>
          <w:kern w:val="2"/>
          <w:sz w:val="32"/>
          <w:szCs w:val="32"/>
          <w:u w:val="none" w:color="auto"/>
          <w:shd w:val="clear"/>
        </w:rPr>
        <w:t>分散化解民营企业工伤领域风险</w:t>
      </w:r>
      <w:r>
        <w:rPr>
          <w:rFonts w:hint="default" w:ascii="Times New Roman" w:hAnsi="Times New Roman" w:eastAsia="仿宋_GB2312" w:cs="Times New Roman"/>
          <w:i w:val="0"/>
          <w:caps w:val="0"/>
          <w:color w:val="000000"/>
          <w:spacing w:val="0"/>
          <w:kern w:val="0"/>
          <w:sz w:val="32"/>
          <w:szCs w:val="32"/>
          <w:u w:val="none" w:color="auto"/>
          <w:shd w:val="clear" w:fill="auto"/>
          <w:lang w:eastAsia="zh-CN"/>
        </w:rPr>
        <w:t>。</w:t>
      </w:r>
      <w:r>
        <w:rPr>
          <w:rFonts w:hint="default" w:ascii="Times New Roman" w:hAnsi="Times New Roman" w:eastAsia="仿宋_GB2312" w:cs="Times New Roman"/>
          <w:i w:val="0"/>
          <w:caps w:val="0"/>
          <w:color w:val="000000"/>
          <w:spacing w:val="0"/>
          <w:kern w:val="0"/>
          <w:sz w:val="32"/>
          <w:szCs w:val="32"/>
          <w:u w:val="none" w:color="auto"/>
          <w:shd w:val="clear" w:fill="auto"/>
        </w:rPr>
        <w:t>全省域实施新就业形态就业人员职业伤害保障试点，完善和实施灵活就业特定人员参加工伤保险办法，实施危险化学品、矿山、机械制造、铁路运输、铁路建设施工等行业重点企业工伤预防能力提升培训工程。</w:t>
      </w:r>
    </w:p>
    <w:p>
      <w:pPr>
        <w:keepNext w:val="0"/>
        <w:keepLines w:val="0"/>
        <w:pageBreakBefore w:val="0"/>
        <w:widowControl w:val="0"/>
        <w:kinsoku/>
        <w:wordWrap/>
        <w:overflowPunct/>
        <w:topLinePunct w:val="0"/>
        <w:autoSpaceDE/>
        <w:autoSpaceDN/>
        <w:bidi w:val="0"/>
        <w:adjustRightInd/>
        <w:spacing w:beforeLines="-2147483648" w:afterLines="-2147483648" w:line="240" w:lineRule="auto"/>
        <w:ind w:firstLine="643" w:firstLineChars="200"/>
        <w:jc w:val="left"/>
        <w:textAlignment w:val="auto"/>
        <w:rPr>
          <w:rFonts w:hint="default" w:ascii="Times New Roman" w:hAnsi="Times New Roman" w:cs="Times New Roman"/>
          <w:u w:val="none" w:color="auto"/>
          <w:lang w:val="en-US" w:eastAsia="zh-CN"/>
        </w:rPr>
      </w:pPr>
      <w:r>
        <w:rPr>
          <w:rFonts w:hint="default" w:ascii="Times New Roman" w:hAnsi="Times New Roman" w:eastAsia="楷体_GB2312" w:cs="Times New Roman"/>
          <w:b/>
          <w:i w:val="0"/>
          <w:caps w:val="0"/>
          <w:color w:val="000000"/>
          <w:spacing w:val="0"/>
          <w:kern w:val="2"/>
          <w:sz w:val="32"/>
          <w:szCs w:val="32"/>
          <w:u w:val="none" w:color="auto"/>
          <w:shd w:val="clear"/>
          <w:lang w:val="en-US" w:eastAsia="zh-CN"/>
        </w:rPr>
        <w:t>1</w:t>
      </w:r>
      <w:r>
        <w:rPr>
          <w:rFonts w:hint="eastAsia" w:ascii="Times New Roman" w:hAnsi="Times New Roman" w:eastAsia="楷体_GB2312" w:cs="Times New Roman"/>
          <w:b/>
          <w:i w:val="0"/>
          <w:caps w:val="0"/>
          <w:color w:val="000000"/>
          <w:spacing w:val="0"/>
          <w:kern w:val="2"/>
          <w:sz w:val="32"/>
          <w:szCs w:val="32"/>
          <w:u w:val="none" w:color="auto"/>
          <w:shd w:val="clear"/>
          <w:lang w:val="en-US" w:eastAsia="zh-CN"/>
        </w:rPr>
        <w:t>8</w:t>
      </w:r>
      <w:r>
        <w:rPr>
          <w:rFonts w:hint="default" w:ascii="Times New Roman" w:hAnsi="Times New Roman" w:eastAsia="楷体_GB2312" w:cs="Times New Roman"/>
          <w:b/>
          <w:i w:val="0"/>
          <w:caps w:val="0"/>
          <w:color w:val="000000"/>
          <w:spacing w:val="0"/>
          <w:kern w:val="2"/>
          <w:sz w:val="32"/>
          <w:szCs w:val="32"/>
          <w:u w:val="none" w:color="auto"/>
          <w:shd w:val="clear"/>
          <w:lang w:val="en-US" w:eastAsia="zh-CN"/>
        </w:rPr>
        <w:t xml:space="preserve">. </w:t>
      </w:r>
      <w:r>
        <w:rPr>
          <w:rFonts w:hint="default" w:ascii="Times New Roman" w:hAnsi="Times New Roman" w:eastAsia="楷体_GB2312" w:cs="Times New Roman"/>
          <w:b/>
          <w:i w:val="0"/>
          <w:caps w:val="0"/>
          <w:color w:val="000000"/>
          <w:spacing w:val="0"/>
          <w:kern w:val="2"/>
          <w:sz w:val="32"/>
          <w:szCs w:val="32"/>
          <w:u w:val="none" w:color="auto"/>
          <w:shd w:val="clear"/>
          <w:lang w:eastAsia="zh-CN"/>
        </w:rPr>
        <w:t>提升社保经办智能服务水平。</w:t>
      </w:r>
      <w:r>
        <w:rPr>
          <w:rFonts w:hint="default" w:ascii="Times New Roman" w:hAnsi="Times New Roman" w:eastAsia="仿宋_GB2312" w:cs="Times New Roman"/>
          <w:i w:val="0"/>
          <w:caps w:val="0"/>
          <w:color w:val="000000"/>
          <w:spacing w:val="0"/>
          <w:kern w:val="0"/>
          <w:sz w:val="32"/>
          <w:szCs w:val="32"/>
          <w:u w:val="none" w:color="auto"/>
          <w:shd w:val="clear" w:fill="auto"/>
        </w:rPr>
        <w:t>实施社保智能经办三年行动方案，推动数字机器人、自助填单、智能OCR识别、人工智能技术与社保高频业务融合应用，推进各险种高频业务对证件证照、标准表格和跨业务数据的智能识别提取，辅助业务自动化经办或秒批秒办。</w:t>
      </w:r>
    </w:p>
    <w:p>
      <w:pPr>
        <w:keepNext w:val="0"/>
        <w:keepLines w:val="0"/>
        <w:pageBreakBefore w:val="0"/>
        <w:widowControl/>
        <w:numPr>
          <w:ilvl w:val="0"/>
          <w:numId w:val="0"/>
        </w:numPr>
        <w:kinsoku/>
        <w:wordWrap/>
        <w:overflowPunct/>
        <w:topLinePunct w:val="0"/>
        <w:autoSpaceDE/>
        <w:autoSpaceDN/>
        <w:bidi w:val="0"/>
        <w:adjustRightInd/>
        <w:spacing w:beforeLines="-2147483648" w:afterLines="-2147483648" w:line="600" w:lineRule="exact"/>
        <w:ind w:firstLine="640" w:firstLineChars="200"/>
        <w:textAlignment w:val="auto"/>
        <w:rPr>
          <w:rFonts w:hint="default" w:ascii="Times New Roman" w:hAnsi="Times New Roman" w:eastAsia="黑体" w:cs="Times New Roman"/>
          <w:b w:val="0"/>
          <w:bCs w:val="0"/>
          <w:sz w:val="32"/>
          <w:szCs w:val="32"/>
          <w:u w:val="none" w:color="auto"/>
          <w:lang w:val="en-US" w:eastAsia="zh-CN"/>
        </w:rPr>
      </w:pPr>
      <w:r>
        <w:rPr>
          <w:rFonts w:hint="default" w:ascii="Times New Roman" w:hAnsi="Times New Roman" w:eastAsia="黑体" w:cs="Times New Roman"/>
          <w:kern w:val="2"/>
          <w:sz w:val="32"/>
          <w:szCs w:val="32"/>
          <w:u w:val="none" w:color="auto"/>
          <w:lang w:val="en-US" w:eastAsia="zh-CN"/>
        </w:rPr>
        <w:t>三、</w:t>
      </w:r>
      <w:r>
        <w:rPr>
          <w:rFonts w:hint="default" w:ascii="Times New Roman" w:hAnsi="Times New Roman" w:eastAsia="黑体" w:cs="Times New Roman"/>
          <w:b w:val="0"/>
          <w:bCs w:val="0"/>
          <w:sz w:val="32"/>
          <w:szCs w:val="32"/>
          <w:u w:val="none" w:color="auto"/>
          <w:lang w:val="en-US" w:eastAsia="zh-CN"/>
        </w:rPr>
        <w:t>保障措施</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240" w:lineRule="auto"/>
        <w:ind w:firstLine="640"/>
        <w:textAlignment w:val="auto"/>
        <w:rPr>
          <w:rFonts w:hint="default" w:ascii="Times New Roman" w:hAnsi="Times New Roman" w:eastAsia="仿宋_GB2312" w:cs="Times New Roman"/>
          <w:sz w:val="32"/>
          <w:szCs w:val="32"/>
          <w:u w:val="none" w:color="auto"/>
          <w:lang w:val="en-US" w:eastAsia="zh-CN"/>
        </w:rPr>
      </w:pPr>
      <w:r>
        <w:rPr>
          <w:rFonts w:hint="default" w:ascii="Times New Roman" w:hAnsi="Times New Roman" w:eastAsia="楷体_GB2312" w:cs="Times New Roman"/>
          <w:b/>
          <w:i w:val="0"/>
          <w:caps w:val="0"/>
          <w:color w:val="000000"/>
          <w:spacing w:val="0"/>
          <w:kern w:val="2"/>
          <w:sz w:val="32"/>
          <w:szCs w:val="32"/>
          <w:u w:val="none" w:color="auto"/>
          <w:shd w:val="clear"/>
          <w:lang w:val="en-US" w:eastAsia="zh-CN"/>
        </w:rPr>
        <w:t>（一）加强组织领导</w:t>
      </w:r>
      <w:r>
        <w:rPr>
          <w:rFonts w:hint="default" w:ascii="Times New Roman" w:hAnsi="Times New Roman" w:eastAsia="楷体_GB2312" w:cs="Times New Roman"/>
          <w:sz w:val="32"/>
          <w:szCs w:val="32"/>
          <w:u w:val="none" w:color="auto"/>
          <w:lang w:val="en-US" w:eastAsia="zh-CN"/>
        </w:rPr>
        <w:t>。</w:t>
      </w:r>
      <w:r>
        <w:rPr>
          <w:rFonts w:hint="default" w:ascii="Times New Roman" w:hAnsi="Times New Roman" w:eastAsia="仿宋_GB2312" w:cs="Times New Roman"/>
          <w:sz w:val="32"/>
          <w:szCs w:val="32"/>
          <w:u w:val="none" w:color="auto"/>
          <w:lang w:val="en-US" w:eastAsia="zh-CN"/>
        </w:rPr>
        <w:t>各地要进一步提高政治站位，整合各板块资源力量，细化责任分工，强化督促检查，形成齐抓共管、协同推进的工作格局。建立常态化服务民营企业沟通交流机制，定期听取民营企业意见诉求。</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240" w:lineRule="auto"/>
        <w:ind w:firstLine="643" w:firstLineChars="200"/>
        <w:textAlignment w:val="auto"/>
        <w:rPr>
          <w:rFonts w:hint="default" w:ascii="Times New Roman" w:hAnsi="Times New Roman" w:eastAsia="仿宋_GB2312" w:cs="Times New Roman"/>
          <w:color w:val="000000"/>
          <w:kern w:val="0"/>
          <w:sz w:val="32"/>
          <w:szCs w:val="32"/>
          <w:u w:val="none" w:color="auto"/>
          <w:shd w:val="clear" w:fill="auto"/>
          <w:lang w:val="en-US" w:eastAsia="zh-CN"/>
        </w:rPr>
      </w:pPr>
      <w:r>
        <w:rPr>
          <w:rFonts w:hint="default" w:ascii="Times New Roman" w:hAnsi="Times New Roman" w:eastAsia="楷体_GB2312" w:cs="Times New Roman"/>
          <w:b/>
          <w:i w:val="0"/>
          <w:caps w:val="0"/>
          <w:color w:val="000000"/>
          <w:spacing w:val="0"/>
          <w:kern w:val="2"/>
          <w:sz w:val="32"/>
          <w:szCs w:val="32"/>
          <w:u w:val="none" w:color="auto"/>
          <w:shd w:val="clear" w:fill="auto"/>
          <w:lang w:eastAsia="zh-CN"/>
        </w:rPr>
        <w:t>（二）提升服务质量。</w:t>
      </w:r>
      <w:r>
        <w:rPr>
          <w:rFonts w:hint="default" w:ascii="Times New Roman" w:hAnsi="Times New Roman" w:eastAsia="仿宋_GB2312" w:cs="Times New Roman"/>
          <w:b w:val="0"/>
          <w:i w:val="0"/>
          <w:caps w:val="0"/>
          <w:color w:val="000000"/>
          <w:spacing w:val="0"/>
          <w:kern w:val="0"/>
          <w:sz w:val="32"/>
          <w:szCs w:val="32"/>
          <w:u w:val="none" w:color="auto"/>
          <w:shd w:val="clear" w:fill="auto"/>
          <w:lang w:eastAsia="zh-CN"/>
        </w:rPr>
        <w:t>各地要不断</w:t>
      </w:r>
      <w:r>
        <w:rPr>
          <w:rFonts w:hint="default" w:ascii="Times New Roman" w:hAnsi="Times New Roman" w:eastAsia="仿宋_GB2312" w:cs="Times New Roman"/>
          <w:color w:val="000000"/>
          <w:kern w:val="0"/>
          <w:sz w:val="32"/>
          <w:szCs w:val="32"/>
          <w:u w:val="none" w:color="auto"/>
          <w:shd w:val="clear" w:fill="auto"/>
          <w:lang w:val="en-US" w:eastAsia="zh-CN"/>
        </w:rPr>
        <w:t>优化人社业务经办服务流程，全面推行证明事项告知承诺制。推进人社基本公共服务标准化并动态调整，及时更新服务清单、办事指南。</w:t>
      </w:r>
      <w:r>
        <w:rPr>
          <w:rFonts w:hint="default" w:ascii="Times New Roman" w:hAnsi="Times New Roman" w:eastAsia="仿宋_GB2312" w:cs="Times New Roman"/>
          <w:b w:val="0"/>
          <w:i w:val="0"/>
          <w:caps w:val="0"/>
          <w:color w:val="000000"/>
          <w:spacing w:val="0"/>
          <w:kern w:val="0"/>
          <w:sz w:val="32"/>
          <w:szCs w:val="32"/>
          <w:u w:val="none" w:color="auto"/>
          <w:shd w:val="clear" w:fill="auto"/>
          <w:lang w:val="en-US" w:eastAsia="zh-CN"/>
        </w:rPr>
        <w:t>推进人社业务一网通办、跨域通办、免申即享，全面落实“高效办成一件事”</w:t>
      </w:r>
      <w:r>
        <w:rPr>
          <w:rFonts w:hint="default" w:ascii="Times New Roman" w:hAnsi="Times New Roman" w:eastAsia="仿宋_GB2312" w:cs="Times New Roman"/>
          <w:color w:val="000000"/>
          <w:kern w:val="0"/>
          <w:sz w:val="32"/>
          <w:szCs w:val="32"/>
          <w:u w:val="none" w:color="auto"/>
          <w:shd w:val="clear"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240" w:lineRule="auto"/>
        <w:ind w:firstLine="640" w:firstLineChars="0"/>
        <w:textAlignment w:val="auto"/>
        <w:rPr>
          <w:rFonts w:hint="default" w:ascii="Times New Roman" w:hAnsi="Times New Roman" w:eastAsia="仿宋_GB2312" w:cs="Times New Roman"/>
          <w:sz w:val="32"/>
          <w:szCs w:val="32"/>
          <w:u w:val="none" w:color="auto"/>
          <w:lang w:val="en-US" w:eastAsia="zh-CN"/>
        </w:rPr>
      </w:pPr>
      <w:r>
        <w:rPr>
          <w:rFonts w:hint="default" w:ascii="Times New Roman" w:hAnsi="Times New Roman" w:eastAsia="楷体_GB2312" w:cs="Times New Roman"/>
          <w:b/>
          <w:i w:val="0"/>
          <w:caps w:val="0"/>
          <w:color w:val="000000"/>
          <w:spacing w:val="0"/>
          <w:kern w:val="2"/>
          <w:sz w:val="32"/>
          <w:szCs w:val="32"/>
          <w:u w:val="none" w:color="auto"/>
          <w:shd w:val="clear"/>
          <w:lang w:val="en-US" w:eastAsia="zh-CN"/>
        </w:rPr>
        <w:t>（三）营造良好氛围。</w:t>
      </w:r>
      <w:r>
        <w:rPr>
          <w:rFonts w:hint="default" w:ascii="Times New Roman" w:hAnsi="Times New Roman" w:eastAsia="仿宋_GB2312" w:cs="Times New Roman"/>
          <w:b w:val="0"/>
          <w:i w:val="0"/>
          <w:caps w:val="0"/>
          <w:color w:val="000000"/>
          <w:spacing w:val="0"/>
          <w:kern w:val="2"/>
          <w:sz w:val="32"/>
          <w:szCs w:val="32"/>
          <w:u w:val="none" w:color="auto"/>
          <w:shd w:val="clear"/>
          <w:lang w:val="en-US" w:eastAsia="zh-CN"/>
        </w:rPr>
        <w:t>各地要</w:t>
      </w:r>
      <w:r>
        <w:rPr>
          <w:rFonts w:hint="default" w:ascii="Times New Roman" w:hAnsi="Times New Roman" w:eastAsia="仿宋_GB2312" w:cs="Times New Roman"/>
          <w:sz w:val="32"/>
          <w:szCs w:val="32"/>
          <w:u w:val="none" w:color="auto"/>
          <w:lang w:val="en-US" w:eastAsia="zh-CN"/>
        </w:rPr>
        <w:t>结合阶段性人社工作重点，组织人社局长进园区、进企业集中开展人才服务、用工保障、创业支持、关系创建、社保惠企等人社领域法规政策的宣讲活动。加大宣传引导力度，挖掘先进典型，大力弘扬企业家精神，营造尊商爱商良好氛围。</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240" w:lineRule="auto"/>
        <w:ind w:firstLine="640" w:firstLineChars="0"/>
        <w:textAlignment w:val="auto"/>
        <w:rPr>
          <w:rFonts w:hint="default"/>
          <w:lang w:val="en-US" w:eastAsia="zh-CN"/>
        </w:rPr>
      </w:pPr>
      <w:r>
        <w:rPr>
          <w:rFonts w:hint="eastAsia" w:ascii="Times New Roman" w:hAnsi="Times New Roman" w:eastAsia="仿宋_GB2312" w:cs="Times New Roman"/>
          <w:sz w:val="32"/>
          <w:szCs w:val="32"/>
          <w:u w:val="none" w:color="auto"/>
          <w:lang w:val="en-US" w:eastAsia="zh-CN"/>
        </w:rPr>
        <w:t>本文实施至2027年12月31日。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r>
                      <w:rPr>
                        <w:rFonts w:hint="eastAsia"/>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F6192"/>
    <w:rsid w:val="01715E01"/>
    <w:rsid w:val="01A2403B"/>
    <w:rsid w:val="051538E2"/>
    <w:rsid w:val="077F01B5"/>
    <w:rsid w:val="08AE69CD"/>
    <w:rsid w:val="0BBA3E29"/>
    <w:rsid w:val="0BD51943"/>
    <w:rsid w:val="0C4F6192"/>
    <w:rsid w:val="0CE54E38"/>
    <w:rsid w:val="0DFE5F83"/>
    <w:rsid w:val="0E67321C"/>
    <w:rsid w:val="0F311EB3"/>
    <w:rsid w:val="0FAF887B"/>
    <w:rsid w:val="108A4AC6"/>
    <w:rsid w:val="11A176A9"/>
    <w:rsid w:val="11A861DB"/>
    <w:rsid w:val="1220184D"/>
    <w:rsid w:val="1366595D"/>
    <w:rsid w:val="152B46D0"/>
    <w:rsid w:val="172A1F05"/>
    <w:rsid w:val="17761B3C"/>
    <w:rsid w:val="17B368F0"/>
    <w:rsid w:val="19E32408"/>
    <w:rsid w:val="1BAB68E3"/>
    <w:rsid w:val="1BDC5A59"/>
    <w:rsid w:val="1D2171EF"/>
    <w:rsid w:val="208C1481"/>
    <w:rsid w:val="20E246B8"/>
    <w:rsid w:val="211B7136"/>
    <w:rsid w:val="21B657DB"/>
    <w:rsid w:val="224E37DC"/>
    <w:rsid w:val="24E679F7"/>
    <w:rsid w:val="24F94E4F"/>
    <w:rsid w:val="25B10CAD"/>
    <w:rsid w:val="25C8165A"/>
    <w:rsid w:val="2712713D"/>
    <w:rsid w:val="29826B02"/>
    <w:rsid w:val="2BAF4A86"/>
    <w:rsid w:val="2BF344FD"/>
    <w:rsid w:val="2C733F19"/>
    <w:rsid w:val="2DCD6330"/>
    <w:rsid w:val="2FFBE893"/>
    <w:rsid w:val="328368D4"/>
    <w:rsid w:val="32B44D25"/>
    <w:rsid w:val="3380750C"/>
    <w:rsid w:val="35524A0B"/>
    <w:rsid w:val="376EEC88"/>
    <w:rsid w:val="37AD74B0"/>
    <w:rsid w:val="384D2C18"/>
    <w:rsid w:val="39570ED3"/>
    <w:rsid w:val="397E6208"/>
    <w:rsid w:val="39F46E9C"/>
    <w:rsid w:val="3B707B42"/>
    <w:rsid w:val="3B7F9DA2"/>
    <w:rsid w:val="3BFBB112"/>
    <w:rsid w:val="3BFD0FAF"/>
    <w:rsid w:val="3BFDDE64"/>
    <w:rsid w:val="3C1E5F0C"/>
    <w:rsid w:val="3D3B0201"/>
    <w:rsid w:val="3D555AAE"/>
    <w:rsid w:val="3DBA615A"/>
    <w:rsid w:val="3E79FC7B"/>
    <w:rsid w:val="3E7FCF3F"/>
    <w:rsid w:val="3EE85718"/>
    <w:rsid w:val="3EF04C2F"/>
    <w:rsid w:val="3F09373F"/>
    <w:rsid w:val="3F1145DC"/>
    <w:rsid w:val="3FCF870C"/>
    <w:rsid w:val="3FEF7226"/>
    <w:rsid w:val="3FFFAA2C"/>
    <w:rsid w:val="40E5DDFB"/>
    <w:rsid w:val="441C07CA"/>
    <w:rsid w:val="456B2299"/>
    <w:rsid w:val="465973F5"/>
    <w:rsid w:val="468B5CD1"/>
    <w:rsid w:val="48BA6A2E"/>
    <w:rsid w:val="4A183C9E"/>
    <w:rsid w:val="4BF2C1F1"/>
    <w:rsid w:val="4CB23227"/>
    <w:rsid w:val="4CFFEA85"/>
    <w:rsid w:val="4F7D2CC1"/>
    <w:rsid w:val="4F7E50AB"/>
    <w:rsid w:val="4FEC7C44"/>
    <w:rsid w:val="53DEC49D"/>
    <w:rsid w:val="56D30E93"/>
    <w:rsid w:val="58BB37D7"/>
    <w:rsid w:val="59FB17FD"/>
    <w:rsid w:val="5A031FBA"/>
    <w:rsid w:val="5A7A0CFF"/>
    <w:rsid w:val="5A8309BD"/>
    <w:rsid w:val="5B9BE0B5"/>
    <w:rsid w:val="5BF2DA70"/>
    <w:rsid w:val="5BFAA7B7"/>
    <w:rsid w:val="5C3D5819"/>
    <w:rsid w:val="5CFF9F13"/>
    <w:rsid w:val="5D2F010F"/>
    <w:rsid w:val="5DE63999"/>
    <w:rsid w:val="5E7809EA"/>
    <w:rsid w:val="5FDF57D1"/>
    <w:rsid w:val="5FDF7E9E"/>
    <w:rsid w:val="5FFF6BBC"/>
    <w:rsid w:val="60DE5012"/>
    <w:rsid w:val="60EF7464"/>
    <w:rsid w:val="62BFCEEB"/>
    <w:rsid w:val="63F97611"/>
    <w:rsid w:val="65515854"/>
    <w:rsid w:val="68077575"/>
    <w:rsid w:val="69F33884"/>
    <w:rsid w:val="6A764821"/>
    <w:rsid w:val="6ADC4967"/>
    <w:rsid w:val="6BCE2044"/>
    <w:rsid w:val="6BFBCC45"/>
    <w:rsid w:val="6C6D726C"/>
    <w:rsid w:val="6D7724D0"/>
    <w:rsid w:val="6DFF22F2"/>
    <w:rsid w:val="6EB45DE3"/>
    <w:rsid w:val="6EBB2F53"/>
    <w:rsid w:val="6EEBA34E"/>
    <w:rsid w:val="6EEF36B5"/>
    <w:rsid w:val="6F7F5B24"/>
    <w:rsid w:val="6FE3F38B"/>
    <w:rsid w:val="6FF603C4"/>
    <w:rsid w:val="6FF7DC44"/>
    <w:rsid w:val="6FFBAEDA"/>
    <w:rsid w:val="6FFBDF33"/>
    <w:rsid w:val="6FFF11AD"/>
    <w:rsid w:val="6FFFDC8C"/>
    <w:rsid w:val="70AA3072"/>
    <w:rsid w:val="7146E460"/>
    <w:rsid w:val="71F226B1"/>
    <w:rsid w:val="73041496"/>
    <w:rsid w:val="75060A67"/>
    <w:rsid w:val="757FAC96"/>
    <w:rsid w:val="75DEEF3E"/>
    <w:rsid w:val="76602815"/>
    <w:rsid w:val="76E101B2"/>
    <w:rsid w:val="771033D9"/>
    <w:rsid w:val="7712096A"/>
    <w:rsid w:val="773123C2"/>
    <w:rsid w:val="777E579B"/>
    <w:rsid w:val="77FDBF29"/>
    <w:rsid w:val="789336DE"/>
    <w:rsid w:val="7BDF1B76"/>
    <w:rsid w:val="7BDF5E9A"/>
    <w:rsid w:val="7BF7263F"/>
    <w:rsid w:val="7C106E98"/>
    <w:rsid w:val="7C6F0586"/>
    <w:rsid w:val="7D19284C"/>
    <w:rsid w:val="7D7D1F8C"/>
    <w:rsid w:val="7D9DD5ED"/>
    <w:rsid w:val="7DB3BE7C"/>
    <w:rsid w:val="7DD72442"/>
    <w:rsid w:val="7DFA12A7"/>
    <w:rsid w:val="7E7F0FF6"/>
    <w:rsid w:val="7EFBDBF4"/>
    <w:rsid w:val="7EFE12B7"/>
    <w:rsid w:val="7EFF3E54"/>
    <w:rsid w:val="7F4F1874"/>
    <w:rsid w:val="7F7A13B8"/>
    <w:rsid w:val="7FAD7A51"/>
    <w:rsid w:val="7FBF2C6B"/>
    <w:rsid w:val="7FCEAEB9"/>
    <w:rsid w:val="7FD92254"/>
    <w:rsid w:val="7FE76000"/>
    <w:rsid w:val="7FEB51E5"/>
    <w:rsid w:val="7FEF3E8B"/>
    <w:rsid w:val="7FF3BB9F"/>
    <w:rsid w:val="7FF66159"/>
    <w:rsid w:val="7FFAA4EF"/>
    <w:rsid w:val="7FFFE52A"/>
    <w:rsid w:val="8BEF7DB0"/>
    <w:rsid w:val="8DFF07B8"/>
    <w:rsid w:val="9B578B53"/>
    <w:rsid w:val="9EFEBCCA"/>
    <w:rsid w:val="9FD5E800"/>
    <w:rsid w:val="A393136F"/>
    <w:rsid w:val="B5B774C4"/>
    <w:rsid w:val="B7DDEB52"/>
    <w:rsid w:val="B99BB0DF"/>
    <w:rsid w:val="BCF7A3F8"/>
    <w:rsid w:val="BDF5E980"/>
    <w:rsid w:val="BEFB2EE5"/>
    <w:rsid w:val="BFAF92F5"/>
    <w:rsid w:val="BFBEFA07"/>
    <w:rsid w:val="BFFD84D3"/>
    <w:rsid w:val="C2FF8E4D"/>
    <w:rsid w:val="C6BFDC15"/>
    <w:rsid w:val="C6EFDE0F"/>
    <w:rsid w:val="CDFF0F3C"/>
    <w:rsid w:val="CFB2BB1A"/>
    <w:rsid w:val="D71BA2B0"/>
    <w:rsid w:val="D9DADB1B"/>
    <w:rsid w:val="DBBC94E5"/>
    <w:rsid w:val="DBCFC214"/>
    <w:rsid w:val="DF7FA346"/>
    <w:rsid w:val="DFBE704C"/>
    <w:rsid w:val="DFEECC5C"/>
    <w:rsid w:val="E1FDA71D"/>
    <w:rsid w:val="E5AFCBA4"/>
    <w:rsid w:val="E6F59A68"/>
    <w:rsid w:val="E7FFA20C"/>
    <w:rsid w:val="E9CF6D49"/>
    <w:rsid w:val="EAEDEE80"/>
    <w:rsid w:val="EBA3D640"/>
    <w:rsid w:val="EBFA9C3E"/>
    <w:rsid w:val="EDFD88CB"/>
    <w:rsid w:val="EF97C105"/>
    <w:rsid w:val="F0FF4059"/>
    <w:rsid w:val="F2D90831"/>
    <w:rsid w:val="F3BAE833"/>
    <w:rsid w:val="F774F825"/>
    <w:rsid w:val="F7EAEE68"/>
    <w:rsid w:val="F7ED2042"/>
    <w:rsid w:val="F7EF074A"/>
    <w:rsid w:val="F8FBAAB9"/>
    <w:rsid w:val="F9531391"/>
    <w:rsid w:val="F9BFFA84"/>
    <w:rsid w:val="FAE059C5"/>
    <w:rsid w:val="FAEC4B82"/>
    <w:rsid w:val="FAEF336A"/>
    <w:rsid w:val="FBCF5CD0"/>
    <w:rsid w:val="FBE72FE4"/>
    <w:rsid w:val="FBFAFA4E"/>
    <w:rsid w:val="FC7B3821"/>
    <w:rsid w:val="FCD788D7"/>
    <w:rsid w:val="FD266CCB"/>
    <w:rsid w:val="FD277374"/>
    <w:rsid w:val="FD4D06E1"/>
    <w:rsid w:val="FD5F9426"/>
    <w:rsid w:val="FD712DAE"/>
    <w:rsid w:val="FD7F875D"/>
    <w:rsid w:val="FDBBF647"/>
    <w:rsid w:val="FDDF09E4"/>
    <w:rsid w:val="FDFB42C7"/>
    <w:rsid w:val="FE7D4953"/>
    <w:rsid w:val="FF5FE054"/>
    <w:rsid w:val="FF6B61C8"/>
    <w:rsid w:val="FF7D69B8"/>
    <w:rsid w:val="FFAF00DB"/>
    <w:rsid w:val="FFB963AF"/>
    <w:rsid w:val="FFBF943E"/>
    <w:rsid w:val="FFE79D6A"/>
    <w:rsid w:val="FFE902E8"/>
    <w:rsid w:val="FFE98C9D"/>
    <w:rsid w:val="FFF76080"/>
    <w:rsid w:val="FFFB4898"/>
    <w:rsid w:val="FFFF0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340" w:beforeLines="0" w:after="330" w:afterLines="0" w:line="578" w:lineRule="auto"/>
      <w:outlineLvl w:val="0"/>
    </w:pPr>
    <w:rPr>
      <w:rFonts w:ascii="Times New Roman" w:hAnsi="Times New Roman" w:eastAsia="宋体" w:cs="Times New Roman"/>
      <w:b/>
      <w:bCs/>
      <w:kern w:val="44"/>
      <w:sz w:val="44"/>
      <w:szCs w:val="44"/>
    </w:rPr>
  </w:style>
  <w:style w:type="paragraph" w:styleId="6">
    <w:name w:val="heading 3"/>
    <w:basedOn w:val="1"/>
    <w:next w:val="1"/>
    <w:qFormat/>
    <w:uiPriority w:val="0"/>
    <w:pPr>
      <w:spacing w:line="572" w:lineRule="exact"/>
      <w:jc w:val="center"/>
      <w:outlineLvl w:val="2"/>
    </w:pPr>
    <w:rPr>
      <w:rFonts w:hint="eastAsia" w:ascii="宋体" w:hAnsi="宋体" w:eastAsia="方正小标宋简体" w:cs="宋体"/>
      <w:kern w:val="0"/>
      <w:sz w:val="44"/>
      <w:szCs w:val="27"/>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20" w:lineRule="exact"/>
      <w:jc w:val="center"/>
    </w:pPr>
    <w:rPr>
      <w:rFonts w:ascii="Times New Roman" w:hAnsi="Times New Roman" w:cs="Times New Roman"/>
    </w:rPr>
  </w:style>
  <w:style w:type="paragraph" w:styleId="3">
    <w:name w:val="footer"/>
    <w:basedOn w:val="1"/>
    <w:next w:val="4"/>
    <w:qFormat/>
    <w:uiPriority w:val="0"/>
    <w:pPr>
      <w:tabs>
        <w:tab w:val="center" w:pos="4153"/>
        <w:tab w:val="right" w:pos="8306"/>
      </w:tabs>
      <w:snapToGrid w:val="0"/>
      <w:jc w:val="left"/>
    </w:pPr>
    <w:rPr>
      <w:sz w:val="18"/>
    </w:rPr>
  </w:style>
  <w:style w:type="paragraph" w:styleId="4">
    <w:name w:val="index 5"/>
    <w:basedOn w:val="1"/>
    <w:next w:val="1"/>
    <w:qFormat/>
    <w:uiPriority w:val="0"/>
    <w:pPr>
      <w:ind w:left="168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snapToGrid w:val="0"/>
      <w:spacing w:line="240" w:lineRule="auto"/>
      <w:jc w:val="both"/>
      <w:outlineLvl w:val="9"/>
    </w:pPr>
    <w:rPr>
      <w:sz w:val="18"/>
    </w:rPr>
  </w:style>
  <w:style w:type="paragraph" w:styleId="8">
    <w:name w:val="footnote text"/>
    <w:basedOn w:val="1"/>
    <w:next w:val="7"/>
    <w:qFormat/>
    <w:uiPriority w:val="0"/>
    <w:pPr>
      <w:snapToGrid w:val="0"/>
      <w:jc w:val="left"/>
    </w:pPr>
    <w:rPr>
      <w:rFonts w:ascii="Times New Roman" w:hAnsi="Times New Roman" w:eastAsia="宋体" w:cs="Times New Roman"/>
      <w:sz w:val="18"/>
      <w:szCs w:val="18"/>
    </w:rPr>
  </w:style>
  <w:style w:type="paragraph" w:styleId="9">
    <w:name w:val="index 9"/>
    <w:basedOn w:val="1"/>
    <w:next w:val="1"/>
    <w:qFormat/>
    <w:uiPriority w:val="0"/>
    <w:pPr>
      <w:ind w:left="3360"/>
    </w:pPr>
    <w:rPr>
      <w:rFonts w:ascii="Times New Roman" w:hAnsi="Times New Roman"/>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2024-01-16T17:35:00Z</dcterms:created>
  <dc:creator>李树新</dc:creator>
  <cp:lastModifiedBy>李树新</cp:lastModifiedBy>
  <cp:lastPrinted>2024-03-14T00:47:00Z</cp:lastPrinted>
  <dcterms:modified xsi:type="dcterms:W3CDTF">2024-03-15T02:43:17Z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lose">
    <vt:lpwstr>true</vt:lpwstr>
  </property>
  <property fmtid="{D5CDD505-2E9C-101B-9397-08002B2CF9AE}" pid="4" name="ICV">
    <vt:lpwstr>4169993D4ECADC080802B7654C8182CD</vt:lpwstr>
  </property>
  <property fmtid="{D5CDD505-2E9C-101B-9397-08002B2CF9AE}" pid="5" name="showFlag">
    <vt:bool>false</vt:bool>
  </property>
  <property fmtid="{D5CDD505-2E9C-101B-9397-08002B2CF9AE}" pid="6" name="userName">
    <vt:lpwstr>李树新</vt:lpwstr>
  </property>
</Properties>
</file>