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outlineLvl w:val="9"/>
        <w:rPr>
          <w:rFonts w:hint="eastAsia" w:ascii="黑体" w:hAnsi="黑体" w:eastAsia="黑体" w:cs="黑体"/>
          <w:b w:val="0"/>
          <w:bCs/>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default" w:ascii="Times New Roman" w:hAnsi="Times New Roman" w:eastAsia="创艺简标宋" w:cs="Times New Roman"/>
          <w:b w:val="0"/>
          <w:bCs/>
          <w:sz w:val="40"/>
          <w:szCs w:val="40"/>
          <w:lang w:eastAsia="zh-CN"/>
        </w:rPr>
      </w:pPr>
      <w:r>
        <w:rPr>
          <w:rFonts w:hint="default" w:ascii="Times New Roman" w:hAnsi="Times New Roman" w:eastAsia="创艺简标宋" w:cs="Times New Roman"/>
          <w:b w:val="0"/>
          <w:bCs/>
          <w:sz w:val="40"/>
          <w:szCs w:val="40"/>
        </w:rPr>
        <w:t>广东省</w:t>
      </w:r>
      <w:r>
        <w:rPr>
          <w:rFonts w:hint="default" w:ascii="Times New Roman" w:hAnsi="Times New Roman" w:eastAsia="创艺简标宋" w:cs="Times New Roman"/>
          <w:b w:val="0"/>
          <w:bCs/>
          <w:sz w:val="40"/>
          <w:szCs w:val="40"/>
          <w:lang w:eastAsia="zh-CN"/>
        </w:rPr>
        <w:t>工伤</w:t>
      </w:r>
      <w:r>
        <w:rPr>
          <w:rFonts w:hint="default" w:ascii="Times New Roman" w:hAnsi="Times New Roman" w:eastAsia="创艺简标宋" w:cs="Times New Roman"/>
          <w:b w:val="0"/>
          <w:bCs/>
          <w:sz w:val="40"/>
          <w:szCs w:val="40"/>
        </w:rPr>
        <w:t>保险省内异地就医直接结算</w:t>
      </w:r>
      <w:r>
        <w:rPr>
          <w:rFonts w:hint="default" w:ascii="Times New Roman" w:hAnsi="Times New Roman" w:eastAsia="创艺简标宋" w:cs="Times New Roman"/>
          <w:b w:val="0"/>
          <w:bCs/>
          <w:sz w:val="40"/>
          <w:szCs w:val="40"/>
          <w:lang w:eastAsia="zh-CN"/>
        </w:rPr>
        <w:t>管理办法</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default" w:ascii="Times New Roman" w:hAnsi="Times New Roman" w:eastAsia="创艺简标宋" w:cs="Times New Roman"/>
          <w:b w:val="0"/>
          <w:bCs/>
          <w:sz w:val="36"/>
          <w:szCs w:val="36"/>
          <w:lang w:eastAsia="zh-CN"/>
        </w:rPr>
      </w:pPr>
      <w:r>
        <w:rPr>
          <w:rFonts w:hint="eastAsia" w:asciiTheme="majorEastAsia" w:hAnsiTheme="majorEastAsia" w:eastAsiaTheme="majorEastAsia" w:cstheme="majorEastAsia"/>
          <w:b/>
          <w:bCs w:val="0"/>
          <w:sz w:val="36"/>
          <w:szCs w:val="36"/>
          <w:lang w:eastAsia="zh-CN"/>
        </w:rPr>
        <w:t>（征求意见稿）</w:t>
      </w:r>
    </w:p>
    <w:p>
      <w:pPr>
        <w:pStyle w:val="8"/>
        <w:keepNext w:val="0"/>
        <w:keepLines w:val="0"/>
        <w:pageBreakBefore w:val="0"/>
        <w:widowControl w:val="0"/>
        <w:numPr>
          <w:ilvl w:val="-1"/>
          <w:numId w:val="0"/>
        </w:numPr>
        <w:tabs>
          <w:tab w:val="left" w:pos="0"/>
        </w:tabs>
        <w:kinsoku/>
        <w:wordWrap/>
        <w:overflowPunct/>
        <w:topLinePunct w:val="0"/>
        <w:autoSpaceDE/>
        <w:autoSpaceDN/>
        <w:bidi w:val="0"/>
        <w:snapToGrid/>
        <w:spacing w:before="0" w:after="0" w:line="560" w:lineRule="exact"/>
        <w:ind w:left="0" w:right="0"/>
        <w:jc w:val="center"/>
        <w:textAlignment w:val="auto"/>
        <w:outlineLvl w:val="9"/>
        <w:rPr>
          <w:rFonts w:hint="default" w:ascii="Times New Roman" w:hAnsi="Times New Roman" w:eastAsia="黑体" w:cs="Times New Roman"/>
          <w:b w:val="0"/>
          <w:bCs/>
          <w:sz w:val="32"/>
          <w:szCs w:val="32"/>
          <w:lang w:eastAsia="zh-CN"/>
        </w:rPr>
      </w:pPr>
    </w:p>
    <w:p>
      <w:pPr>
        <w:pStyle w:val="8"/>
        <w:keepNext w:val="0"/>
        <w:keepLines w:val="0"/>
        <w:pageBreakBefore w:val="0"/>
        <w:widowControl w:val="0"/>
        <w:numPr>
          <w:ilvl w:val="-1"/>
          <w:numId w:val="0"/>
        </w:numPr>
        <w:tabs>
          <w:tab w:val="left" w:pos="0"/>
        </w:tabs>
        <w:kinsoku/>
        <w:wordWrap/>
        <w:overflowPunct/>
        <w:topLinePunct w:val="0"/>
        <w:autoSpaceDE/>
        <w:autoSpaceDN/>
        <w:bidi w:val="0"/>
        <w:snapToGrid/>
        <w:spacing w:before="0" w:after="0" w:line="560" w:lineRule="exact"/>
        <w:ind w:left="0" w:right="0"/>
        <w:jc w:val="center"/>
        <w:textAlignment w:val="auto"/>
        <w:outlineLvl w:val="9"/>
        <w:rPr>
          <w:rFonts w:hint="default" w:ascii="Times New Roman" w:eastAsia="黑体" w:cs="Times New Roman"/>
          <w:b w:val="0"/>
          <w:bCs/>
          <w:sz w:val="32"/>
          <w:szCs w:val="32"/>
        </w:rPr>
      </w:pPr>
      <w:r>
        <w:rPr>
          <w:rFonts w:hint="default" w:ascii="Times New Roman" w:eastAsia="黑体" w:cs="Times New Roman"/>
          <w:b w:val="0"/>
          <w:bCs/>
          <w:sz w:val="32"/>
          <w:szCs w:val="32"/>
          <w:lang w:eastAsia="zh-CN"/>
        </w:rPr>
        <w:t>第一章</w:t>
      </w:r>
      <w:r>
        <w:rPr>
          <w:rFonts w:hint="default" w:ascii="Times New Roman" w:eastAsia="黑体" w:cs="Times New Roman"/>
          <w:b w:val="0"/>
          <w:bCs/>
          <w:sz w:val="32"/>
          <w:szCs w:val="32"/>
          <w:lang w:val="en-US" w:eastAsia="zh-CN"/>
        </w:rPr>
        <w:t xml:space="preserve"> </w:t>
      </w:r>
      <w:r>
        <w:rPr>
          <w:rFonts w:hint="default" w:ascii="Times New Roman" w:eastAsia="黑体" w:cs="Times New Roman"/>
          <w:b w:val="0"/>
          <w:bCs/>
          <w:sz w:val="32"/>
          <w:szCs w:val="32"/>
        </w:rPr>
        <w:t>总则</w:t>
      </w:r>
    </w:p>
    <w:p>
      <w:pPr>
        <w:pStyle w:val="8"/>
        <w:keepNext w:val="0"/>
        <w:keepLines w:val="0"/>
        <w:pageBreakBefore w:val="0"/>
        <w:widowControl w:val="0"/>
        <w:kinsoku/>
        <w:wordWrap/>
        <w:overflowPunct/>
        <w:topLinePunct w:val="0"/>
        <w:autoSpaceDE/>
        <w:autoSpaceDN/>
        <w:bidi w:val="0"/>
        <w:snapToGrid/>
        <w:spacing w:before="0" w:after="0" w:line="600" w:lineRule="exact"/>
        <w:ind w:right="0"/>
        <w:jc w:val="both"/>
        <w:textAlignment w:val="auto"/>
        <w:outlineLvl w:val="9"/>
        <w:rPr>
          <w:rFonts w:hint="default" w:ascii="Times New Roman" w:eastAsia="黑体" w:cs="Times New Roman"/>
          <w:b/>
          <w:bCs w:val="0"/>
          <w:sz w:val="36"/>
        </w:rPr>
      </w:pPr>
    </w:p>
    <w:p>
      <w:pPr>
        <w:pStyle w:val="8"/>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eastAsia="仿宋_GB2312"/>
          <w:bCs/>
          <w:sz w:val="32"/>
        </w:rPr>
      </w:pPr>
      <w:r>
        <w:rPr>
          <w:rFonts w:hint="default" w:ascii="Times New Roman" w:eastAsia="黑体"/>
          <w:b w:val="0"/>
          <w:bCs/>
          <w:sz w:val="32"/>
        </w:rPr>
        <w:t>第一条</w:t>
      </w:r>
      <w:r>
        <w:rPr>
          <w:rFonts w:hint="default" w:ascii="Times New Roman" w:eastAsia="黑体"/>
          <w:b w:val="0"/>
          <w:bCs/>
          <w:sz w:val="32"/>
          <w:lang w:val="en-US" w:eastAsia="zh-CN"/>
        </w:rPr>
        <w:t>[制定目的]</w:t>
      </w:r>
      <w:r>
        <w:rPr>
          <w:rFonts w:hint="default" w:ascii="Times New Roman" w:eastAsia="仿宋_GB2312"/>
          <w:bCs/>
          <w:sz w:val="32"/>
        </w:rPr>
        <w:t>为</w:t>
      </w:r>
      <w:r>
        <w:rPr>
          <w:rFonts w:hint="default" w:ascii="Times New Roman" w:eastAsia="仿宋_GB2312"/>
          <w:bCs/>
          <w:sz w:val="32"/>
          <w:lang w:eastAsia="zh-CN"/>
        </w:rPr>
        <w:t>切</w:t>
      </w:r>
      <w:bookmarkStart w:id="0" w:name="_GoBack"/>
      <w:bookmarkEnd w:id="0"/>
      <w:r>
        <w:rPr>
          <w:rFonts w:hint="default" w:ascii="Times New Roman" w:eastAsia="仿宋_GB2312"/>
          <w:bCs/>
          <w:sz w:val="32"/>
          <w:lang w:eastAsia="zh-CN"/>
        </w:rPr>
        <w:t>实保障工伤职工的救治权利，方便工伤职工有序就医，</w:t>
      </w:r>
      <w:r>
        <w:rPr>
          <w:rFonts w:hint="default" w:ascii="Times New Roman" w:eastAsia="仿宋_GB2312"/>
          <w:bCs/>
          <w:sz w:val="32"/>
        </w:rPr>
        <w:t>规范我省</w:t>
      </w:r>
      <w:r>
        <w:rPr>
          <w:rFonts w:hint="default" w:ascii="Times New Roman" w:eastAsia="仿宋_GB2312"/>
          <w:bCs/>
          <w:sz w:val="32"/>
          <w:lang w:eastAsia="zh-CN"/>
        </w:rPr>
        <w:t>工伤</w:t>
      </w:r>
      <w:r>
        <w:rPr>
          <w:rFonts w:hint="default" w:ascii="Times New Roman" w:eastAsia="仿宋_GB2312"/>
          <w:bCs/>
          <w:sz w:val="32"/>
        </w:rPr>
        <w:t>保险异地就医经办管理服务，根据</w:t>
      </w:r>
      <w:r>
        <w:rPr>
          <w:rFonts w:hint="default" w:ascii="Times New Roman" w:eastAsia="仿宋_GB2312"/>
          <w:bCs/>
          <w:sz w:val="32"/>
          <w:lang w:eastAsia="zh-CN"/>
        </w:rPr>
        <w:t>国务院《工伤保险条例》</w:t>
      </w:r>
      <w:r>
        <w:rPr>
          <w:rFonts w:hint="default" w:ascii="Times New Roman" w:eastAsia="仿宋_GB2312"/>
          <w:bCs/>
          <w:sz w:val="32"/>
        </w:rPr>
        <w:t>《</w:t>
      </w:r>
      <w:r>
        <w:rPr>
          <w:rFonts w:hint="default" w:ascii="Times New Roman" w:eastAsia="仿宋_GB2312"/>
          <w:bCs/>
          <w:sz w:val="32"/>
          <w:lang w:eastAsia="zh-CN"/>
        </w:rPr>
        <w:t>广东省工伤保险条例</w:t>
      </w:r>
      <w:r>
        <w:rPr>
          <w:rFonts w:hint="default" w:ascii="Times New Roman" w:eastAsia="仿宋_GB2312"/>
          <w:bCs/>
          <w:sz w:val="32"/>
        </w:rPr>
        <w:t>》</w:t>
      </w:r>
      <w:r>
        <w:rPr>
          <w:rFonts w:hint="default" w:ascii="Times New Roman" w:eastAsia="仿宋_GB2312"/>
          <w:bCs/>
          <w:sz w:val="32"/>
          <w:lang w:eastAsia="zh-CN"/>
        </w:rPr>
        <w:t>《广东省工伤保险基金省级统筹实施方案》《广东省工伤保险基金省级统筹业务规程》《广东省工伤保险医疗服务协议机构管理办法》等有关规定</w:t>
      </w:r>
      <w:r>
        <w:rPr>
          <w:rFonts w:hint="default" w:ascii="Times New Roman" w:eastAsia="仿宋_GB2312"/>
          <w:bCs/>
          <w:sz w:val="32"/>
        </w:rPr>
        <w:t>，结合我省实际，制定本</w:t>
      </w:r>
      <w:r>
        <w:rPr>
          <w:rFonts w:hint="default" w:ascii="Times New Roman" w:eastAsia="仿宋_GB2312"/>
          <w:bCs/>
          <w:sz w:val="32"/>
          <w:lang w:eastAsia="zh-CN"/>
        </w:rPr>
        <w:t>办法</w:t>
      </w:r>
      <w:r>
        <w:rPr>
          <w:rFonts w:hint="default" w:ascii="Times New Roman" w:eastAsia="仿宋_GB2312"/>
          <w:bCs/>
          <w:sz w:val="32"/>
        </w:rPr>
        <w:t>。</w:t>
      </w:r>
    </w:p>
    <w:p>
      <w:pPr>
        <w:pStyle w:val="8"/>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ascii="Times New Roman" w:hAnsi="Times New Roman" w:eastAsia="仿宋_GB2312" w:cs="Times New Roman"/>
          <w:color w:val="000000"/>
          <w:spacing w:val="0"/>
          <w:kern w:val="2"/>
          <w:sz w:val="32"/>
          <w:szCs w:val="32"/>
          <w:highlight w:val="none"/>
          <w:u w:val="none" w:color="auto"/>
          <w:lang w:val="en-US" w:eastAsia="zh-CN" w:bidi="ar-SA"/>
        </w:rPr>
      </w:pPr>
      <w:r>
        <w:rPr>
          <w:rFonts w:hint="default" w:ascii="Times New Roman" w:eastAsia="黑体"/>
          <w:b w:val="0"/>
          <w:bCs/>
          <w:sz w:val="32"/>
        </w:rPr>
        <w:t>第</w:t>
      </w:r>
      <w:r>
        <w:rPr>
          <w:rFonts w:hint="default" w:ascii="Times New Roman" w:eastAsia="黑体"/>
          <w:b w:val="0"/>
          <w:bCs/>
          <w:sz w:val="32"/>
          <w:lang w:eastAsia="zh-CN"/>
        </w:rPr>
        <w:t>二</w:t>
      </w:r>
      <w:r>
        <w:rPr>
          <w:rFonts w:hint="default" w:ascii="Times New Roman" w:eastAsia="黑体"/>
          <w:b w:val="0"/>
          <w:bCs/>
          <w:sz w:val="32"/>
        </w:rPr>
        <w:t>条</w:t>
      </w:r>
      <w:r>
        <w:rPr>
          <w:rFonts w:hint="default" w:ascii="Times New Roman" w:eastAsia="黑体"/>
          <w:b w:val="0"/>
          <w:bCs/>
          <w:sz w:val="32"/>
          <w:lang w:val="en-US" w:eastAsia="zh-CN"/>
        </w:rPr>
        <w:t>[适用范围]</w:t>
      </w:r>
      <w:r>
        <w:rPr>
          <w:rFonts w:ascii="Times New Roman" w:hAnsi="Times New Roman" w:eastAsia="仿宋_GB2312" w:cs="Times New Roman"/>
          <w:color w:val="000000"/>
          <w:spacing w:val="0"/>
          <w:kern w:val="2"/>
          <w:sz w:val="32"/>
          <w:szCs w:val="32"/>
          <w:highlight w:val="none"/>
          <w:u w:val="none" w:color="auto"/>
          <w:lang w:val="en-US" w:eastAsia="zh-CN" w:bidi="ar-SA"/>
        </w:rPr>
        <w:t>参保工伤职工经批准转</w:t>
      </w:r>
      <w:r>
        <w:rPr>
          <w:rFonts w:hint="default" w:ascii="Times New Roman" w:hAnsi="Times New Roman" w:eastAsia="仿宋_GB2312" w:cs="Times New Roman"/>
          <w:color w:val="000000"/>
          <w:spacing w:val="0"/>
          <w:kern w:val="2"/>
          <w:sz w:val="32"/>
          <w:szCs w:val="32"/>
          <w:highlight w:val="none"/>
          <w:u w:val="none" w:color="auto"/>
          <w:lang w:val="en-US" w:eastAsia="zh-CN" w:bidi="ar-SA"/>
        </w:rPr>
        <w:t>省内</w:t>
      </w:r>
      <w:r>
        <w:rPr>
          <w:rFonts w:ascii="Times New Roman" w:hAnsi="Times New Roman" w:eastAsia="仿宋_GB2312" w:cs="Times New Roman"/>
          <w:color w:val="000000"/>
          <w:spacing w:val="0"/>
          <w:kern w:val="2"/>
          <w:sz w:val="32"/>
          <w:szCs w:val="32"/>
          <w:highlight w:val="none"/>
          <w:u w:val="none" w:color="auto"/>
          <w:lang w:val="en-US" w:eastAsia="zh-CN" w:bidi="ar-SA"/>
        </w:rPr>
        <w:t>地级以上市以外的工伤保险服务协议机构</w:t>
      </w:r>
      <w:r>
        <w:rPr>
          <w:rFonts w:hint="default" w:ascii="Times New Roman" w:hAnsi="Times New Roman" w:eastAsia="仿宋_GB2312" w:cs="Times New Roman"/>
          <w:color w:val="000000"/>
          <w:spacing w:val="0"/>
          <w:kern w:val="2"/>
          <w:sz w:val="32"/>
          <w:szCs w:val="32"/>
          <w:highlight w:val="none"/>
          <w:u w:val="none" w:color="auto"/>
          <w:lang w:val="en-US" w:eastAsia="zh-CN" w:bidi="ar-SA"/>
        </w:rPr>
        <w:t>（以下简称“协议机构”）</w:t>
      </w:r>
      <w:r>
        <w:rPr>
          <w:rFonts w:ascii="Times New Roman" w:hAnsi="Times New Roman" w:eastAsia="仿宋_GB2312" w:cs="Times New Roman"/>
          <w:color w:val="000000"/>
          <w:spacing w:val="0"/>
          <w:kern w:val="2"/>
          <w:sz w:val="32"/>
          <w:szCs w:val="32"/>
          <w:highlight w:val="none"/>
          <w:u w:val="none" w:color="auto"/>
          <w:lang w:val="en-US" w:eastAsia="zh-CN" w:bidi="ar-SA"/>
        </w:rPr>
        <w:t>进行工伤医疗、康复</w:t>
      </w:r>
      <w:r>
        <w:rPr>
          <w:rFonts w:hint="default" w:ascii="Times New Roman" w:hAnsi="Times New Roman" w:eastAsia="仿宋_GB2312" w:cs="Times New Roman"/>
          <w:color w:val="000000"/>
          <w:spacing w:val="0"/>
          <w:kern w:val="2"/>
          <w:sz w:val="32"/>
          <w:szCs w:val="32"/>
          <w:highlight w:val="none"/>
          <w:u w:val="none" w:color="auto"/>
          <w:lang w:val="en-US" w:eastAsia="zh-CN" w:bidi="ar-SA"/>
        </w:rPr>
        <w:t>、配置辅助器具</w:t>
      </w:r>
      <w:r>
        <w:rPr>
          <w:rFonts w:ascii="Times New Roman" w:hAnsi="Times New Roman" w:eastAsia="仿宋_GB2312" w:cs="Times New Roman"/>
          <w:color w:val="000000"/>
          <w:spacing w:val="0"/>
          <w:kern w:val="2"/>
          <w:sz w:val="32"/>
          <w:szCs w:val="32"/>
          <w:highlight w:val="none"/>
          <w:u w:val="none" w:color="auto"/>
          <w:lang w:val="en-US" w:eastAsia="zh-CN" w:bidi="ar-SA"/>
        </w:rPr>
        <w:t>的，</w:t>
      </w:r>
      <w:r>
        <w:rPr>
          <w:rFonts w:hint="default" w:ascii="Times New Roman" w:hAnsi="Times New Roman" w:eastAsia="仿宋_GB2312" w:cs="Times New Roman"/>
          <w:color w:val="000000"/>
          <w:spacing w:val="0"/>
          <w:kern w:val="2"/>
          <w:sz w:val="32"/>
          <w:szCs w:val="32"/>
          <w:highlight w:val="none"/>
          <w:u w:val="none" w:color="auto"/>
          <w:lang w:val="en-US" w:eastAsia="zh-CN" w:bidi="ar-SA"/>
        </w:rPr>
        <w:t>统称为“省内异地就医”，适用本办法。</w:t>
      </w:r>
    </w:p>
    <w:p>
      <w:pPr>
        <w:pStyle w:val="8"/>
        <w:keepNext w:val="0"/>
        <w:keepLines w:val="0"/>
        <w:pageBreakBefore w:val="0"/>
        <w:widowControl w:val="0"/>
        <w:kinsoku/>
        <w:wordWrap/>
        <w:overflowPunct/>
        <w:topLinePunct w:val="0"/>
        <w:autoSpaceDE/>
        <w:autoSpaceDN/>
        <w:bidi w:val="0"/>
        <w:snapToGrid/>
        <w:spacing w:before="0" w:after="0" w:line="600" w:lineRule="exact"/>
        <w:ind w:right="0" w:firstLine="640" w:firstLineChars="200"/>
        <w:jc w:val="both"/>
        <w:textAlignment w:val="auto"/>
        <w:outlineLvl w:val="9"/>
        <w:rPr>
          <w:rFonts w:hint="default" w:ascii="Times New Roman" w:eastAsia="黑体"/>
          <w:b w:val="0"/>
          <w:bCs/>
          <w:sz w:val="32"/>
        </w:rPr>
      </w:pPr>
      <w:r>
        <w:rPr>
          <w:rFonts w:hint="default" w:ascii="Times New Roman" w:eastAsia="黑体"/>
          <w:b w:val="0"/>
          <w:bCs/>
          <w:sz w:val="32"/>
        </w:rPr>
        <w:t>第</w:t>
      </w:r>
      <w:r>
        <w:rPr>
          <w:rFonts w:hint="default" w:ascii="Times New Roman" w:eastAsia="黑体"/>
          <w:b w:val="0"/>
          <w:bCs/>
          <w:sz w:val="32"/>
          <w:lang w:eastAsia="zh-CN"/>
        </w:rPr>
        <w:t>三</w:t>
      </w:r>
      <w:r>
        <w:rPr>
          <w:rFonts w:hint="default" w:ascii="Times New Roman" w:eastAsia="黑体"/>
          <w:b w:val="0"/>
          <w:bCs/>
          <w:sz w:val="32"/>
        </w:rPr>
        <w:t>条</w:t>
      </w:r>
      <w:r>
        <w:rPr>
          <w:rFonts w:hint="default" w:ascii="Times New Roman" w:eastAsia="黑体"/>
          <w:b w:val="0"/>
          <w:bCs/>
          <w:sz w:val="32"/>
          <w:lang w:val="en-US" w:eastAsia="zh-CN"/>
        </w:rPr>
        <w:t>[省内异地就医结算原则]</w:t>
      </w:r>
      <w:r>
        <w:rPr>
          <w:rFonts w:hint="default" w:ascii="Times New Roman" w:eastAsia="仿宋_GB2312" w:cs="Times New Roman"/>
          <w:bCs/>
          <w:sz w:val="32"/>
          <w:szCs w:val="22"/>
          <w:lang w:val="en-US" w:eastAsia="zh-CN"/>
        </w:rPr>
        <w:t>参保地社会保险经办机构（以下简称“</w:t>
      </w:r>
      <w:r>
        <w:rPr>
          <w:rFonts w:hint="eastAsia" w:eastAsia="仿宋_GB2312" w:cs="Times New Roman"/>
          <w:bCs/>
          <w:sz w:val="32"/>
          <w:szCs w:val="22"/>
          <w:lang w:val="en-US" w:eastAsia="zh-CN"/>
        </w:rPr>
        <w:t>参保地</w:t>
      </w:r>
      <w:r>
        <w:rPr>
          <w:rFonts w:hint="default" w:ascii="Times New Roman" w:eastAsia="仿宋_GB2312" w:cs="Times New Roman"/>
          <w:bCs/>
          <w:sz w:val="32"/>
          <w:szCs w:val="22"/>
          <w:lang w:val="en-US" w:eastAsia="zh-CN"/>
        </w:rPr>
        <w:t>经办机构”）按照</w:t>
      </w:r>
      <w:r>
        <w:rPr>
          <w:rFonts w:hint="default" w:ascii="Times New Roman" w:eastAsia="仿宋_GB2312" w:cs="Times New Roman"/>
          <w:sz w:val="32"/>
          <w:szCs w:val="32"/>
          <w:lang w:val="en-US" w:eastAsia="zh-CN"/>
        </w:rPr>
        <w:t>“全省统一目录、就医地支付标准”原则</w:t>
      </w:r>
      <w:r>
        <w:rPr>
          <w:rFonts w:hint="eastAsia" w:eastAsia="仿宋_GB2312" w:cs="Times New Roman"/>
          <w:sz w:val="32"/>
          <w:szCs w:val="32"/>
          <w:lang w:val="en-US" w:eastAsia="zh-CN"/>
        </w:rPr>
        <w:t>，</w:t>
      </w:r>
      <w:r>
        <w:rPr>
          <w:rFonts w:hint="default" w:ascii="Times New Roman" w:eastAsia="仿宋_GB2312" w:cs="Times New Roman"/>
          <w:bCs/>
          <w:sz w:val="32"/>
          <w:szCs w:val="22"/>
          <w:lang w:val="en-US" w:eastAsia="zh-CN"/>
        </w:rPr>
        <w:t>审核工伤保险省内异地就医</w:t>
      </w:r>
      <w:r>
        <w:rPr>
          <w:rFonts w:hint="eastAsia" w:eastAsia="仿宋_GB2312" w:cs="Times New Roman"/>
          <w:bCs/>
          <w:sz w:val="32"/>
          <w:szCs w:val="22"/>
          <w:lang w:val="en-US" w:eastAsia="zh-CN"/>
        </w:rPr>
        <w:t>费用</w:t>
      </w:r>
      <w:r>
        <w:rPr>
          <w:rFonts w:hint="default" w:ascii="Times New Roman" w:eastAsia="仿宋_GB2312" w:cs="Times New Roman"/>
          <w:bCs/>
          <w:sz w:val="32"/>
          <w:szCs w:val="22"/>
          <w:lang w:val="en-US" w:eastAsia="zh-CN"/>
        </w:rPr>
        <w:t>，实施医疗费用联网结算的</w:t>
      </w:r>
      <w:r>
        <w:rPr>
          <w:rFonts w:hint="default" w:ascii="Times New Roman" w:eastAsia="仿宋_GB2312" w:cs="Times New Roman"/>
          <w:sz w:val="32"/>
          <w:szCs w:val="32"/>
          <w:lang w:val="en-US" w:eastAsia="zh-CN"/>
        </w:rPr>
        <w:t>由参保地经办机构与就医地协议机构直接结算。目录为药品目录、诊疗项目及住院服务标准、医用耗材目录、工伤康复服务项目目录、辅助器具目录；就医地支付标准为收费标准、诊查费和床位费支付限额。</w:t>
      </w:r>
    </w:p>
    <w:p>
      <w:pPr>
        <w:pStyle w:val="8"/>
        <w:keepNext w:val="0"/>
        <w:keepLines w:val="0"/>
        <w:pageBreakBefore w:val="0"/>
        <w:widowControl w:val="0"/>
        <w:kinsoku/>
        <w:wordWrap/>
        <w:overflowPunct/>
        <w:topLinePunct w:val="0"/>
        <w:autoSpaceDE/>
        <w:autoSpaceDN/>
        <w:bidi w:val="0"/>
        <w:snapToGrid/>
        <w:spacing w:before="0" w:after="0" w:line="600" w:lineRule="exact"/>
        <w:ind w:right="0" w:firstLine="640" w:firstLineChars="200"/>
        <w:jc w:val="both"/>
        <w:textAlignment w:val="auto"/>
        <w:outlineLvl w:val="9"/>
        <w:rPr>
          <w:rFonts w:hint="default" w:ascii="Times New Roman" w:eastAsia="仿宋_GB2312" w:cs="Times New Roman"/>
          <w:sz w:val="32"/>
          <w:szCs w:val="32"/>
          <w:lang w:val="en-US" w:eastAsia="zh-CN"/>
        </w:rPr>
      </w:pPr>
      <w:r>
        <w:rPr>
          <w:rFonts w:hint="default" w:ascii="Times New Roman" w:eastAsia="黑体"/>
          <w:b w:val="0"/>
          <w:bCs/>
          <w:sz w:val="32"/>
        </w:rPr>
        <w:t>第</w:t>
      </w:r>
      <w:r>
        <w:rPr>
          <w:rFonts w:hint="default" w:ascii="Times New Roman" w:eastAsia="黑体"/>
          <w:b w:val="0"/>
          <w:bCs/>
          <w:sz w:val="32"/>
          <w:lang w:eastAsia="zh-CN"/>
        </w:rPr>
        <w:t>四</w:t>
      </w:r>
      <w:r>
        <w:rPr>
          <w:rFonts w:hint="default" w:ascii="Times New Roman" w:eastAsia="黑体"/>
          <w:b w:val="0"/>
          <w:bCs/>
          <w:sz w:val="32"/>
        </w:rPr>
        <w:t>条</w:t>
      </w:r>
      <w:r>
        <w:rPr>
          <w:rFonts w:hint="default" w:ascii="Times New Roman" w:eastAsia="黑体"/>
          <w:b w:val="0"/>
          <w:bCs/>
          <w:sz w:val="32"/>
          <w:lang w:val="en-US" w:eastAsia="zh-CN"/>
        </w:rPr>
        <w:t>[省内异地就医结算范围]</w:t>
      </w:r>
      <w:r>
        <w:rPr>
          <w:rFonts w:hint="default" w:ascii="Times New Roman" w:eastAsia="仿宋_GB2312" w:cs="Times New Roman"/>
          <w:sz w:val="32"/>
          <w:szCs w:val="32"/>
          <w:lang w:val="en-US" w:eastAsia="zh-CN"/>
        </w:rPr>
        <w:t>完成工伤认定并按规定备案登记的以下三种类型之一的工伤职工，在省内异地就医时纳入省内异地就医联网直接结算范围：</w:t>
      </w:r>
    </w:p>
    <w:p>
      <w:pPr>
        <w:pStyle w:val="8"/>
        <w:keepNext w:val="0"/>
        <w:keepLines w:val="0"/>
        <w:pageBreakBefore w:val="0"/>
        <w:widowControl w:val="0"/>
        <w:kinsoku/>
        <w:wordWrap/>
        <w:overflowPunct/>
        <w:topLinePunct w:val="0"/>
        <w:autoSpaceDE/>
        <w:autoSpaceDN/>
        <w:bidi w:val="0"/>
        <w:snapToGrid/>
        <w:spacing w:before="0" w:after="0" w:line="600" w:lineRule="exact"/>
        <w:ind w:right="0" w:firstLine="640" w:firstLineChars="200"/>
        <w:jc w:val="both"/>
        <w:textAlignment w:val="auto"/>
        <w:outlineLvl w:val="9"/>
        <w:rPr>
          <w:rFonts w:hint="default" w:ascii="Times New Roman" w:eastAsia="仿宋_GB2312" w:cs="Times New Roman"/>
          <w:sz w:val="32"/>
          <w:szCs w:val="32"/>
          <w:lang w:val="en-US" w:eastAsia="zh-CN"/>
        </w:rPr>
      </w:pPr>
      <w:r>
        <w:rPr>
          <w:rFonts w:hint="default" w:ascii="Times New Roman" w:eastAsia="仿宋_GB2312" w:cs="Times New Roman"/>
          <w:sz w:val="32"/>
          <w:szCs w:val="32"/>
          <w:lang w:val="en-US" w:eastAsia="zh-CN"/>
        </w:rPr>
        <w:t>（一）因医疗条件所限需要到</w:t>
      </w:r>
      <w:r>
        <w:rPr>
          <w:rFonts w:hint="default" w:ascii="Times New Roman" w:hAnsi="Times New Roman" w:eastAsia="仿宋_GB2312" w:cs="Times New Roman"/>
          <w:color w:val="000000"/>
          <w:spacing w:val="0"/>
          <w:kern w:val="2"/>
          <w:sz w:val="32"/>
          <w:szCs w:val="32"/>
          <w:highlight w:val="none"/>
          <w:u w:val="none" w:color="auto"/>
          <w:lang w:val="en-US" w:eastAsia="zh-CN" w:bidi="ar-SA"/>
        </w:rPr>
        <w:t>省内地级以上市以外</w:t>
      </w:r>
      <w:r>
        <w:rPr>
          <w:rFonts w:hint="default" w:ascii="Times New Roman" w:eastAsia="仿宋_GB2312" w:cs="Times New Roman"/>
          <w:sz w:val="32"/>
          <w:szCs w:val="32"/>
          <w:lang w:val="en-US" w:eastAsia="zh-CN"/>
        </w:rPr>
        <w:t>就医的工伤职工；</w:t>
      </w:r>
    </w:p>
    <w:p>
      <w:pPr>
        <w:pStyle w:val="8"/>
        <w:keepNext w:val="0"/>
        <w:keepLines w:val="0"/>
        <w:pageBreakBefore w:val="0"/>
        <w:widowControl w:val="0"/>
        <w:kinsoku/>
        <w:wordWrap/>
        <w:overflowPunct/>
        <w:topLinePunct w:val="0"/>
        <w:autoSpaceDE/>
        <w:autoSpaceDN/>
        <w:bidi w:val="0"/>
        <w:snapToGrid/>
        <w:spacing w:before="0" w:after="0" w:line="600" w:lineRule="exact"/>
        <w:ind w:right="0" w:firstLine="640" w:firstLineChars="200"/>
        <w:jc w:val="both"/>
        <w:textAlignment w:val="auto"/>
        <w:outlineLvl w:val="9"/>
        <w:rPr>
          <w:rFonts w:hint="default" w:ascii="Times New Roman" w:eastAsia="仿宋_GB2312" w:cs="Times New Roman"/>
          <w:sz w:val="32"/>
          <w:szCs w:val="32"/>
          <w:lang w:val="en-US" w:eastAsia="zh-CN"/>
        </w:rPr>
      </w:pPr>
      <w:r>
        <w:rPr>
          <w:rFonts w:hint="default" w:ascii="Times New Roman" w:eastAsia="仿宋_GB2312" w:cs="Times New Roman"/>
          <w:sz w:val="32"/>
          <w:szCs w:val="32"/>
          <w:lang w:val="en-US" w:eastAsia="zh-CN"/>
        </w:rPr>
        <w:t>（二）在市外居住半年及以上的异地居住的工伤职工；</w:t>
      </w:r>
    </w:p>
    <w:p>
      <w:pPr>
        <w:pStyle w:val="8"/>
        <w:keepNext w:val="0"/>
        <w:keepLines w:val="0"/>
        <w:pageBreakBefore w:val="0"/>
        <w:widowControl w:val="0"/>
        <w:kinsoku/>
        <w:wordWrap/>
        <w:overflowPunct/>
        <w:topLinePunct w:val="0"/>
        <w:autoSpaceDE/>
        <w:autoSpaceDN/>
        <w:bidi w:val="0"/>
        <w:snapToGrid/>
        <w:spacing w:before="0" w:after="0" w:line="600" w:lineRule="exact"/>
        <w:ind w:right="0" w:firstLine="640" w:firstLineChars="200"/>
        <w:jc w:val="both"/>
        <w:textAlignment w:val="auto"/>
        <w:outlineLvl w:val="9"/>
        <w:rPr>
          <w:rFonts w:hint="default" w:ascii="Times New Roman" w:eastAsia="仿宋_GB2312" w:cs="Times New Roman"/>
          <w:sz w:val="32"/>
          <w:szCs w:val="32"/>
          <w:lang w:val="en-US" w:eastAsia="zh-CN"/>
        </w:rPr>
      </w:pPr>
      <w:r>
        <w:rPr>
          <w:rFonts w:hint="default" w:ascii="Times New Roman" w:eastAsia="仿宋_GB2312" w:cs="Times New Roman"/>
          <w:sz w:val="32"/>
          <w:szCs w:val="32"/>
          <w:lang w:val="en-US" w:eastAsia="zh-CN"/>
        </w:rPr>
        <w:t>（三）长期驻外工作的工伤职工。</w:t>
      </w:r>
    </w:p>
    <w:p>
      <w:pPr>
        <w:widowControl w:val="0"/>
        <w:numPr>
          <w:ilvl w:val="-1"/>
          <w:numId w:val="0"/>
        </w:numPr>
        <w:tabs>
          <w:tab w:val="left" w:pos="0"/>
        </w:tabs>
        <w:spacing w:line="600" w:lineRule="exact"/>
        <w:ind w:left="0" w:firstLine="640" w:firstLineChars="200"/>
        <w:jc w:val="both"/>
        <w:rPr>
          <w:rFonts w:hint="default" w:ascii="Times New Roman" w:hAnsi="Times New Roman" w:eastAsia="仿宋_GB2312" w:cs="Times New Roman"/>
          <w:b w:val="0"/>
          <w:bCs/>
          <w:sz w:val="32"/>
          <w:lang w:val="en-US" w:eastAsia="zh-CN"/>
        </w:rPr>
      </w:pPr>
      <w:r>
        <w:rPr>
          <w:rFonts w:hint="eastAsia" w:ascii="Times New Roman" w:hAnsi="Times New Roman" w:eastAsia="黑体" w:cs="Times New Roman"/>
          <w:b w:val="0"/>
          <w:bCs/>
          <w:sz w:val="32"/>
          <w:lang w:val="en-US" w:eastAsia="zh-CN"/>
        </w:rPr>
        <w:t>第五条</w:t>
      </w:r>
      <w:r>
        <w:rPr>
          <w:rFonts w:hint="default" w:ascii="Times New Roman" w:hAnsi="Times New Roman" w:eastAsia="黑体" w:cs="Times New Roman"/>
          <w:b w:val="0"/>
          <w:bCs/>
          <w:sz w:val="32"/>
          <w:lang w:val="en-US" w:eastAsia="zh-CN"/>
        </w:rPr>
        <w:t>[省内异地就医结算资格条件]</w:t>
      </w:r>
      <w:r>
        <w:rPr>
          <w:rFonts w:hint="default" w:ascii="Times New Roman" w:hAnsi="Times New Roman" w:eastAsia="仿宋_GB2312" w:cs="Times New Roman"/>
          <w:sz w:val="32"/>
          <w:szCs w:val="32"/>
          <w:lang w:val="en-US" w:eastAsia="zh-CN"/>
        </w:rPr>
        <w:t>同时具备以下条件的工伤职工可以开展省内异地就医联网直接结算：</w:t>
      </w:r>
    </w:p>
    <w:p>
      <w:pPr>
        <w:widowControl w:val="0"/>
        <w:numPr>
          <w:ilvl w:val="0"/>
          <w:numId w:val="1"/>
        </w:numPr>
        <w:spacing w:line="600" w:lineRule="exact"/>
        <w:ind w:lef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参加工伤保险并依法缴纳工伤保险费的；</w:t>
      </w:r>
    </w:p>
    <w:p>
      <w:pPr>
        <w:widowControl w:val="0"/>
        <w:numPr>
          <w:ilvl w:val="0"/>
          <w:numId w:val="1"/>
        </w:numPr>
        <w:spacing w:line="600" w:lineRule="exact"/>
        <w:ind w:lef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经社会保险行政部门依法认定为工伤的；</w:t>
      </w:r>
    </w:p>
    <w:p>
      <w:pPr>
        <w:numPr>
          <w:ilvl w:val="0"/>
          <w:numId w:val="1"/>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没有终结工伤保险关系</w:t>
      </w:r>
      <w:r>
        <w:rPr>
          <w:rFonts w:hint="eastAsia" w:ascii="仿宋" w:eastAsia="仿宋" w:cs="仿宋"/>
          <w:b w:val="0"/>
          <w:bCs w:val="0"/>
          <w:color w:val="auto"/>
          <w:sz w:val="32"/>
          <w:szCs w:val="32"/>
          <w:lang w:val="en-US" w:eastAsia="zh-CN"/>
        </w:rPr>
        <w:t>且不涉及第三人责任</w:t>
      </w:r>
      <w:r>
        <w:rPr>
          <w:rFonts w:hint="default" w:ascii="Times New Roman" w:hAnsi="Times New Roman" w:eastAsia="仿宋_GB2312" w:cs="Times New Roman"/>
          <w:sz w:val="32"/>
          <w:szCs w:val="32"/>
          <w:lang w:val="en-US" w:eastAsia="zh-CN"/>
        </w:rPr>
        <w:t>的；</w:t>
      </w:r>
    </w:p>
    <w:p>
      <w:pPr>
        <w:widowControl w:val="0"/>
        <w:numPr>
          <w:ilvl w:val="0"/>
          <w:numId w:val="1"/>
        </w:numPr>
        <w:spacing w:line="600" w:lineRule="exact"/>
        <w:ind w:lef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已按规定完成异地就医备案登记的。</w:t>
      </w:r>
    </w:p>
    <w:p>
      <w:pPr>
        <w:widowControl w:val="0"/>
        <w:spacing w:line="600" w:lineRule="exact"/>
        <w:ind w:lef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建立异地就医资格实时动态更新机制，确保工伤职工能够及时享受到便民措施。</w:t>
      </w:r>
    </w:p>
    <w:p>
      <w:pPr>
        <w:pStyle w:val="8"/>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eastAsia="仿宋_GB2312" w:cs="Times New Roman"/>
          <w:sz w:val="32"/>
          <w:szCs w:val="32"/>
          <w:lang w:val="en-US" w:eastAsia="zh-CN"/>
        </w:rPr>
      </w:pPr>
      <w:r>
        <w:rPr>
          <w:rFonts w:hint="default" w:ascii="Times New Roman" w:eastAsia="黑体"/>
          <w:b w:val="0"/>
          <w:bCs/>
          <w:sz w:val="32"/>
          <w:lang w:val="en-US" w:eastAsia="zh-CN"/>
        </w:rPr>
        <w:t>第六条[省内异地就医就诊医院的确定]</w:t>
      </w:r>
      <w:r>
        <w:rPr>
          <w:rFonts w:hint="default" w:ascii="Times New Roman" w:eastAsia="仿宋_GB2312" w:cs="Times New Roman"/>
          <w:sz w:val="32"/>
          <w:szCs w:val="32"/>
          <w:lang w:val="en-US" w:eastAsia="zh-CN"/>
        </w:rPr>
        <w:t>就医地的工伤保险协议机构均作为省内异地就医医院，不需工伤职工事前备案选定就医医院，全省工伤保险协议机构互认，无需跨市签订工伤保险服务协议。采取先易后难、分批实施的办法，在省内就医结算量大的协议机构优先开展。</w:t>
      </w:r>
    </w:p>
    <w:p>
      <w:pPr>
        <w:pStyle w:val="8"/>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eastAsia="仿宋_GB2312"/>
          <w:bCs/>
          <w:sz w:val="32"/>
          <w:lang w:eastAsia="zh-CN"/>
        </w:rPr>
      </w:pPr>
      <w:r>
        <w:rPr>
          <w:rFonts w:hint="default" w:ascii="Times New Roman" w:eastAsia="黑体"/>
          <w:b w:val="0"/>
          <w:bCs/>
          <w:sz w:val="32"/>
          <w:lang w:val="en-US" w:eastAsia="zh-CN"/>
        </w:rPr>
        <w:t>第七条[救治管理]</w:t>
      </w:r>
      <w:r>
        <w:rPr>
          <w:rFonts w:hint="default" w:ascii="Times New Roman" w:eastAsia="仿宋_GB2312" w:cs="Times New Roman"/>
          <w:sz w:val="32"/>
          <w:szCs w:val="32"/>
          <w:lang w:val="en-US" w:eastAsia="zh-CN"/>
        </w:rPr>
        <w:t>工伤保险省内异地就医协议机构按照“谁签订谁管理”的原则，实行属地管理，</w:t>
      </w:r>
      <w:r>
        <w:rPr>
          <w:rFonts w:hint="default" w:ascii="Times New Roman" w:eastAsia="仿宋_GB2312"/>
          <w:bCs/>
          <w:sz w:val="32"/>
          <w:lang w:eastAsia="zh-CN"/>
        </w:rPr>
        <w:t>由就医地经办机构按</w:t>
      </w:r>
      <w:r>
        <w:rPr>
          <w:rFonts w:hint="default" w:ascii="Times New Roman" w:eastAsia="仿宋_GB2312" w:cs="Times New Roman"/>
          <w:sz w:val="32"/>
          <w:szCs w:val="32"/>
          <w:lang w:val="en-US" w:eastAsia="zh-CN"/>
        </w:rPr>
        <w:t>照</w:t>
      </w:r>
      <w:r>
        <w:rPr>
          <w:rFonts w:hint="default" w:ascii="Times New Roman" w:eastAsia="仿宋_GB2312"/>
          <w:bCs/>
          <w:sz w:val="32"/>
          <w:lang w:eastAsia="zh-CN"/>
        </w:rPr>
        <w:t>《广东省工伤保险医疗服务协议机构管理办法》有关规定进行管理</w:t>
      </w:r>
      <w:r>
        <w:rPr>
          <w:rFonts w:hint="default" w:ascii="Times New Roman" w:eastAsia="仿宋_GB2312"/>
          <w:bCs/>
          <w:sz w:val="32"/>
          <w:lang w:val="en-US" w:eastAsia="zh-CN"/>
        </w:rPr>
        <w:t>，并在本地协议机构的服务协议文本中，明确异地就医管理服务相关内容。</w:t>
      </w:r>
    </w:p>
    <w:p>
      <w:pPr>
        <w:pStyle w:val="8"/>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eastAsia="仿宋_GB2312" w:cs="Times New Roman"/>
          <w:sz w:val="32"/>
          <w:szCs w:val="32"/>
          <w:lang w:eastAsia="zh-CN"/>
        </w:rPr>
      </w:pPr>
      <w:r>
        <w:rPr>
          <w:rFonts w:hint="default" w:ascii="Times New Roman" w:eastAsia="仿宋_GB2312" w:cs="Times New Roman"/>
          <w:sz w:val="32"/>
          <w:szCs w:val="32"/>
        </w:rPr>
        <w:t>就医地经办机构</w:t>
      </w:r>
      <w:r>
        <w:rPr>
          <w:rFonts w:hint="default" w:ascii="Times New Roman" w:eastAsia="仿宋_GB2312" w:cs="Times New Roman"/>
          <w:sz w:val="32"/>
          <w:szCs w:val="32"/>
          <w:lang w:eastAsia="zh-CN"/>
        </w:rPr>
        <w:t>应</w:t>
      </w:r>
      <w:r>
        <w:rPr>
          <w:rFonts w:hint="default" w:ascii="Times New Roman" w:eastAsia="仿宋_GB2312" w:cs="Times New Roman"/>
          <w:sz w:val="32"/>
          <w:szCs w:val="32"/>
        </w:rPr>
        <w:t>将异地就医人员纳入本地统一管理，提供与本地参保人相同的服务。</w:t>
      </w:r>
      <w:r>
        <w:rPr>
          <w:rFonts w:hint="default" w:ascii="Times New Roman" w:eastAsia="仿宋_GB2312" w:cs="Times New Roman"/>
          <w:sz w:val="32"/>
          <w:szCs w:val="32"/>
          <w:lang w:eastAsia="zh-CN"/>
        </w:rPr>
        <w:t>异地就医情况纳入就医地协议管理，就医地经办机构要将本地协议机构为异地就医人员提供的服务质量纳入对该协议机构的统一考核管理。</w:t>
      </w:r>
    </w:p>
    <w:p>
      <w:pPr>
        <w:pStyle w:val="8"/>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eastAsia="仿宋_GB2312" w:cs="Times New Roman"/>
          <w:sz w:val="32"/>
          <w:szCs w:val="32"/>
        </w:rPr>
      </w:pPr>
      <w:r>
        <w:rPr>
          <w:rFonts w:hint="default" w:ascii="Times New Roman" w:eastAsia="黑体"/>
          <w:b w:val="0"/>
          <w:bCs/>
          <w:sz w:val="32"/>
          <w:lang w:val="en-US" w:eastAsia="zh-CN"/>
        </w:rPr>
        <w:t>第八条[信息系统建设]</w:t>
      </w:r>
      <w:r>
        <w:rPr>
          <w:rFonts w:hint="default" w:ascii="Times New Roman" w:eastAsia="仿宋_GB2312" w:cs="Times New Roman"/>
          <w:sz w:val="32"/>
          <w:szCs w:val="32"/>
          <w:lang w:val="en-US" w:eastAsia="zh-CN"/>
        </w:rPr>
        <w:t>建立省集中式工伤保险信息系统（以下简称“省集中式系统”）工伤医疗就医功能模块，为各地开展工伤医疗异地就医结算提供支撑，全省经办机构登录省集中式系统开展联网结算工作。</w:t>
      </w:r>
      <w:r>
        <w:rPr>
          <w:rFonts w:hint="default" w:ascii="Times New Roman" w:eastAsia="仿宋_GB2312" w:cs="Times New Roman"/>
          <w:bCs/>
          <w:kern w:val="0"/>
          <w:sz w:val="32"/>
          <w:szCs w:val="28"/>
          <w:lang w:eastAsia="zh-CN"/>
        </w:rPr>
        <w:t>省社保局</w:t>
      </w:r>
      <w:r>
        <w:rPr>
          <w:rFonts w:hint="default" w:ascii="Times New Roman" w:eastAsia="仿宋_GB2312" w:cs="Times New Roman"/>
          <w:bCs/>
          <w:kern w:val="0"/>
          <w:sz w:val="32"/>
          <w:szCs w:val="28"/>
        </w:rPr>
        <w:t>负责制定广东省</w:t>
      </w:r>
      <w:r>
        <w:rPr>
          <w:rFonts w:hint="default" w:ascii="Times New Roman" w:eastAsia="仿宋_GB2312" w:cs="Times New Roman"/>
          <w:bCs/>
          <w:kern w:val="0"/>
          <w:sz w:val="32"/>
          <w:szCs w:val="28"/>
          <w:lang w:eastAsia="zh-CN"/>
        </w:rPr>
        <w:t>工伤</w:t>
      </w:r>
      <w:r>
        <w:rPr>
          <w:rFonts w:hint="default" w:ascii="Times New Roman" w:eastAsia="仿宋_GB2312" w:cs="Times New Roman"/>
          <w:bCs/>
          <w:kern w:val="0"/>
          <w:sz w:val="32"/>
          <w:szCs w:val="28"/>
        </w:rPr>
        <w:t>保险异地就医结算服务系统接口规范</w:t>
      </w:r>
      <w:r>
        <w:rPr>
          <w:rFonts w:hint="default" w:ascii="Times New Roman" w:eastAsia="仿宋_GB2312" w:cs="Times New Roman"/>
          <w:bCs/>
          <w:kern w:val="0"/>
          <w:sz w:val="32"/>
          <w:szCs w:val="28"/>
          <w:lang w:eastAsia="zh-CN"/>
        </w:rPr>
        <w:t>。</w:t>
      </w:r>
      <w:r>
        <w:rPr>
          <w:rFonts w:hint="default" w:ascii="Times New Roman" w:eastAsia="仿宋_GB2312" w:cs="Times New Roman"/>
          <w:sz w:val="32"/>
          <w:szCs w:val="32"/>
          <w:lang w:val="en-US" w:eastAsia="zh-CN"/>
        </w:rPr>
        <w:t>各地</w:t>
      </w:r>
      <w:r>
        <w:rPr>
          <w:rFonts w:hint="default" w:ascii="Times New Roman" w:eastAsia="仿宋_GB2312" w:cs="Times New Roman"/>
          <w:bCs/>
          <w:kern w:val="0"/>
          <w:sz w:val="32"/>
          <w:szCs w:val="28"/>
        </w:rPr>
        <w:t>市经办机构</w:t>
      </w:r>
      <w:r>
        <w:rPr>
          <w:rFonts w:hint="default" w:ascii="Times New Roman" w:eastAsia="仿宋_GB2312" w:cs="Times New Roman"/>
          <w:sz w:val="32"/>
          <w:szCs w:val="32"/>
          <w:lang w:val="en-US" w:eastAsia="zh-CN"/>
        </w:rPr>
        <w:t>要</w:t>
      </w:r>
      <w:r>
        <w:rPr>
          <w:rFonts w:hint="default" w:ascii="Times New Roman" w:eastAsia="仿宋_GB2312" w:cs="Times New Roman"/>
          <w:kern w:val="2"/>
          <w:sz w:val="32"/>
          <w:szCs w:val="32"/>
          <w:lang w:val="en-US" w:eastAsia="zh-CN" w:bidi="ar-SA"/>
        </w:rPr>
        <w:t>组织</w:t>
      </w:r>
      <w:r>
        <w:rPr>
          <w:rFonts w:hint="default" w:ascii="Times New Roman" w:eastAsia="仿宋_GB2312" w:cs="Times New Roman"/>
          <w:sz w:val="32"/>
          <w:szCs w:val="32"/>
          <w:lang w:val="en-US" w:eastAsia="zh-CN"/>
        </w:rPr>
        <w:t>推动本地协议机构按照省统一的数据接口规范进行改造并与省集中式工伤保险信息系统对接，实现省内和本地的工伤医疗费用联网结算。</w:t>
      </w:r>
    </w:p>
    <w:p>
      <w:pPr>
        <w:pStyle w:val="8"/>
        <w:keepNext w:val="0"/>
        <w:keepLines w:val="0"/>
        <w:pageBreakBefore w:val="0"/>
        <w:widowControl w:val="0"/>
        <w:kinsoku/>
        <w:wordWrap/>
        <w:overflowPunct/>
        <w:topLinePunct w:val="0"/>
        <w:autoSpaceDE/>
        <w:autoSpaceDN/>
        <w:bidi w:val="0"/>
        <w:snapToGrid/>
        <w:spacing w:before="0" w:after="0" w:line="600" w:lineRule="exact"/>
        <w:ind w:right="0" w:firstLine="640"/>
        <w:jc w:val="both"/>
        <w:textAlignment w:val="auto"/>
        <w:outlineLvl w:val="9"/>
        <w:rPr>
          <w:rFonts w:hint="default" w:ascii="Times New Roman" w:eastAsia="仿宋_GB2312" w:cs="Times New Roman"/>
          <w:kern w:val="2"/>
          <w:sz w:val="32"/>
          <w:szCs w:val="32"/>
          <w:lang w:val="en-US" w:eastAsia="zh-CN" w:bidi="ar-SA"/>
        </w:rPr>
      </w:pPr>
      <w:r>
        <w:rPr>
          <w:rFonts w:hint="default" w:ascii="Times New Roman" w:eastAsia="黑体"/>
          <w:b w:val="0"/>
          <w:bCs/>
          <w:sz w:val="32"/>
          <w:lang w:val="en-US" w:eastAsia="zh-CN"/>
        </w:rPr>
        <w:t>第九条[职责分工]</w:t>
      </w:r>
      <w:r>
        <w:rPr>
          <w:rFonts w:hint="default" w:ascii="Times New Roman" w:eastAsia="仿宋_GB2312" w:cs="Times New Roman"/>
          <w:kern w:val="2"/>
          <w:sz w:val="32"/>
          <w:szCs w:val="32"/>
          <w:lang w:val="en-US" w:eastAsia="zh-CN" w:bidi="ar-SA"/>
        </w:rPr>
        <w:t>省级经办机构负责全省工伤保险省内异地就医结算工作的指导和业务规范；负责全省统一目录代码数据库管理和相关参数的维护；负责组织全省异地就医结算业务跨市检查和监督管理；负责组织建设全省异地就医结算和数据分析监控平台。</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市级经办机构负责</w:t>
      </w:r>
      <w:r>
        <w:rPr>
          <w:rFonts w:hint="default" w:ascii="Times New Roman" w:eastAsia="仿宋_GB2312" w:cs="Times New Roman"/>
          <w:kern w:val="2"/>
          <w:sz w:val="32"/>
          <w:szCs w:val="32"/>
          <w:lang w:val="en-US" w:eastAsia="zh-CN" w:bidi="ar-SA"/>
        </w:rPr>
        <w:t>组织</w:t>
      </w:r>
      <w:r>
        <w:rPr>
          <w:rFonts w:hint="default" w:ascii="Times New Roman" w:hAnsi="Times New Roman" w:eastAsia="仿宋_GB2312" w:cs="Times New Roman"/>
          <w:kern w:val="2"/>
          <w:sz w:val="32"/>
          <w:szCs w:val="32"/>
          <w:lang w:val="en-US" w:eastAsia="zh-CN" w:bidi="ar-SA"/>
        </w:rPr>
        <w:t>本地异地就医结算工作；确定本地</w:t>
      </w:r>
      <w:r>
        <w:rPr>
          <w:rFonts w:hint="default" w:ascii="Times New Roman" w:hAnsi="Times New Roman" w:eastAsia="仿宋_GB2312" w:cs="Times New Roman"/>
          <w:sz w:val="32"/>
          <w:szCs w:val="32"/>
        </w:rPr>
        <w:t>协议机构</w:t>
      </w:r>
      <w:r>
        <w:rPr>
          <w:rFonts w:hint="default" w:ascii="Times New Roman" w:hAnsi="Times New Roman" w:eastAsia="仿宋_GB2312" w:cs="Times New Roman"/>
          <w:sz w:val="32"/>
          <w:szCs w:val="32"/>
          <w:lang w:eastAsia="zh-CN"/>
        </w:rPr>
        <w:t>和签订服务协议并依照协议对其进行管理，推动本地协议机构与省集中式系统对接并开展直接结算；负责对协议机构开展工伤医疗服务管理和</w:t>
      </w:r>
      <w:r>
        <w:rPr>
          <w:rFonts w:hint="default" w:ascii="Times New Roman" w:hAnsi="Times New Roman" w:eastAsia="仿宋_GB2312" w:cs="Times New Roman"/>
          <w:sz w:val="32"/>
          <w:szCs w:val="32"/>
        </w:rPr>
        <w:t>稽核</w:t>
      </w:r>
      <w:r>
        <w:rPr>
          <w:rFonts w:hint="default" w:ascii="Times New Roman" w:hAnsi="Times New Roman" w:eastAsia="仿宋_GB2312" w:cs="Times New Roman"/>
          <w:sz w:val="32"/>
          <w:szCs w:val="32"/>
          <w:lang w:eastAsia="zh-CN"/>
        </w:rPr>
        <w:t>监督、宣传培训；负责将外来异地就医工伤职工纳入本地工伤医疗救治统一管理；</w:t>
      </w:r>
      <w:r>
        <w:rPr>
          <w:rFonts w:hint="default" w:ascii="Times New Roman" w:hAnsi="Times New Roman" w:eastAsia="仿宋_GB2312" w:cs="Times New Roman"/>
          <w:i w:val="0"/>
          <w:caps w:val="0"/>
          <w:color w:val="auto"/>
          <w:spacing w:val="0"/>
          <w:sz w:val="32"/>
          <w:szCs w:val="32"/>
          <w:shd w:val="clear" w:color="auto" w:fill="auto"/>
          <w:lang w:eastAsia="zh-CN"/>
        </w:rPr>
        <w:t>负责与就医地医疗机构及时结算异地就医工伤医疗费用</w:t>
      </w:r>
      <w:r>
        <w:rPr>
          <w:rFonts w:hint="default" w:ascii="Times New Roman" w:hAnsi="Times New Roman" w:eastAsia="仿宋_GB2312" w:cs="Times New Roman"/>
          <w:sz w:val="32"/>
          <w:szCs w:val="32"/>
          <w:lang w:eastAsia="zh-CN"/>
        </w:rPr>
        <w:t>。</w:t>
      </w:r>
    </w:p>
    <w:p>
      <w:pPr>
        <w:pStyle w:val="8"/>
        <w:keepNext w:val="0"/>
        <w:keepLines w:val="0"/>
        <w:pageBreakBefore w:val="0"/>
        <w:widowControl w:val="0"/>
        <w:numPr>
          <w:ilvl w:val="-1"/>
          <w:numId w:val="0"/>
        </w:numPr>
        <w:tabs>
          <w:tab w:val="left" w:pos="0"/>
        </w:tabs>
        <w:kinsoku/>
        <w:wordWrap/>
        <w:overflowPunct/>
        <w:topLinePunct w:val="0"/>
        <w:autoSpaceDE/>
        <w:autoSpaceDN/>
        <w:bidi w:val="0"/>
        <w:snapToGrid/>
        <w:spacing w:before="0" w:after="0" w:line="600" w:lineRule="exact"/>
        <w:ind w:left="0" w:leftChars="0" w:right="0" w:firstLine="0" w:firstLineChars="0"/>
        <w:jc w:val="center"/>
        <w:textAlignment w:val="auto"/>
        <w:outlineLvl w:val="9"/>
        <w:rPr>
          <w:rFonts w:hint="default" w:ascii="Times New Roman" w:eastAsia="黑体" w:cs="Times New Roman"/>
          <w:b/>
          <w:bCs w:val="0"/>
          <w:sz w:val="32"/>
          <w:szCs w:val="32"/>
        </w:rPr>
      </w:pPr>
      <w:r>
        <w:rPr>
          <w:rFonts w:hint="default" w:ascii="Times New Roman" w:eastAsia="黑体" w:cs="Times New Roman"/>
          <w:b w:val="0"/>
          <w:bCs/>
          <w:sz w:val="32"/>
          <w:szCs w:val="32"/>
          <w:lang w:eastAsia="zh-CN"/>
        </w:rPr>
        <w:t>第二章</w:t>
      </w:r>
      <w:r>
        <w:rPr>
          <w:rFonts w:hint="default" w:ascii="Times New Roman" w:eastAsia="黑体" w:cs="Times New Roman"/>
          <w:b w:val="0"/>
          <w:bCs/>
          <w:sz w:val="32"/>
          <w:szCs w:val="32"/>
          <w:lang w:val="en-US" w:eastAsia="zh-CN"/>
        </w:rPr>
        <w:t xml:space="preserve"> </w:t>
      </w:r>
      <w:r>
        <w:rPr>
          <w:rFonts w:hint="default" w:ascii="Times New Roman" w:eastAsia="黑体" w:cs="Times New Roman"/>
          <w:b w:val="0"/>
          <w:bCs/>
          <w:sz w:val="32"/>
          <w:szCs w:val="32"/>
          <w:lang w:eastAsia="zh-CN"/>
        </w:rPr>
        <w:t>省内</w:t>
      </w:r>
      <w:r>
        <w:rPr>
          <w:rFonts w:hint="default" w:ascii="Times New Roman" w:eastAsia="黑体" w:cs="Times New Roman"/>
          <w:b w:val="0"/>
          <w:bCs/>
          <w:sz w:val="32"/>
          <w:szCs w:val="32"/>
        </w:rPr>
        <w:t>异地就医</w:t>
      </w:r>
      <w:r>
        <w:rPr>
          <w:rFonts w:hint="default" w:ascii="Times New Roman" w:eastAsia="黑体" w:cs="Times New Roman"/>
          <w:b w:val="0"/>
          <w:bCs/>
          <w:sz w:val="32"/>
          <w:szCs w:val="32"/>
          <w:lang w:eastAsia="zh-CN"/>
        </w:rPr>
        <w:t>备案</w:t>
      </w:r>
      <w:r>
        <w:rPr>
          <w:rFonts w:hint="default" w:ascii="Times New Roman" w:eastAsia="黑体" w:cs="Times New Roman"/>
          <w:b w:val="0"/>
          <w:bCs/>
          <w:sz w:val="32"/>
          <w:szCs w:val="32"/>
        </w:rPr>
        <w:t>登记</w:t>
      </w:r>
    </w:p>
    <w:p>
      <w:pPr>
        <w:pStyle w:val="8"/>
        <w:keepNext w:val="0"/>
        <w:keepLines w:val="0"/>
        <w:pageBreakBefore w:val="0"/>
        <w:widowControl w:val="0"/>
        <w:kinsoku/>
        <w:wordWrap/>
        <w:overflowPunct/>
        <w:topLinePunct w:val="0"/>
        <w:autoSpaceDE/>
        <w:autoSpaceDN/>
        <w:bidi w:val="0"/>
        <w:snapToGrid/>
        <w:spacing w:before="0" w:after="0" w:line="600" w:lineRule="exact"/>
        <w:ind w:left="420" w:leftChars="200" w:right="0"/>
        <w:jc w:val="both"/>
        <w:textAlignment w:val="auto"/>
        <w:outlineLvl w:val="9"/>
        <w:rPr>
          <w:rFonts w:hint="default" w:ascii="Times New Roman" w:eastAsia="黑体" w:cs="Times New Roman"/>
          <w:b/>
          <w:bCs w:val="0"/>
          <w:sz w:val="36"/>
        </w:rPr>
      </w:pPr>
    </w:p>
    <w:p>
      <w:pPr>
        <w:pStyle w:val="8"/>
        <w:keepNext w:val="0"/>
        <w:keepLines w:val="0"/>
        <w:pageBreakBefore w:val="0"/>
        <w:widowControl w:val="0"/>
        <w:kinsoku/>
        <w:wordWrap/>
        <w:overflowPunct/>
        <w:topLinePunct w:val="0"/>
        <w:autoSpaceDE/>
        <w:autoSpaceDN/>
        <w:bidi w:val="0"/>
        <w:snapToGrid/>
        <w:spacing w:before="0" w:after="0" w:line="600" w:lineRule="exact"/>
        <w:ind w:left="0" w:right="0"/>
        <w:jc w:val="both"/>
        <w:textAlignment w:val="auto"/>
        <w:outlineLvl w:val="9"/>
        <w:rPr>
          <w:rFonts w:hint="default" w:ascii="Times New Roman" w:eastAsia="仿宋_GB2312" w:cs="Times New Roman"/>
          <w:bCs/>
          <w:kern w:val="0"/>
          <w:sz w:val="32"/>
          <w:szCs w:val="28"/>
        </w:rPr>
      </w:pPr>
      <w:r>
        <w:rPr>
          <w:rFonts w:hint="default" w:ascii="Times New Roman" w:eastAsia="黑体"/>
          <w:b w:val="0"/>
          <w:bCs/>
          <w:sz w:val="32"/>
        </w:rPr>
        <w:t xml:space="preserve"> </w:t>
      </w:r>
      <w:r>
        <w:rPr>
          <w:rFonts w:hint="default" w:ascii="Times New Roman" w:eastAsia="黑体"/>
          <w:b w:val="0"/>
          <w:bCs/>
          <w:sz w:val="32"/>
          <w:lang w:val="en-US" w:eastAsia="zh-CN"/>
        </w:rPr>
        <w:t xml:space="preserve">   </w:t>
      </w:r>
      <w:r>
        <w:rPr>
          <w:rFonts w:hint="default" w:ascii="Times New Roman" w:eastAsia="黑体"/>
          <w:b w:val="0"/>
          <w:bCs/>
          <w:sz w:val="32"/>
        </w:rPr>
        <w:t>第</w:t>
      </w:r>
      <w:r>
        <w:rPr>
          <w:rFonts w:hint="default" w:ascii="Times New Roman" w:eastAsia="黑体"/>
          <w:b w:val="0"/>
          <w:bCs/>
          <w:sz w:val="32"/>
          <w:lang w:eastAsia="zh-CN"/>
        </w:rPr>
        <w:t>十</w:t>
      </w:r>
      <w:r>
        <w:rPr>
          <w:rFonts w:hint="default" w:ascii="Times New Roman" w:eastAsia="黑体"/>
          <w:b w:val="0"/>
          <w:bCs/>
          <w:sz w:val="32"/>
        </w:rPr>
        <w:t>条</w:t>
      </w:r>
      <w:r>
        <w:rPr>
          <w:rFonts w:hint="default" w:ascii="Times New Roman" w:eastAsia="黑体"/>
          <w:b w:val="0"/>
          <w:bCs/>
          <w:sz w:val="32"/>
          <w:lang w:val="en-US" w:eastAsia="zh-CN"/>
        </w:rPr>
        <w:t>[省内异地就医转诊备案登记]</w:t>
      </w:r>
      <w:r>
        <w:rPr>
          <w:rFonts w:hint="default" w:ascii="Times New Roman" w:eastAsia="仿宋_GB2312" w:cs="Times New Roman"/>
          <w:sz w:val="32"/>
          <w:szCs w:val="32"/>
          <w:lang w:val="en-US" w:eastAsia="zh-CN"/>
        </w:rPr>
        <w:t>因医疗条件所限需要转院到</w:t>
      </w:r>
      <w:r>
        <w:rPr>
          <w:rFonts w:hint="default" w:ascii="Times New Roman" w:hAnsi="Times New Roman" w:eastAsia="仿宋_GB2312" w:cs="Times New Roman"/>
          <w:color w:val="000000"/>
          <w:spacing w:val="0"/>
          <w:kern w:val="2"/>
          <w:sz w:val="32"/>
          <w:szCs w:val="32"/>
          <w:highlight w:val="none"/>
          <w:u w:val="none" w:color="auto"/>
          <w:lang w:val="en-US" w:eastAsia="zh-CN" w:bidi="ar-SA"/>
        </w:rPr>
        <w:t>省内地级以上市以外</w:t>
      </w:r>
      <w:r>
        <w:rPr>
          <w:rFonts w:hint="default" w:ascii="Times New Roman" w:eastAsia="仿宋_GB2312" w:cs="Times New Roman"/>
          <w:sz w:val="32"/>
          <w:szCs w:val="32"/>
          <w:lang w:val="en-US" w:eastAsia="zh-CN"/>
        </w:rPr>
        <w:t>就医的工伤职工进行省内</w:t>
      </w:r>
      <w:r>
        <w:rPr>
          <w:rFonts w:hint="default" w:ascii="Times New Roman" w:eastAsia="仿宋_GB2312" w:cs="Times New Roman"/>
          <w:bCs/>
          <w:kern w:val="0"/>
          <w:sz w:val="32"/>
          <w:szCs w:val="28"/>
        </w:rPr>
        <w:t>异地转诊</w:t>
      </w:r>
      <w:r>
        <w:rPr>
          <w:rFonts w:hint="default" w:ascii="Times New Roman" w:eastAsia="仿宋_GB2312" w:cs="Times New Roman"/>
          <w:bCs/>
          <w:kern w:val="0"/>
          <w:sz w:val="32"/>
          <w:szCs w:val="28"/>
          <w:lang w:eastAsia="zh-CN"/>
        </w:rPr>
        <w:t>备案</w:t>
      </w:r>
      <w:r>
        <w:rPr>
          <w:rFonts w:hint="default" w:ascii="Times New Roman" w:eastAsia="仿宋_GB2312" w:cs="Times New Roman"/>
          <w:bCs/>
          <w:kern w:val="0"/>
          <w:sz w:val="32"/>
          <w:szCs w:val="28"/>
        </w:rPr>
        <w:t>登记。</w:t>
      </w:r>
      <w:r>
        <w:rPr>
          <w:rFonts w:hint="default" w:ascii="Times New Roman" w:eastAsia="仿宋_GB2312" w:cs="Times New Roman"/>
          <w:bCs/>
          <w:kern w:val="0"/>
          <w:sz w:val="32"/>
          <w:szCs w:val="28"/>
          <w:lang w:val="en-US" w:eastAsia="zh-CN"/>
        </w:rPr>
        <w:t>由工伤职工</w:t>
      </w:r>
      <w:r>
        <w:rPr>
          <w:rFonts w:hint="default" w:ascii="Times New Roman" w:hAnsi="Times New Roman" w:eastAsia="仿宋_GB2312" w:cs="Times New Roman"/>
          <w:b w:val="0"/>
          <w:i w:val="0"/>
          <w:snapToGrid/>
          <w:color w:val="333333"/>
          <w:sz w:val="32"/>
          <w:szCs w:val="32"/>
          <w:highlight w:val="none"/>
          <w:u w:val="none" w:color="auto"/>
          <w:shd w:val="clear" w:color="auto" w:fill="FFFFFF"/>
        </w:rPr>
        <w:t>或者其近亲属</w:t>
      </w:r>
      <w:r>
        <w:rPr>
          <w:rFonts w:hint="default" w:ascii="Times New Roman" w:eastAsia="仿宋_GB2312" w:cs="Times New Roman"/>
          <w:bCs/>
          <w:kern w:val="0"/>
          <w:sz w:val="32"/>
          <w:szCs w:val="28"/>
          <w:lang w:val="en-US" w:eastAsia="zh-CN"/>
        </w:rPr>
        <w:t>、用人单位、参保地所在的工伤保险医疗（康复）服务协议机构提出，并填写《广东省工伤保险参保职工转诊转院申请表》（附件1），报参保地的社会保险经办机构同意后转诊转院，参保工伤职工应当自批准之日起60日内完成转诊转院手续。其中，认定工伤前已按医疗保险转诊要求办理了转院手续的，认定工伤后可视同已办理工伤转院；未经社会保险经办机构同意，工伤职工自行转入其他医疗机构治疗所发生的费用，工伤保险基金不予支付。</w:t>
      </w:r>
    </w:p>
    <w:p>
      <w:pPr>
        <w:pStyle w:val="8"/>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eastAsia="仿宋_GB2312" w:cs="Times New Roman"/>
          <w:bCs/>
          <w:kern w:val="0"/>
          <w:sz w:val="32"/>
          <w:szCs w:val="32"/>
          <w:lang w:val="en-US" w:eastAsia="zh-CN"/>
        </w:rPr>
      </w:pPr>
      <w:r>
        <w:rPr>
          <w:rFonts w:hint="default" w:ascii="Times New Roman" w:eastAsia="黑体" w:cs="Times New Roman"/>
          <w:b w:val="0"/>
          <w:bCs/>
          <w:sz w:val="32"/>
          <w:szCs w:val="22"/>
          <w:lang w:val="en-US" w:eastAsia="zh-CN"/>
        </w:rPr>
        <w:t>第十一条[省内异地就医长驻备案登记]</w:t>
      </w:r>
      <w:r>
        <w:rPr>
          <w:rFonts w:hint="default" w:ascii="Times New Roman" w:eastAsia="仿宋_GB2312" w:cs="Times New Roman"/>
          <w:bCs/>
          <w:kern w:val="0"/>
          <w:sz w:val="32"/>
          <w:szCs w:val="32"/>
          <w:lang w:val="en-US" w:eastAsia="zh-CN"/>
        </w:rPr>
        <w:t>在市外居住半年及以上的异地居住的工伤职工或长期驻外工作的工伤职工，申请异地就医的，进行省内异地就医长驻备案登记。可将居住地所属地级以上市范围内的工伤保险医疗服务协议机构作为其异地就医医疗机构，填写《广东省工伤职工异地居住（就医）备案表》（附件2），并按要求分别提交下列相应材料，报参保地经办机构备案，符合规定的，参保地经办机构应于一个工作日内办结。长期备案情形变动的，工伤职工应当及时向参保地经办机构办理变更。</w:t>
      </w:r>
    </w:p>
    <w:p>
      <w:pPr>
        <w:pStyle w:val="8"/>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eastAsia="仿宋_GB2312" w:cs="Times New Roman"/>
          <w:bCs/>
          <w:kern w:val="0"/>
          <w:sz w:val="32"/>
          <w:szCs w:val="32"/>
          <w:lang w:val="en-US" w:eastAsia="zh-CN"/>
        </w:rPr>
      </w:pPr>
      <w:r>
        <w:rPr>
          <w:rFonts w:hint="default" w:ascii="Times New Roman" w:eastAsia="仿宋_GB2312" w:cs="Times New Roman"/>
          <w:bCs/>
          <w:kern w:val="0"/>
          <w:sz w:val="32"/>
          <w:szCs w:val="32"/>
          <w:lang w:val="en-US" w:eastAsia="zh-CN"/>
        </w:rPr>
        <w:t>（一）居住地为户籍所在地的，提供有关户籍证明；</w:t>
      </w:r>
    </w:p>
    <w:p>
      <w:pPr>
        <w:keepNext w:val="0"/>
        <w:keepLines w:val="0"/>
        <w:widowControl/>
        <w:suppressLineNumbers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val="en-US" w:eastAsia="zh-CN"/>
        </w:rPr>
        <w:t>（二）非户籍所在地居住半年及以上的，提供居住地所属公安机关出具的居住证或</w:t>
      </w:r>
      <w:r>
        <w:rPr>
          <w:rFonts w:ascii="Times New Roman" w:hAnsi="Times New Roman" w:eastAsia="仿宋_GB2312" w:cs="Times New Roman"/>
          <w:color w:val="000000"/>
          <w:kern w:val="0"/>
          <w:sz w:val="32"/>
          <w:szCs w:val="32"/>
          <w:lang w:val="en-US" w:eastAsia="zh-CN" w:bidi="ar"/>
        </w:rPr>
        <w:t>居住地所属社区（村）委会出具的居住证明材料</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kinsoku/>
        <w:wordWrap/>
        <w:overflowPunct/>
        <w:topLinePunct w:val="0"/>
        <w:autoSpaceDE/>
        <w:autoSpaceDN/>
        <w:bidi w:val="0"/>
        <w:snapToGrid/>
        <w:spacing w:before="0" w:after="0" w:line="600" w:lineRule="exact"/>
        <w:ind w:left="0" w:right="0" w:firstLine="640" w:firstLineChars="200"/>
        <w:jc w:val="left"/>
        <w:textAlignment w:val="auto"/>
        <w:outlineLvl w:val="9"/>
        <w:rPr>
          <w:rFonts w:hint="default" w:ascii="Times New Roman" w:hAnsi="Times New Roman" w:eastAsia="仿宋_GB2312" w:cs="Times New Roman"/>
          <w:bCs/>
          <w:kern w:val="0"/>
          <w:sz w:val="32"/>
          <w:szCs w:val="28"/>
        </w:rPr>
      </w:pPr>
      <w:r>
        <w:rPr>
          <w:rFonts w:hint="default" w:ascii="Times New Roman" w:hAnsi="Times New Roman" w:eastAsia="仿宋_GB2312" w:cs="Times New Roman"/>
          <w:bCs/>
          <w:kern w:val="0"/>
          <w:sz w:val="32"/>
          <w:szCs w:val="32"/>
          <w:lang w:val="en-US" w:eastAsia="zh-CN"/>
        </w:rPr>
        <w:t>（三）异地工作的，需提交劳动合同</w:t>
      </w:r>
      <w:r>
        <w:rPr>
          <w:rFonts w:hint="default" w:ascii="Times New Roman" w:hAnsi="Times New Roman" w:eastAsia="仿宋_GB2312" w:cs="Times New Roman"/>
          <w:color w:val="000000"/>
          <w:kern w:val="0"/>
          <w:sz w:val="32"/>
          <w:szCs w:val="32"/>
          <w:lang w:val="en-US" w:eastAsia="zh-CN" w:bidi="ar"/>
        </w:rPr>
        <w:t>或单位派驻证明</w:t>
      </w:r>
      <w:r>
        <w:rPr>
          <w:rFonts w:hint="default" w:ascii="Times New Roman" w:hAnsi="Times New Roman" w:eastAsia="仿宋_GB2312" w:cs="Times New Roman"/>
          <w:bCs/>
          <w:kern w:val="0"/>
          <w:sz w:val="32"/>
          <w:szCs w:val="32"/>
          <w:lang w:val="en-US" w:eastAsia="zh-CN"/>
        </w:rPr>
        <w:t>。</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bCs/>
          <w:kern w:val="0"/>
          <w:sz w:val="32"/>
          <w:szCs w:val="28"/>
          <w:lang w:val="en-US" w:eastAsia="zh-CN"/>
        </w:rPr>
      </w:pPr>
      <w:r>
        <w:rPr>
          <w:rFonts w:hint="default" w:ascii="Times New Roman" w:hAnsi="Times New Roman" w:eastAsia="黑体"/>
          <w:b w:val="0"/>
          <w:bCs/>
          <w:sz w:val="32"/>
          <w:szCs w:val="20"/>
        </w:rPr>
        <w:t>第</w:t>
      </w:r>
      <w:r>
        <w:rPr>
          <w:rFonts w:hint="default" w:ascii="Times New Roman" w:hAnsi="Times New Roman" w:eastAsia="黑体"/>
          <w:b w:val="0"/>
          <w:bCs/>
          <w:sz w:val="32"/>
          <w:szCs w:val="20"/>
          <w:lang w:eastAsia="zh-CN"/>
        </w:rPr>
        <w:t>十二</w:t>
      </w:r>
      <w:r>
        <w:rPr>
          <w:rFonts w:hint="default" w:ascii="Times New Roman" w:hAnsi="Times New Roman" w:eastAsia="黑体"/>
          <w:b w:val="0"/>
          <w:bCs/>
          <w:sz w:val="32"/>
          <w:szCs w:val="20"/>
        </w:rPr>
        <w:t>条</w:t>
      </w:r>
      <w:r>
        <w:rPr>
          <w:rFonts w:hint="default" w:ascii="Times New Roman" w:hAnsi="Times New Roman" w:eastAsia="黑体" w:cs="Times New Roman"/>
          <w:b w:val="0"/>
          <w:bCs/>
          <w:sz w:val="32"/>
          <w:szCs w:val="22"/>
          <w:lang w:val="en-US" w:eastAsia="zh-CN"/>
        </w:rPr>
        <w:t>[</w:t>
      </w:r>
      <w:r>
        <w:rPr>
          <w:rFonts w:hint="default" w:ascii="Times New Roman" w:hAnsi="Times New Roman" w:eastAsia="黑体"/>
          <w:b w:val="0"/>
          <w:bCs/>
          <w:sz w:val="32"/>
          <w:szCs w:val="20"/>
          <w:lang w:eastAsia="zh-CN"/>
        </w:rPr>
        <w:t>备案登记信息共享</w:t>
      </w:r>
      <w:r>
        <w:rPr>
          <w:rFonts w:hint="default" w:ascii="Times New Roman" w:hAnsi="Times New Roman" w:eastAsia="黑体" w:cs="Times New Roman"/>
          <w:b w:val="0"/>
          <w:bCs/>
          <w:sz w:val="32"/>
          <w:szCs w:val="22"/>
          <w:lang w:val="en-US" w:eastAsia="zh-CN"/>
        </w:rPr>
        <w:t>]</w:t>
      </w:r>
      <w:r>
        <w:rPr>
          <w:rFonts w:hint="default" w:ascii="Times New Roman" w:hAnsi="Times New Roman" w:eastAsia="仿宋_GB2312" w:cs="Times New Roman"/>
          <w:bCs/>
          <w:kern w:val="0"/>
          <w:sz w:val="32"/>
          <w:szCs w:val="28"/>
          <w:lang w:val="en-US" w:eastAsia="zh-CN"/>
        </w:rPr>
        <w:t>参保地</w:t>
      </w:r>
      <w:r>
        <w:rPr>
          <w:rFonts w:hint="default" w:ascii="Times New Roman" w:hAnsi="Times New Roman" w:eastAsia="仿宋_GB2312" w:cs="Times New Roman"/>
          <w:bCs/>
          <w:kern w:val="0"/>
          <w:sz w:val="32"/>
          <w:szCs w:val="28"/>
        </w:rPr>
        <w:t>经办机构</w:t>
      </w:r>
      <w:r>
        <w:rPr>
          <w:rFonts w:hint="default" w:ascii="Times New Roman" w:hAnsi="Times New Roman" w:eastAsia="仿宋_GB2312" w:cs="Times New Roman"/>
          <w:bCs/>
          <w:kern w:val="0"/>
          <w:sz w:val="32"/>
          <w:szCs w:val="28"/>
          <w:lang w:eastAsia="zh-CN"/>
        </w:rPr>
        <w:t>应当即时将</w:t>
      </w:r>
      <w:r>
        <w:rPr>
          <w:rFonts w:hint="default" w:ascii="Times New Roman" w:hAnsi="Times New Roman" w:eastAsia="仿宋_GB2312" w:cs="Times New Roman"/>
          <w:bCs/>
          <w:kern w:val="0"/>
          <w:sz w:val="32"/>
          <w:szCs w:val="28"/>
          <w:lang w:val="en-US" w:eastAsia="zh-CN"/>
        </w:rPr>
        <w:t>省内异地就医转诊和长驻备案登记的</w:t>
      </w:r>
      <w:r>
        <w:rPr>
          <w:rFonts w:hint="default" w:ascii="Times New Roman" w:hAnsi="Times New Roman" w:eastAsia="仿宋_GB2312" w:cs="Times New Roman"/>
          <w:bCs/>
          <w:kern w:val="0"/>
          <w:sz w:val="32"/>
          <w:szCs w:val="28"/>
          <w:lang w:eastAsia="zh-CN"/>
        </w:rPr>
        <w:t>有关信息录入省集中式系统，供接诊协议机构作就医登记时调用核对，以及就医地经办机构实时共享有关信息。</w:t>
      </w:r>
      <w:r>
        <w:rPr>
          <w:rFonts w:hint="eastAsia" w:ascii="Times New Roman" w:hAnsi="Times New Roman" w:eastAsia="仿宋_GB2312" w:cs="Times New Roman"/>
          <w:bCs/>
          <w:kern w:val="0"/>
          <w:sz w:val="32"/>
          <w:szCs w:val="28"/>
          <w:lang w:val="en-US" w:eastAsia="zh-CN" w:bidi="ar-SA"/>
        </w:rPr>
        <w:t>终结工伤保险关系的，参保经办机构不予办理异地就医备案。</w:t>
      </w:r>
    </w:p>
    <w:p>
      <w:pPr>
        <w:pStyle w:val="8"/>
        <w:keepNext w:val="0"/>
        <w:keepLines w:val="0"/>
        <w:pageBreakBefore w:val="0"/>
        <w:widowControl w:val="0"/>
        <w:kinsoku/>
        <w:wordWrap/>
        <w:overflowPunct/>
        <w:topLinePunct w:val="0"/>
        <w:autoSpaceDE/>
        <w:autoSpaceDN/>
        <w:bidi w:val="0"/>
        <w:snapToGrid/>
        <w:spacing w:before="0" w:after="0" w:line="600" w:lineRule="exact"/>
        <w:ind w:right="0" w:firstLine="640" w:firstLineChars="200"/>
        <w:jc w:val="both"/>
        <w:textAlignment w:val="auto"/>
        <w:outlineLvl w:val="9"/>
        <w:rPr>
          <w:rFonts w:hint="default" w:ascii="Times New Roman" w:eastAsia="仿宋_GB2312"/>
          <w:bCs/>
          <w:sz w:val="32"/>
          <w:lang w:val="en-US" w:eastAsia="zh-CN"/>
        </w:rPr>
      </w:pPr>
      <w:r>
        <w:rPr>
          <w:rFonts w:hint="default" w:ascii="Times New Roman" w:eastAsia="仿宋_GB2312" w:cs="Times New Roman"/>
          <w:bCs/>
          <w:kern w:val="0"/>
          <w:sz w:val="32"/>
          <w:szCs w:val="28"/>
        </w:rPr>
        <w:t>异地就医人员办理了异地就医</w:t>
      </w:r>
      <w:r>
        <w:rPr>
          <w:rFonts w:hint="default" w:ascii="Times New Roman" w:eastAsia="仿宋_GB2312" w:cs="Times New Roman"/>
          <w:bCs/>
          <w:kern w:val="0"/>
          <w:sz w:val="32"/>
          <w:szCs w:val="28"/>
          <w:lang w:eastAsia="zh-CN"/>
        </w:rPr>
        <w:t>备案</w:t>
      </w:r>
      <w:r>
        <w:rPr>
          <w:rFonts w:hint="default" w:ascii="Times New Roman" w:eastAsia="仿宋_GB2312" w:cs="Times New Roman"/>
          <w:bCs/>
          <w:kern w:val="0"/>
          <w:sz w:val="32"/>
          <w:szCs w:val="28"/>
        </w:rPr>
        <w:t>登记后，因个人基本信息变更的，应及时向参保地经办机构申请变更。因异地就医人员未及时申请变更导致信息不准确，影响医疗费用直接结算的，由参保地经办机构负责处理。</w:t>
      </w:r>
      <w:r>
        <w:rPr>
          <w:rFonts w:hint="eastAsia" w:ascii="Times New Roman" w:hAnsi="Times New Roman" w:eastAsia="仿宋_GB2312" w:cs="Times New Roman"/>
          <w:color w:val="auto"/>
          <w:sz w:val="32"/>
          <w:szCs w:val="32"/>
          <w:highlight w:val="none"/>
          <w:lang w:eastAsia="zh-CN"/>
        </w:rPr>
        <w:t>工伤职工不如实提供备案登记信息，取消相应联网结算资格。</w:t>
      </w:r>
    </w:p>
    <w:p>
      <w:pPr>
        <w:pStyle w:val="9"/>
        <w:keepNext w:val="0"/>
        <w:keepLines w:val="0"/>
        <w:pageBreakBefore w:val="0"/>
        <w:widowControl w:val="0"/>
        <w:numPr>
          <w:ilvl w:val="-1"/>
          <w:numId w:val="0"/>
        </w:numPr>
        <w:tabs>
          <w:tab w:val="left" w:pos="0"/>
        </w:tabs>
        <w:kinsoku/>
        <w:wordWrap/>
        <w:overflowPunct/>
        <w:topLinePunct w:val="0"/>
        <w:autoSpaceDE/>
        <w:autoSpaceDN/>
        <w:bidi w:val="0"/>
        <w:snapToGrid/>
        <w:spacing w:before="0" w:after="0" w:line="600" w:lineRule="exact"/>
        <w:ind w:left="0" w:leftChars="0" w:right="0" w:firstLine="0" w:firstLineChars="0"/>
        <w:jc w:val="center"/>
        <w:textAlignment w:val="auto"/>
        <w:outlineLvl w:val="9"/>
        <w:rPr>
          <w:rFonts w:hint="default" w:ascii="Times New Roman" w:hAnsi="Times New Roman" w:eastAsia="黑体"/>
          <w:b w:val="0"/>
          <w:bCs/>
          <w:sz w:val="32"/>
          <w:szCs w:val="32"/>
        </w:rPr>
      </w:pPr>
      <w:r>
        <w:rPr>
          <w:rFonts w:hint="default" w:ascii="Times New Roman" w:hAnsi="Times New Roman" w:eastAsia="黑体"/>
          <w:b w:val="0"/>
          <w:bCs/>
          <w:sz w:val="32"/>
          <w:szCs w:val="32"/>
          <w:lang w:eastAsia="zh-CN"/>
        </w:rPr>
        <w:t>第三章</w:t>
      </w:r>
      <w:r>
        <w:rPr>
          <w:rFonts w:hint="default" w:ascii="Times New Roman" w:hAnsi="Times New Roman" w:eastAsia="黑体"/>
          <w:b w:val="0"/>
          <w:bCs/>
          <w:sz w:val="32"/>
          <w:szCs w:val="32"/>
          <w:lang w:val="en-US" w:eastAsia="zh-CN"/>
        </w:rPr>
        <w:t xml:space="preserve"> </w:t>
      </w:r>
      <w:r>
        <w:rPr>
          <w:rFonts w:hint="default" w:ascii="Times New Roman" w:hAnsi="Times New Roman" w:eastAsia="黑体" w:cs="Times New Roman"/>
          <w:b w:val="0"/>
          <w:bCs/>
          <w:kern w:val="2"/>
          <w:sz w:val="32"/>
          <w:szCs w:val="32"/>
          <w:lang w:val="en-US" w:eastAsia="zh-CN" w:bidi="ar-SA"/>
        </w:rPr>
        <w:t>省内异地</w:t>
      </w:r>
      <w:r>
        <w:rPr>
          <w:rFonts w:hint="default" w:ascii="Times New Roman" w:hAnsi="Times New Roman" w:eastAsia="黑体"/>
          <w:b w:val="0"/>
          <w:bCs/>
          <w:sz w:val="32"/>
          <w:szCs w:val="32"/>
        </w:rPr>
        <w:t>就医登记</w:t>
      </w:r>
      <w:r>
        <w:rPr>
          <w:rFonts w:hint="default" w:ascii="Times New Roman" w:hAnsi="Times New Roman" w:eastAsia="黑体"/>
          <w:b w:val="0"/>
          <w:bCs/>
          <w:sz w:val="32"/>
          <w:szCs w:val="32"/>
          <w:lang w:eastAsia="zh-CN"/>
        </w:rPr>
        <w:t>和费用审核结算</w:t>
      </w:r>
    </w:p>
    <w:p>
      <w:pPr>
        <w:pStyle w:val="9"/>
        <w:keepNext w:val="0"/>
        <w:keepLines w:val="0"/>
        <w:pageBreakBefore w:val="0"/>
        <w:widowControl w:val="0"/>
        <w:kinsoku/>
        <w:wordWrap/>
        <w:overflowPunct/>
        <w:topLinePunct w:val="0"/>
        <w:autoSpaceDE/>
        <w:autoSpaceDN/>
        <w:bidi w:val="0"/>
        <w:snapToGrid/>
        <w:spacing w:before="0" w:after="0" w:line="600" w:lineRule="exact"/>
        <w:ind w:right="0"/>
        <w:jc w:val="both"/>
        <w:textAlignment w:val="auto"/>
        <w:outlineLvl w:val="9"/>
        <w:rPr>
          <w:rFonts w:hint="default" w:ascii="Times New Roman" w:hAnsi="Times New Roman" w:eastAsia="黑体"/>
          <w:b/>
          <w:bCs w:val="0"/>
          <w:sz w:val="36"/>
          <w:szCs w:val="20"/>
        </w:rPr>
      </w:pP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eastAsia" w:ascii="Times New Roman" w:hAnsi="Times New Roman" w:eastAsia="仿宋_GB2312" w:cs="Times New Roman"/>
          <w:bCs/>
          <w:kern w:val="0"/>
          <w:sz w:val="32"/>
          <w:szCs w:val="28"/>
          <w:lang w:val="en-US" w:eastAsia="zh-CN" w:bidi="ar-SA"/>
        </w:rPr>
      </w:pPr>
      <w:r>
        <w:rPr>
          <w:rFonts w:hint="default" w:ascii="Times New Roman" w:hAnsi="Times New Roman" w:eastAsia="黑体"/>
          <w:b w:val="0"/>
          <w:bCs/>
          <w:sz w:val="32"/>
          <w:szCs w:val="20"/>
        </w:rPr>
        <w:t>第</w:t>
      </w:r>
      <w:r>
        <w:rPr>
          <w:rFonts w:hint="default" w:ascii="Times New Roman" w:hAnsi="Times New Roman" w:eastAsia="黑体"/>
          <w:b w:val="0"/>
          <w:bCs/>
          <w:sz w:val="32"/>
          <w:szCs w:val="20"/>
          <w:lang w:eastAsia="zh-CN"/>
        </w:rPr>
        <w:t>十三</w:t>
      </w:r>
      <w:r>
        <w:rPr>
          <w:rFonts w:hint="default" w:ascii="Times New Roman" w:hAnsi="Times New Roman" w:eastAsia="黑体"/>
          <w:b w:val="0"/>
          <w:bCs/>
          <w:sz w:val="32"/>
          <w:szCs w:val="20"/>
        </w:rPr>
        <w:t>条</w:t>
      </w:r>
      <w:r>
        <w:rPr>
          <w:rFonts w:hint="default" w:ascii="Times New Roman" w:hAnsi="Times New Roman" w:eastAsia="黑体" w:cs="Times New Roman"/>
          <w:b w:val="0"/>
          <w:bCs/>
          <w:kern w:val="2"/>
          <w:sz w:val="32"/>
          <w:szCs w:val="20"/>
          <w:lang w:val="en-US" w:eastAsia="zh-CN" w:bidi="ar-SA"/>
        </w:rPr>
        <w:t>[</w:t>
      </w:r>
      <w:r>
        <w:rPr>
          <w:rFonts w:hint="default" w:ascii="Times New Roman" w:hAnsi="Times New Roman" w:eastAsia="黑体" w:cs="Times New Roman"/>
          <w:bCs/>
          <w:kern w:val="2"/>
          <w:sz w:val="32"/>
          <w:szCs w:val="20"/>
          <w:lang w:val="en-US" w:eastAsia="zh-CN" w:bidi="ar-SA"/>
        </w:rPr>
        <w:t>省内异地</w:t>
      </w:r>
      <w:r>
        <w:rPr>
          <w:rFonts w:hint="default" w:ascii="Times New Roman" w:hAnsi="Times New Roman" w:eastAsia="黑体" w:cs="Times New Roman"/>
          <w:b w:val="0"/>
          <w:bCs/>
          <w:kern w:val="2"/>
          <w:sz w:val="32"/>
          <w:szCs w:val="20"/>
          <w:lang w:val="en-US" w:eastAsia="zh-CN" w:bidi="ar-SA"/>
        </w:rPr>
        <w:t>就医登记]</w:t>
      </w:r>
      <w:r>
        <w:rPr>
          <w:rFonts w:hint="default" w:ascii="Times New Roman" w:hAnsi="Times New Roman" w:eastAsia="仿宋_GB2312" w:cs="Times New Roman"/>
          <w:bCs/>
          <w:kern w:val="0"/>
          <w:sz w:val="32"/>
          <w:szCs w:val="28"/>
          <w:lang w:val="en-US" w:eastAsia="zh-CN" w:bidi="ar-SA"/>
        </w:rPr>
        <w:t>省内异地就医工伤职工在异地协议机构就医，应出示本人有效的社会保障卡或电子社保卡</w:t>
      </w:r>
      <w:r>
        <w:rPr>
          <w:rFonts w:hint="eastAsia" w:ascii="Times New Roman" w:hAnsi="Times New Roman" w:eastAsia="仿宋_GB2312" w:cs="Times New Roman"/>
          <w:bCs/>
          <w:kern w:val="0"/>
          <w:sz w:val="32"/>
          <w:szCs w:val="28"/>
          <w:lang w:val="en-US" w:eastAsia="zh-CN" w:bidi="ar-SA"/>
        </w:rPr>
        <w:t>、异地就医备案登记表</w:t>
      </w:r>
      <w:r>
        <w:rPr>
          <w:rFonts w:hint="default" w:ascii="Times New Roman" w:hAnsi="Times New Roman" w:eastAsia="仿宋_GB2312" w:cs="Times New Roman"/>
          <w:bCs/>
          <w:kern w:val="0"/>
          <w:sz w:val="32"/>
          <w:szCs w:val="28"/>
          <w:lang w:val="en-US" w:eastAsia="zh-CN" w:bidi="ar-SA"/>
        </w:rPr>
        <w:t>，由接诊的协议机构通过</w:t>
      </w:r>
      <w:r>
        <w:rPr>
          <w:rFonts w:hint="default" w:ascii="Times New Roman" w:hAnsi="Times New Roman" w:eastAsia="仿宋_GB2312" w:cs="Times New Roman"/>
          <w:sz w:val="32"/>
          <w:szCs w:val="32"/>
          <w:lang w:val="en-US" w:eastAsia="zh-CN"/>
        </w:rPr>
        <w:t>省集中式系统</w:t>
      </w:r>
      <w:r>
        <w:rPr>
          <w:rFonts w:hint="eastAsia" w:ascii="Times New Roman" w:hAnsi="Times New Roman" w:eastAsia="仿宋_GB2312" w:cs="Times New Roman"/>
          <w:sz w:val="32"/>
          <w:szCs w:val="32"/>
          <w:lang w:val="en-US" w:eastAsia="zh-CN"/>
        </w:rPr>
        <w:t>核实工伤职工参保、工伤认定情况，通过</w:t>
      </w:r>
      <w:r>
        <w:rPr>
          <w:rFonts w:hint="eastAsia" w:ascii="Times New Roman" w:hAnsi="Times New Roman" w:eastAsia="仿宋_GB2312" w:cs="Times New Roman"/>
          <w:bCs/>
          <w:kern w:val="0"/>
          <w:sz w:val="32"/>
          <w:szCs w:val="28"/>
          <w:lang w:val="en-US" w:eastAsia="zh-CN" w:bidi="ar-SA"/>
        </w:rPr>
        <w:t>异地就医备案登记表核实</w:t>
      </w:r>
      <w:r>
        <w:rPr>
          <w:rFonts w:hint="eastAsia" w:ascii="Times New Roman" w:hAnsi="Times New Roman" w:eastAsia="仿宋_GB2312" w:cs="Times New Roman"/>
          <w:sz w:val="32"/>
          <w:szCs w:val="32"/>
          <w:lang w:val="en-US" w:eastAsia="zh-CN"/>
        </w:rPr>
        <w:t>是否涉及第三人责任</w:t>
      </w:r>
      <w:r>
        <w:rPr>
          <w:rFonts w:hint="eastAsia" w:ascii="Times New Roman" w:hAnsi="Times New Roman" w:eastAsia="仿宋_GB2312" w:cs="Times New Roman"/>
          <w:bCs/>
          <w:kern w:val="0"/>
          <w:sz w:val="32"/>
          <w:szCs w:val="28"/>
          <w:lang w:val="en-US" w:eastAsia="zh-CN" w:bidi="ar-SA"/>
        </w:rPr>
        <w:t>，确认参保人的联网结算资格，对符合资格条件的，</w:t>
      </w:r>
      <w:r>
        <w:rPr>
          <w:rFonts w:hint="default" w:ascii="Times New Roman" w:hAnsi="Times New Roman" w:eastAsia="仿宋_GB2312" w:cs="Times New Roman"/>
          <w:bCs/>
          <w:kern w:val="0"/>
          <w:sz w:val="32"/>
          <w:szCs w:val="28"/>
          <w:lang w:val="en-US" w:eastAsia="zh-CN" w:bidi="ar-SA"/>
        </w:rPr>
        <w:t>办理省内异地就医身份确认和就医登记。</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hAnsi="Times New Roman" w:eastAsia="黑体"/>
          <w:b w:val="0"/>
          <w:bCs/>
          <w:sz w:val="32"/>
          <w:szCs w:val="20"/>
          <w:lang w:val="en-US" w:eastAsia="zh-CN"/>
        </w:rPr>
      </w:pPr>
      <w:r>
        <w:rPr>
          <w:rFonts w:hint="default" w:ascii="Times New Roman" w:hAnsi="Times New Roman" w:eastAsia="黑体"/>
          <w:b w:val="0"/>
          <w:bCs/>
          <w:sz w:val="32"/>
          <w:szCs w:val="20"/>
          <w:lang w:val="en-US" w:eastAsia="zh-CN"/>
        </w:rPr>
        <w:t>第十四条[资格校验]</w:t>
      </w:r>
      <w:r>
        <w:rPr>
          <w:rFonts w:hint="default" w:ascii="Times New Roman" w:hAnsi="Times New Roman" w:eastAsia="仿宋_GB2312" w:cs="Times New Roman"/>
          <w:b w:val="0"/>
          <w:bCs/>
          <w:kern w:val="0"/>
          <w:sz w:val="32"/>
          <w:szCs w:val="28"/>
          <w:lang w:val="en-US" w:eastAsia="zh-CN"/>
        </w:rPr>
        <w:t>参保人在协议机构办理入院登记和出院结算时均需要进行资格核验。</w:t>
      </w:r>
      <w:r>
        <w:rPr>
          <w:rFonts w:hint="default" w:ascii="Times New Roman" w:hAnsi="Times New Roman" w:eastAsia="仿宋_GB2312" w:cs="Times New Roman"/>
          <w:bCs/>
          <w:kern w:val="0"/>
          <w:sz w:val="32"/>
          <w:szCs w:val="28"/>
          <w:lang w:val="en-US" w:eastAsia="zh-CN" w:bidi="ar-SA"/>
        </w:rPr>
        <w:t>协议机构核对参保人社保卡与本人相符后，读取社保卡从省集中式系统调取参保地异地就医人员的备案登记等信息。符合本办法第五条情形的纳入直接结算，由协议机构为其办理省内异地就医登记或出院结算，不符合直接结算的按自费办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仿宋_GB2312" w:cs="Times New Roman"/>
          <w:bCs/>
          <w:kern w:val="0"/>
          <w:sz w:val="32"/>
          <w:szCs w:val="28"/>
          <w:lang w:val="en-US" w:eastAsia="zh-CN" w:bidi="ar-SA"/>
        </w:rPr>
      </w:pPr>
      <w:r>
        <w:rPr>
          <w:rFonts w:hint="default" w:ascii="Times New Roman" w:hAnsi="Times New Roman" w:eastAsia="黑体" w:cs="Times New Roman"/>
          <w:b w:val="0"/>
          <w:bCs/>
          <w:sz w:val="32"/>
          <w:szCs w:val="20"/>
        </w:rPr>
        <w:t>第</w:t>
      </w:r>
      <w:r>
        <w:rPr>
          <w:rFonts w:hint="default" w:ascii="Times New Roman" w:hAnsi="Times New Roman" w:eastAsia="黑体" w:cs="Times New Roman"/>
          <w:b w:val="0"/>
          <w:bCs/>
          <w:sz w:val="32"/>
          <w:szCs w:val="20"/>
          <w:lang w:eastAsia="zh-CN"/>
        </w:rPr>
        <w:t>十五</w:t>
      </w:r>
      <w:r>
        <w:rPr>
          <w:rFonts w:hint="default" w:ascii="Times New Roman" w:hAnsi="Times New Roman" w:eastAsia="黑体" w:cs="Times New Roman"/>
          <w:b w:val="0"/>
          <w:bCs/>
          <w:sz w:val="32"/>
          <w:szCs w:val="20"/>
        </w:rPr>
        <w:t>条</w:t>
      </w:r>
      <w:r>
        <w:rPr>
          <w:rFonts w:hint="default" w:ascii="Times New Roman" w:hAnsi="Times New Roman" w:eastAsia="黑体" w:cs="Times New Roman"/>
          <w:b w:val="0"/>
          <w:bCs/>
          <w:sz w:val="32"/>
          <w:szCs w:val="22"/>
          <w:lang w:val="en-US" w:eastAsia="zh-CN"/>
        </w:rPr>
        <w:t>[</w:t>
      </w:r>
      <w:r>
        <w:rPr>
          <w:rFonts w:hint="default" w:ascii="Times New Roman" w:hAnsi="Times New Roman" w:eastAsia="黑体" w:cs="Times New Roman"/>
          <w:bCs/>
          <w:kern w:val="2"/>
          <w:sz w:val="32"/>
          <w:szCs w:val="20"/>
          <w:lang w:val="en-US" w:eastAsia="zh-CN" w:bidi="ar-SA"/>
        </w:rPr>
        <w:t>省内异地</w:t>
      </w:r>
      <w:r>
        <w:rPr>
          <w:rFonts w:hint="default" w:ascii="Times New Roman" w:hAnsi="Times New Roman" w:eastAsia="黑体" w:cs="Times New Roman"/>
          <w:b w:val="0"/>
          <w:bCs/>
          <w:sz w:val="32"/>
          <w:szCs w:val="20"/>
          <w:lang w:eastAsia="zh-CN"/>
        </w:rPr>
        <w:t>就医就诊</w:t>
      </w:r>
      <w:r>
        <w:rPr>
          <w:rFonts w:hint="default" w:ascii="Times New Roman" w:hAnsi="Times New Roman" w:eastAsia="黑体" w:cs="Times New Roman"/>
          <w:b w:val="0"/>
          <w:bCs/>
          <w:sz w:val="32"/>
          <w:szCs w:val="22"/>
          <w:lang w:val="en-US" w:eastAsia="zh-CN"/>
        </w:rPr>
        <w:t>]</w:t>
      </w:r>
      <w:r>
        <w:rPr>
          <w:rFonts w:hint="default" w:ascii="Times New Roman" w:hAnsi="Times New Roman" w:eastAsia="仿宋_GB2312" w:cs="Times New Roman"/>
          <w:bCs/>
          <w:kern w:val="0"/>
          <w:sz w:val="32"/>
          <w:szCs w:val="28"/>
          <w:lang w:val="en-US" w:eastAsia="zh-CN" w:bidi="ar-SA"/>
        </w:rPr>
        <w:t>就医协议机构应按照</w:t>
      </w:r>
      <w:r>
        <w:rPr>
          <w:rFonts w:ascii="Times New Roman" w:hAnsi="Times New Roman" w:eastAsia="仿宋_GB2312" w:cs="Times New Roman"/>
          <w:bCs/>
          <w:kern w:val="0"/>
          <w:sz w:val="32"/>
          <w:szCs w:val="28"/>
          <w:lang w:val="en-US" w:eastAsia="zh-CN" w:bidi="ar-SA"/>
        </w:rPr>
        <w:t>国家</w:t>
      </w:r>
      <w:r>
        <w:rPr>
          <w:rFonts w:hint="default" w:ascii="Times New Roman" w:hAnsi="Times New Roman" w:eastAsia="仿宋_GB2312" w:cs="Times New Roman"/>
          <w:bCs/>
          <w:kern w:val="0"/>
          <w:sz w:val="32"/>
          <w:szCs w:val="28"/>
          <w:lang w:val="en-US" w:eastAsia="zh-CN" w:bidi="ar-SA"/>
        </w:rPr>
        <w:t>、省有关医疗</w:t>
      </w:r>
      <w:r>
        <w:rPr>
          <w:rFonts w:ascii="Times New Roman" w:hAnsi="Times New Roman" w:eastAsia="仿宋_GB2312" w:cs="Times New Roman"/>
          <w:bCs/>
          <w:kern w:val="0"/>
          <w:sz w:val="32"/>
          <w:szCs w:val="28"/>
          <w:lang w:val="en-US" w:eastAsia="zh-CN" w:bidi="ar-SA"/>
        </w:rPr>
        <w:t>服务规范和医疗卫生常规</w:t>
      </w:r>
      <w:r>
        <w:rPr>
          <w:rFonts w:hint="default" w:ascii="Times New Roman" w:hAnsi="Times New Roman" w:eastAsia="仿宋_GB2312" w:cs="Times New Roman"/>
          <w:bCs/>
          <w:kern w:val="0"/>
          <w:sz w:val="32"/>
          <w:szCs w:val="28"/>
          <w:lang w:val="en-US" w:eastAsia="zh-CN" w:bidi="ar-SA"/>
        </w:rPr>
        <w:t>及“伤病分离”原则为工伤职工提供工伤医疗服务，</w:t>
      </w:r>
      <w:r>
        <w:rPr>
          <w:rFonts w:ascii="Times New Roman" w:hAnsi="Times New Roman" w:eastAsia="仿宋_GB2312" w:cs="Times New Roman"/>
          <w:bCs/>
          <w:kern w:val="0"/>
          <w:sz w:val="32"/>
          <w:szCs w:val="28"/>
          <w:lang w:val="en-US" w:eastAsia="zh-CN" w:bidi="ar-SA"/>
        </w:rPr>
        <w:t>要在诊断时准确区分</w:t>
      </w:r>
      <w:r>
        <w:rPr>
          <w:rFonts w:hint="default" w:ascii="Times New Roman" w:hAnsi="Times New Roman" w:eastAsia="仿宋_GB2312" w:cs="Times New Roman"/>
          <w:bCs/>
          <w:kern w:val="0"/>
          <w:sz w:val="32"/>
          <w:szCs w:val="28"/>
          <w:lang w:val="en-US" w:eastAsia="zh-CN" w:bidi="ar-SA"/>
        </w:rPr>
        <w:t>“</w:t>
      </w:r>
      <w:r>
        <w:rPr>
          <w:rFonts w:ascii="Times New Roman" w:hAnsi="Times New Roman" w:eastAsia="仿宋_GB2312" w:cs="Times New Roman"/>
          <w:bCs/>
          <w:kern w:val="0"/>
          <w:sz w:val="32"/>
          <w:szCs w:val="28"/>
          <w:lang w:val="en-US" w:eastAsia="zh-CN" w:bidi="ar-SA"/>
        </w:rPr>
        <w:t>工伤伤情</w:t>
      </w:r>
      <w:r>
        <w:rPr>
          <w:rFonts w:hint="default" w:ascii="Times New Roman" w:hAnsi="Times New Roman" w:eastAsia="仿宋_GB2312" w:cs="Times New Roman"/>
          <w:bCs/>
          <w:kern w:val="0"/>
          <w:sz w:val="32"/>
          <w:szCs w:val="28"/>
          <w:lang w:val="en-US" w:eastAsia="zh-CN" w:bidi="ar-SA"/>
        </w:rPr>
        <w:t>”</w:t>
      </w:r>
      <w:r>
        <w:rPr>
          <w:rFonts w:ascii="Times New Roman" w:hAnsi="Times New Roman" w:eastAsia="仿宋_GB2312" w:cs="Times New Roman"/>
          <w:bCs/>
          <w:kern w:val="0"/>
          <w:sz w:val="32"/>
          <w:szCs w:val="28"/>
          <w:lang w:val="en-US" w:eastAsia="zh-CN" w:bidi="ar-SA"/>
        </w:rPr>
        <w:t>与</w:t>
      </w:r>
      <w:r>
        <w:rPr>
          <w:rFonts w:hint="default" w:ascii="Times New Roman" w:hAnsi="Times New Roman" w:eastAsia="仿宋_GB2312" w:cs="Times New Roman"/>
          <w:bCs/>
          <w:kern w:val="0"/>
          <w:sz w:val="32"/>
          <w:szCs w:val="28"/>
          <w:lang w:val="en-US" w:eastAsia="zh-CN" w:bidi="ar-SA"/>
        </w:rPr>
        <w:t>“</w:t>
      </w:r>
      <w:r>
        <w:rPr>
          <w:rFonts w:ascii="Times New Roman" w:hAnsi="Times New Roman" w:eastAsia="仿宋_GB2312" w:cs="Times New Roman"/>
          <w:bCs/>
          <w:kern w:val="0"/>
          <w:sz w:val="32"/>
          <w:szCs w:val="28"/>
          <w:lang w:val="en-US" w:eastAsia="zh-CN" w:bidi="ar-SA"/>
        </w:rPr>
        <w:t>非工伤伤情</w:t>
      </w:r>
      <w:r>
        <w:rPr>
          <w:rFonts w:hint="default" w:ascii="Times New Roman" w:hAnsi="Times New Roman" w:eastAsia="仿宋_GB2312" w:cs="Times New Roman"/>
          <w:bCs/>
          <w:kern w:val="0"/>
          <w:sz w:val="32"/>
          <w:szCs w:val="28"/>
          <w:lang w:val="en-US" w:eastAsia="zh-CN" w:bidi="ar-SA"/>
        </w:rPr>
        <w:t>”</w:t>
      </w:r>
      <w:r>
        <w:rPr>
          <w:rFonts w:ascii="Times New Roman" w:hAnsi="Times New Roman" w:eastAsia="仿宋_GB2312" w:cs="Times New Roman"/>
          <w:bCs/>
          <w:kern w:val="0"/>
          <w:sz w:val="32"/>
          <w:szCs w:val="28"/>
          <w:lang w:val="en-US" w:eastAsia="zh-CN" w:bidi="ar-SA"/>
        </w:rPr>
        <w:t>，切实做到合理检查、合理治疗、合理用药、合理用材、合理收费。</w:t>
      </w:r>
      <w:r>
        <w:rPr>
          <w:rFonts w:hint="default" w:ascii="Times New Roman" w:hAnsi="Times New Roman" w:eastAsia="仿宋_GB2312" w:cs="Times New Roman"/>
          <w:bCs/>
          <w:kern w:val="0"/>
          <w:sz w:val="32"/>
          <w:szCs w:val="28"/>
          <w:lang w:val="en-US" w:eastAsia="zh-CN" w:bidi="ar-SA"/>
        </w:rPr>
        <w:t>“</w:t>
      </w:r>
      <w:r>
        <w:rPr>
          <w:rFonts w:ascii="Times New Roman" w:hAnsi="Times New Roman" w:eastAsia="仿宋_GB2312" w:cs="Times New Roman"/>
          <w:bCs/>
          <w:kern w:val="0"/>
          <w:sz w:val="32"/>
          <w:szCs w:val="28"/>
          <w:lang w:val="en-US" w:eastAsia="zh-CN" w:bidi="ar-SA"/>
        </w:rPr>
        <w:t>伤病分离</w:t>
      </w:r>
      <w:r>
        <w:rPr>
          <w:rFonts w:hint="default" w:ascii="Times New Roman" w:hAnsi="Times New Roman" w:eastAsia="仿宋_GB2312" w:cs="Times New Roman"/>
          <w:bCs/>
          <w:kern w:val="0"/>
          <w:sz w:val="32"/>
          <w:szCs w:val="28"/>
          <w:lang w:val="en-US" w:eastAsia="zh-CN" w:bidi="ar-SA"/>
        </w:rPr>
        <w:t>”</w:t>
      </w:r>
      <w:r>
        <w:rPr>
          <w:rFonts w:ascii="Times New Roman" w:hAnsi="Times New Roman" w:eastAsia="仿宋_GB2312" w:cs="Times New Roman"/>
          <w:bCs/>
          <w:kern w:val="0"/>
          <w:sz w:val="32"/>
          <w:szCs w:val="28"/>
          <w:lang w:val="en-US" w:eastAsia="zh-CN" w:bidi="ar-SA"/>
        </w:rPr>
        <w:t>以工伤认定书中明确的工伤伤情诊断为依据</w:t>
      </w:r>
      <w:r>
        <w:rPr>
          <w:rFonts w:hint="default" w:ascii="Times New Roman" w:hAnsi="Times New Roman" w:eastAsia="仿宋_GB2312" w:cs="Times New Roman"/>
          <w:bCs/>
          <w:kern w:val="0"/>
          <w:sz w:val="32"/>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仿宋_GB2312" w:cs="Times New Roman"/>
          <w:bCs/>
          <w:kern w:val="0"/>
          <w:sz w:val="32"/>
          <w:szCs w:val="28"/>
          <w:lang w:val="en-US" w:eastAsia="zh-CN" w:bidi="ar-SA"/>
        </w:rPr>
      </w:pPr>
      <w:r>
        <w:rPr>
          <w:rFonts w:hint="default" w:ascii="Times New Roman" w:hAnsi="Times New Roman" w:eastAsia="仿宋_GB2312" w:cs="Times New Roman"/>
          <w:bCs/>
          <w:kern w:val="0"/>
          <w:sz w:val="32"/>
          <w:szCs w:val="28"/>
          <w:lang w:val="en-US" w:eastAsia="zh-CN" w:bidi="ar-SA"/>
        </w:rPr>
        <w:t>工伤医疗救治原则上应优先使用工伤目录范围内的项目，使用工伤目录范围外的项目须履行告知义务，确保工伤职工知情权。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黑体" w:cs="Times New Roman"/>
          <w:b w:val="0"/>
          <w:bCs/>
          <w:sz w:val="32"/>
          <w:szCs w:val="22"/>
          <w:lang w:val="en-US" w:eastAsia="zh-CN"/>
        </w:rPr>
      </w:pPr>
      <w:r>
        <w:rPr>
          <w:rFonts w:ascii="Times New Roman" w:hAnsi="Times New Roman" w:eastAsia="仿宋_GB2312" w:cs="Times New Roman"/>
          <w:bCs/>
          <w:kern w:val="0"/>
          <w:sz w:val="32"/>
          <w:szCs w:val="28"/>
          <w:lang w:val="en-US" w:eastAsia="zh-CN" w:bidi="ar-SA"/>
        </w:rPr>
        <w:t>对工伤职工治疗非工伤疾病所发生的费用、符合出院条件拒不出院继续发生的费用、医疗就诊中发生的超标准超目录范围和不符合诊疗常规的医疗费用，及其他违反工伤保险有关规定的费用，工伤保险基金不予支付。</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60"/>
        <w:jc w:val="both"/>
        <w:textAlignment w:val="auto"/>
        <w:outlineLvl w:val="9"/>
        <w:rPr>
          <w:rFonts w:hint="default" w:ascii="Times New Roman" w:hAnsi="Times New Roman" w:eastAsia="仿宋_GB2312" w:cs="Times New Roman"/>
          <w:bCs/>
          <w:kern w:val="0"/>
          <w:sz w:val="32"/>
          <w:szCs w:val="28"/>
          <w:lang w:eastAsia="zh-CN"/>
        </w:rPr>
      </w:pPr>
      <w:r>
        <w:rPr>
          <w:rFonts w:hint="default" w:ascii="Times New Roman" w:hAnsi="Times New Roman" w:eastAsia="黑体" w:cs="Times New Roman"/>
          <w:b w:val="0"/>
          <w:bCs/>
          <w:sz w:val="32"/>
          <w:szCs w:val="22"/>
          <w:lang w:val="en-US" w:eastAsia="zh-CN"/>
        </w:rPr>
        <w:t>第十六条[</w:t>
      </w:r>
      <w:r>
        <w:rPr>
          <w:rFonts w:hint="default" w:ascii="Times New Roman" w:hAnsi="Times New Roman" w:eastAsia="黑体" w:cs="Times New Roman"/>
          <w:bCs/>
          <w:kern w:val="2"/>
          <w:sz w:val="32"/>
          <w:szCs w:val="20"/>
          <w:lang w:val="en-US" w:eastAsia="zh-CN" w:bidi="ar-SA"/>
        </w:rPr>
        <w:t>省内异地就医</w:t>
      </w:r>
      <w:r>
        <w:rPr>
          <w:rFonts w:hint="default" w:ascii="Times New Roman" w:hAnsi="Times New Roman" w:eastAsia="黑体" w:cs="Times New Roman"/>
          <w:b w:val="0"/>
          <w:bCs/>
          <w:sz w:val="32"/>
          <w:szCs w:val="22"/>
          <w:lang w:val="en-US" w:eastAsia="zh-CN"/>
        </w:rPr>
        <w:t>费用结算]</w:t>
      </w:r>
      <w:r>
        <w:rPr>
          <w:rFonts w:hint="default" w:ascii="Times New Roman" w:hAnsi="Times New Roman" w:eastAsia="仿宋_GB2312" w:cs="Times New Roman"/>
          <w:bCs/>
          <w:kern w:val="0"/>
          <w:sz w:val="32"/>
          <w:szCs w:val="28"/>
          <w:lang w:val="en-US" w:eastAsia="zh-CN"/>
        </w:rPr>
        <w:t>省内</w:t>
      </w:r>
      <w:r>
        <w:rPr>
          <w:rFonts w:hint="default" w:ascii="Times New Roman" w:hAnsi="Times New Roman" w:eastAsia="仿宋_GB2312" w:cs="Times New Roman"/>
          <w:bCs/>
          <w:kern w:val="0"/>
          <w:sz w:val="32"/>
          <w:szCs w:val="28"/>
        </w:rPr>
        <w:t>异地就医人员办理出院结算时，</w:t>
      </w:r>
      <w:r>
        <w:rPr>
          <w:rFonts w:hint="default" w:ascii="Times New Roman" w:hAnsi="Times New Roman" w:eastAsia="仿宋_GB2312" w:cs="Times New Roman"/>
          <w:bCs/>
          <w:kern w:val="0"/>
          <w:sz w:val="32"/>
          <w:szCs w:val="28"/>
          <w:lang w:eastAsia="zh-CN"/>
        </w:rPr>
        <w:t>协议</w:t>
      </w:r>
      <w:r>
        <w:rPr>
          <w:rFonts w:hint="default" w:ascii="Times New Roman" w:hAnsi="Times New Roman" w:eastAsia="仿宋_GB2312" w:cs="Times New Roman"/>
          <w:bCs/>
          <w:kern w:val="0"/>
          <w:sz w:val="32"/>
          <w:szCs w:val="28"/>
        </w:rPr>
        <w:t>机构将出院结算明细清单和出院小结、病案首页等电子信息（病案首页可在7天内补齐）</w:t>
      </w:r>
      <w:r>
        <w:rPr>
          <w:rFonts w:hint="default" w:ascii="Times New Roman" w:hAnsi="Times New Roman" w:eastAsia="仿宋_GB2312" w:cs="Times New Roman"/>
          <w:bCs/>
          <w:kern w:val="0"/>
          <w:sz w:val="32"/>
          <w:szCs w:val="28"/>
          <w:lang w:eastAsia="zh-CN"/>
        </w:rPr>
        <w:t>传送至</w:t>
      </w:r>
      <w:r>
        <w:rPr>
          <w:rFonts w:hint="default" w:ascii="Times New Roman" w:hAnsi="Times New Roman" w:eastAsia="仿宋_GB2312" w:cs="Times New Roman"/>
          <w:bCs/>
          <w:kern w:val="0"/>
          <w:sz w:val="32"/>
          <w:szCs w:val="28"/>
        </w:rPr>
        <w:t>省</w:t>
      </w:r>
      <w:r>
        <w:rPr>
          <w:rFonts w:hint="default" w:ascii="Times New Roman" w:hAnsi="Times New Roman" w:eastAsia="仿宋_GB2312" w:cs="Times New Roman"/>
          <w:bCs/>
          <w:kern w:val="0"/>
          <w:sz w:val="32"/>
          <w:szCs w:val="28"/>
          <w:lang w:eastAsia="zh-CN"/>
        </w:rPr>
        <w:t>集中式系统，系统按</w:t>
      </w:r>
      <w:r>
        <w:rPr>
          <w:rFonts w:hint="default" w:ascii="Times New Roman" w:hAnsi="Times New Roman" w:eastAsia="仿宋_GB2312" w:cs="Times New Roman"/>
          <w:bCs/>
          <w:kern w:val="0"/>
          <w:sz w:val="32"/>
          <w:szCs w:val="28"/>
        </w:rPr>
        <w:t>参保地经办机构</w:t>
      </w:r>
      <w:r>
        <w:rPr>
          <w:rFonts w:hint="default" w:ascii="Times New Roman" w:hAnsi="Times New Roman" w:eastAsia="仿宋_GB2312" w:cs="Times New Roman"/>
          <w:bCs/>
          <w:kern w:val="0"/>
          <w:sz w:val="32"/>
          <w:szCs w:val="28"/>
          <w:lang w:eastAsia="zh-CN"/>
        </w:rPr>
        <w:t>设置的规则即时结算</w:t>
      </w:r>
      <w:r>
        <w:rPr>
          <w:rFonts w:hint="default" w:ascii="Times New Roman" w:hAnsi="Times New Roman" w:eastAsia="仿宋_GB2312" w:cs="Times New Roman"/>
          <w:bCs/>
          <w:kern w:val="0"/>
          <w:sz w:val="32"/>
          <w:szCs w:val="28"/>
        </w:rPr>
        <w:t>，</w:t>
      </w:r>
      <w:r>
        <w:rPr>
          <w:rFonts w:hint="default" w:ascii="Times New Roman" w:hAnsi="Times New Roman" w:eastAsia="仿宋_GB2312" w:cs="Times New Roman"/>
          <w:bCs/>
          <w:kern w:val="0"/>
          <w:sz w:val="32"/>
          <w:szCs w:val="28"/>
          <w:lang w:eastAsia="zh-CN"/>
        </w:rPr>
        <w:t>协议</w:t>
      </w:r>
      <w:r>
        <w:rPr>
          <w:rFonts w:hint="default" w:ascii="Times New Roman" w:hAnsi="Times New Roman" w:eastAsia="仿宋_GB2312" w:cs="Times New Roman"/>
          <w:bCs/>
          <w:kern w:val="0"/>
          <w:sz w:val="32"/>
          <w:szCs w:val="28"/>
        </w:rPr>
        <w:t>机构</w:t>
      </w:r>
      <w:r>
        <w:rPr>
          <w:rFonts w:hint="default" w:ascii="Times New Roman" w:hAnsi="Times New Roman" w:eastAsia="仿宋_GB2312" w:cs="Times New Roman"/>
          <w:bCs/>
          <w:kern w:val="0"/>
          <w:sz w:val="32"/>
          <w:szCs w:val="28"/>
          <w:lang w:eastAsia="zh-CN"/>
        </w:rPr>
        <w:t>根据返回的结算信息</w:t>
      </w:r>
      <w:r>
        <w:rPr>
          <w:rFonts w:hint="default" w:ascii="Times New Roman" w:hAnsi="Times New Roman" w:eastAsia="仿宋_GB2312" w:cs="Times New Roman"/>
          <w:bCs/>
          <w:kern w:val="0"/>
          <w:sz w:val="32"/>
          <w:szCs w:val="28"/>
        </w:rPr>
        <w:t>生成</w:t>
      </w:r>
      <w:r>
        <w:rPr>
          <w:rFonts w:hint="default" w:ascii="Times New Roman" w:hAnsi="Times New Roman" w:eastAsia="仿宋_GB2312" w:cs="Times New Roman"/>
          <w:bCs/>
          <w:kern w:val="0"/>
          <w:sz w:val="32"/>
          <w:szCs w:val="28"/>
          <w:lang w:eastAsia="zh-CN"/>
        </w:rPr>
        <w:t>并打印</w:t>
      </w:r>
      <w:r>
        <w:rPr>
          <w:rFonts w:hint="default" w:ascii="Times New Roman" w:hAnsi="Times New Roman" w:eastAsia="仿宋_GB2312" w:cs="Times New Roman"/>
          <w:bCs/>
          <w:kern w:val="0"/>
          <w:sz w:val="32"/>
          <w:szCs w:val="28"/>
        </w:rPr>
        <w:t>《广东省</w:t>
      </w:r>
      <w:r>
        <w:rPr>
          <w:rFonts w:hint="default" w:ascii="Times New Roman" w:hAnsi="Times New Roman" w:eastAsia="仿宋_GB2312" w:cs="Times New Roman"/>
          <w:bCs/>
          <w:kern w:val="0"/>
          <w:sz w:val="32"/>
          <w:szCs w:val="28"/>
          <w:lang w:eastAsia="zh-CN"/>
        </w:rPr>
        <w:t>工伤</w:t>
      </w:r>
      <w:r>
        <w:rPr>
          <w:rFonts w:hint="default" w:ascii="Times New Roman" w:hAnsi="Times New Roman" w:eastAsia="仿宋_GB2312" w:cs="Times New Roman"/>
          <w:bCs/>
          <w:kern w:val="0"/>
          <w:sz w:val="32"/>
          <w:szCs w:val="28"/>
        </w:rPr>
        <w:t>保险</w:t>
      </w:r>
      <w:r>
        <w:rPr>
          <w:rFonts w:hint="default" w:ascii="Times New Roman" w:hAnsi="Times New Roman" w:eastAsia="仿宋_GB2312" w:cs="Times New Roman"/>
          <w:bCs/>
          <w:kern w:val="0"/>
          <w:sz w:val="32"/>
          <w:szCs w:val="28"/>
          <w:lang w:eastAsia="zh-CN"/>
        </w:rPr>
        <w:t>联网</w:t>
      </w:r>
      <w:r>
        <w:rPr>
          <w:rFonts w:hint="default" w:ascii="Times New Roman" w:hAnsi="Times New Roman" w:eastAsia="仿宋_GB2312" w:cs="Times New Roman"/>
          <w:bCs/>
          <w:kern w:val="0"/>
          <w:sz w:val="32"/>
          <w:szCs w:val="28"/>
        </w:rPr>
        <w:t>结算</w:t>
      </w:r>
      <w:r>
        <w:rPr>
          <w:rFonts w:hint="default" w:ascii="Times New Roman" w:hAnsi="Times New Roman" w:eastAsia="仿宋_GB2312" w:cs="Times New Roman"/>
          <w:bCs/>
          <w:kern w:val="0"/>
          <w:sz w:val="32"/>
          <w:szCs w:val="28"/>
          <w:lang w:eastAsia="zh-CN"/>
        </w:rPr>
        <w:t>费用结算</w:t>
      </w:r>
      <w:r>
        <w:rPr>
          <w:rFonts w:hint="default" w:ascii="Times New Roman" w:hAnsi="Times New Roman" w:eastAsia="仿宋_GB2312" w:cs="Times New Roman"/>
          <w:bCs/>
          <w:kern w:val="0"/>
          <w:sz w:val="32"/>
          <w:szCs w:val="28"/>
        </w:rPr>
        <w:t>单》（见附件3），交异地就医</w:t>
      </w:r>
      <w:r>
        <w:rPr>
          <w:rFonts w:hint="default" w:ascii="Times New Roman" w:hAnsi="Times New Roman" w:eastAsia="仿宋_GB2312" w:cs="Times New Roman"/>
          <w:bCs/>
          <w:kern w:val="0"/>
          <w:sz w:val="32"/>
          <w:szCs w:val="28"/>
          <w:lang w:eastAsia="zh-CN"/>
        </w:rPr>
        <w:t>工伤职工</w:t>
      </w:r>
      <w:r>
        <w:rPr>
          <w:rFonts w:hint="default" w:ascii="Times New Roman" w:hAnsi="Times New Roman" w:eastAsia="仿宋_GB2312" w:cs="Times New Roman"/>
          <w:bCs/>
          <w:kern w:val="0"/>
          <w:sz w:val="32"/>
          <w:szCs w:val="28"/>
        </w:rPr>
        <w:t>或家属签字确认。属于个人负担的医疗费用，由参保人与异地</w:t>
      </w:r>
      <w:r>
        <w:rPr>
          <w:rFonts w:hint="default" w:ascii="Times New Roman" w:hAnsi="Times New Roman" w:eastAsia="仿宋_GB2312" w:cs="Times New Roman"/>
          <w:bCs/>
          <w:kern w:val="0"/>
          <w:sz w:val="32"/>
          <w:szCs w:val="28"/>
          <w:lang w:eastAsia="zh-CN"/>
        </w:rPr>
        <w:t>协议</w:t>
      </w:r>
      <w:r>
        <w:rPr>
          <w:rFonts w:hint="default" w:ascii="Times New Roman" w:hAnsi="Times New Roman" w:eastAsia="仿宋_GB2312" w:cs="Times New Roman"/>
          <w:bCs/>
          <w:kern w:val="0"/>
          <w:sz w:val="32"/>
          <w:szCs w:val="28"/>
        </w:rPr>
        <w:t>机构直接结算；属于</w:t>
      </w:r>
      <w:r>
        <w:rPr>
          <w:rFonts w:hint="default" w:ascii="Times New Roman" w:hAnsi="Times New Roman" w:eastAsia="仿宋_GB2312" w:cs="Times New Roman"/>
          <w:bCs/>
          <w:kern w:val="0"/>
          <w:sz w:val="32"/>
          <w:szCs w:val="28"/>
          <w:lang w:eastAsia="zh-CN"/>
        </w:rPr>
        <w:t>工伤</w:t>
      </w:r>
      <w:r>
        <w:rPr>
          <w:rFonts w:hint="default" w:ascii="Times New Roman" w:hAnsi="Times New Roman" w:eastAsia="仿宋_GB2312" w:cs="Times New Roman"/>
          <w:bCs/>
          <w:kern w:val="0"/>
          <w:sz w:val="32"/>
          <w:szCs w:val="28"/>
        </w:rPr>
        <w:t>保险基金支付的费用，</w:t>
      </w:r>
      <w:r>
        <w:rPr>
          <w:rFonts w:hint="default" w:ascii="Times New Roman" w:hAnsi="Times New Roman" w:eastAsia="仿宋_GB2312" w:cs="Times New Roman"/>
          <w:bCs/>
          <w:kern w:val="0"/>
          <w:sz w:val="32"/>
          <w:szCs w:val="28"/>
          <w:lang w:eastAsia="zh-CN"/>
        </w:rPr>
        <w:t>协议</w:t>
      </w:r>
      <w:r>
        <w:rPr>
          <w:rFonts w:hint="default" w:ascii="Times New Roman" w:hAnsi="Times New Roman" w:eastAsia="仿宋_GB2312" w:cs="Times New Roman"/>
          <w:bCs/>
          <w:kern w:val="0"/>
          <w:sz w:val="32"/>
          <w:szCs w:val="28"/>
        </w:rPr>
        <w:t>机构记账后，由</w:t>
      </w:r>
      <w:r>
        <w:rPr>
          <w:rFonts w:hint="default" w:ascii="Times New Roman" w:hAnsi="Times New Roman" w:eastAsia="仿宋_GB2312" w:cs="Times New Roman"/>
          <w:bCs/>
          <w:kern w:val="0"/>
          <w:sz w:val="32"/>
          <w:szCs w:val="28"/>
          <w:lang w:eastAsia="zh-CN"/>
        </w:rPr>
        <w:t>参保地经办机构与协议机构定期直接结算。</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60"/>
        <w:jc w:val="both"/>
        <w:textAlignment w:val="auto"/>
        <w:outlineLvl w:val="9"/>
        <w:rPr>
          <w:rFonts w:hint="default" w:ascii="Times New Roman" w:hAnsi="Times New Roman" w:eastAsia="仿宋_GB2312" w:cs="Times New Roman"/>
          <w:bCs/>
          <w:kern w:val="0"/>
          <w:sz w:val="32"/>
          <w:szCs w:val="28"/>
        </w:rPr>
      </w:pPr>
      <w:r>
        <w:rPr>
          <w:rFonts w:hint="default" w:ascii="Times New Roman" w:hAnsi="Times New Roman" w:eastAsia="仿宋_GB2312" w:cs="Times New Roman"/>
          <w:bCs/>
          <w:kern w:val="0"/>
          <w:sz w:val="32"/>
          <w:szCs w:val="28"/>
          <w:lang w:eastAsia="zh-CN"/>
        </w:rPr>
        <w:t>门诊、辅助器具配置的费用结算参照以上流程，传输的数据要求由省级统一规定。</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sz w:val="32"/>
          <w:szCs w:val="22"/>
          <w:lang w:val="en-US" w:eastAsia="zh-CN"/>
        </w:rPr>
        <w:t>第十七条[结算异常情况处理]</w:t>
      </w:r>
      <w:r>
        <w:rPr>
          <w:rFonts w:hint="default" w:ascii="Times New Roman" w:hAnsi="Times New Roman" w:eastAsia="仿宋_GB2312" w:cs="Times New Roman"/>
          <w:b w:val="0"/>
          <w:bCs/>
          <w:sz w:val="32"/>
          <w:szCs w:val="22"/>
          <w:lang w:val="en-US" w:eastAsia="zh-CN"/>
        </w:rPr>
        <w:t>结算时出现系统故障的，参保地经办机构或就医协议机构应及时组织排除，</w:t>
      </w:r>
      <w:r>
        <w:rPr>
          <w:rFonts w:hint="default" w:ascii="Times New Roman" w:hAnsi="Times New Roman" w:eastAsia="仿宋_GB2312" w:cs="Times New Roman"/>
          <w:bCs/>
          <w:kern w:val="0"/>
          <w:sz w:val="32"/>
          <w:szCs w:val="28"/>
        </w:rPr>
        <w:t>故障</w:t>
      </w:r>
      <w:r>
        <w:rPr>
          <w:rFonts w:hint="default" w:ascii="Times New Roman" w:hAnsi="Times New Roman" w:eastAsia="仿宋_GB2312" w:cs="Times New Roman"/>
          <w:bCs/>
          <w:kern w:val="0"/>
          <w:sz w:val="32"/>
          <w:szCs w:val="28"/>
          <w:lang w:eastAsia="zh-CN"/>
        </w:rPr>
        <w:t>无法及时排除</w:t>
      </w:r>
      <w:r>
        <w:rPr>
          <w:rFonts w:hint="default" w:ascii="Times New Roman" w:hAnsi="Times New Roman" w:eastAsia="仿宋_GB2312" w:cs="Times New Roman"/>
          <w:bCs/>
          <w:kern w:val="0"/>
          <w:sz w:val="32"/>
          <w:szCs w:val="28"/>
        </w:rPr>
        <w:t>导致异地就医未能及时结算的，在其</w:t>
      </w:r>
      <w:r>
        <w:rPr>
          <w:rFonts w:hint="default" w:ascii="Times New Roman" w:hAnsi="Times New Roman" w:eastAsia="仿宋_GB2312" w:cs="Times New Roman"/>
          <w:bCs/>
          <w:kern w:val="0"/>
          <w:sz w:val="32"/>
          <w:szCs w:val="28"/>
          <w:lang w:eastAsia="zh-CN"/>
        </w:rPr>
        <w:t>就医</w:t>
      </w:r>
      <w:r>
        <w:rPr>
          <w:rFonts w:hint="default" w:ascii="Times New Roman" w:hAnsi="Times New Roman" w:eastAsia="仿宋_GB2312" w:cs="Times New Roman"/>
          <w:bCs/>
          <w:kern w:val="0"/>
          <w:sz w:val="32"/>
          <w:szCs w:val="28"/>
        </w:rPr>
        <w:t>的异地</w:t>
      </w:r>
      <w:r>
        <w:rPr>
          <w:rFonts w:hint="default" w:ascii="Times New Roman" w:hAnsi="Times New Roman" w:eastAsia="仿宋_GB2312" w:cs="Times New Roman"/>
          <w:bCs/>
          <w:kern w:val="0"/>
          <w:sz w:val="32"/>
          <w:szCs w:val="28"/>
          <w:lang w:eastAsia="zh-CN"/>
        </w:rPr>
        <w:t>协议</w:t>
      </w:r>
      <w:r>
        <w:rPr>
          <w:rFonts w:hint="default" w:ascii="Times New Roman" w:hAnsi="Times New Roman" w:eastAsia="仿宋_GB2312" w:cs="Times New Roman"/>
          <w:bCs/>
          <w:kern w:val="0"/>
          <w:sz w:val="32"/>
          <w:szCs w:val="28"/>
        </w:rPr>
        <w:t>机构发生的医疗费用，经异地就医</w:t>
      </w:r>
      <w:r>
        <w:rPr>
          <w:rFonts w:hint="default" w:ascii="Times New Roman" w:hAnsi="Times New Roman" w:eastAsia="仿宋_GB2312" w:cs="Times New Roman"/>
          <w:bCs/>
          <w:kern w:val="0"/>
          <w:sz w:val="32"/>
          <w:szCs w:val="28"/>
          <w:lang w:eastAsia="zh-CN"/>
        </w:rPr>
        <w:t>工伤职工或用人单位</w:t>
      </w:r>
      <w:r>
        <w:rPr>
          <w:rFonts w:hint="default" w:ascii="Times New Roman" w:hAnsi="Times New Roman" w:eastAsia="仿宋_GB2312" w:cs="Times New Roman"/>
          <w:bCs/>
          <w:kern w:val="0"/>
          <w:sz w:val="32"/>
          <w:szCs w:val="28"/>
        </w:rPr>
        <w:t>全额垫付后，由参保地经办机构根据规定</w:t>
      </w:r>
      <w:r>
        <w:rPr>
          <w:rFonts w:hint="default" w:ascii="Times New Roman" w:hAnsi="Times New Roman" w:eastAsia="仿宋_GB2312" w:cs="Times New Roman"/>
          <w:bCs/>
          <w:kern w:val="0"/>
          <w:sz w:val="32"/>
          <w:szCs w:val="28"/>
          <w:lang w:eastAsia="zh-CN"/>
        </w:rPr>
        <w:t>零星报销</w:t>
      </w:r>
      <w:r>
        <w:rPr>
          <w:rFonts w:hint="default" w:ascii="Times New Roman" w:hAnsi="Times New Roman" w:eastAsia="仿宋_GB2312" w:cs="Times New Roman"/>
          <w:bCs/>
          <w:kern w:val="0"/>
          <w:sz w:val="32"/>
          <w:szCs w:val="28"/>
        </w:rPr>
        <w:t>给付。</w:t>
      </w:r>
      <w:r>
        <w:rPr>
          <w:rFonts w:hint="default" w:ascii="Times New Roman" w:hAnsi="Times New Roman" w:eastAsia="仿宋_GB2312" w:cs="Times New Roman"/>
          <w:color w:val="auto"/>
          <w:kern w:val="0"/>
          <w:sz w:val="32"/>
          <w:szCs w:val="32"/>
        </w:rPr>
        <w:t>故障排除</w:t>
      </w:r>
      <w:r>
        <w:rPr>
          <w:rFonts w:hint="default" w:ascii="Times New Roman" w:hAnsi="Times New Roman" w:eastAsia="仿宋_GB2312" w:cs="Times New Roman"/>
          <w:color w:val="auto"/>
          <w:kern w:val="0"/>
          <w:sz w:val="32"/>
          <w:szCs w:val="32"/>
          <w:lang w:eastAsia="zh-CN"/>
        </w:rPr>
        <w:t>当日</w:t>
      </w:r>
      <w:r>
        <w:rPr>
          <w:rFonts w:hint="default" w:ascii="Times New Roman" w:hAnsi="Times New Roman" w:eastAsia="仿宋_GB2312" w:cs="Times New Roman"/>
          <w:color w:val="auto"/>
          <w:kern w:val="0"/>
          <w:sz w:val="32"/>
          <w:szCs w:val="32"/>
        </w:rPr>
        <w:t>，异地</w:t>
      </w:r>
      <w:r>
        <w:rPr>
          <w:rFonts w:hint="default" w:ascii="Times New Roman" w:hAnsi="Times New Roman" w:eastAsia="仿宋_GB2312" w:cs="Times New Roman"/>
          <w:color w:val="auto"/>
          <w:kern w:val="0"/>
          <w:sz w:val="32"/>
          <w:szCs w:val="32"/>
          <w:lang w:eastAsia="zh-CN"/>
        </w:rPr>
        <w:t>协议</w:t>
      </w:r>
      <w:r>
        <w:rPr>
          <w:rFonts w:hint="default" w:ascii="Times New Roman" w:hAnsi="Times New Roman" w:eastAsia="仿宋_GB2312" w:cs="Times New Roman"/>
          <w:color w:val="auto"/>
          <w:kern w:val="0"/>
          <w:sz w:val="32"/>
          <w:szCs w:val="32"/>
        </w:rPr>
        <w:t>机构应将相关费用结算信息向省</w:t>
      </w:r>
      <w:r>
        <w:rPr>
          <w:rFonts w:hint="default" w:ascii="Times New Roman" w:hAnsi="Times New Roman" w:eastAsia="仿宋_GB2312" w:cs="Times New Roman"/>
          <w:color w:val="auto"/>
          <w:kern w:val="0"/>
          <w:sz w:val="32"/>
          <w:szCs w:val="32"/>
          <w:lang w:eastAsia="zh-CN"/>
        </w:rPr>
        <w:t>集中系统</w:t>
      </w:r>
      <w:r>
        <w:rPr>
          <w:rFonts w:hint="default" w:ascii="Times New Roman" w:hAnsi="Times New Roman" w:eastAsia="仿宋_GB2312" w:cs="Times New Roman"/>
          <w:color w:val="auto"/>
          <w:kern w:val="0"/>
          <w:sz w:val="32"/>
          <w:szCs w:val="32"/>
        </w:rPr>
        <w:t>做补登</w:t>
      </w:r>
      <w:r>
        <w:rPr>
          <w:rFonts w:hint="default" w:ascii="Times New Roman" w:hAnsi="Times New Roman" w:eastAsia="仿宋_GB2312" w:cs="Times New Roman"/>
          <w:color w:val="auto"/>
          <w:kern w:val="0"/>
          <w:sz w:val="32"/>
          <w:szCs w:val="32"/>
          <w:lang w:eastAsia="zh-CN"/>
        </w:rPr>
        <w:t>记</w:t>
      </w:r>
      <w:r>
        <w:rPr>
          <w:rFonts w:hint="default" w:ascii="Times New Roman" w:hAnsi="Times New Roman" w:eastAsia="仿宋_GB2312" w:cs="Times New Roman"/>
          <w:color w:val="auto"/>
          <w:kern w:val="0"/>
          <w:sz w:val="32"/>
          <w:szCs w:val="32"/>
        </w:rPr>
        <w:t>处理。</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bCs/>
          <w:kern w:val="0"/>
          <w:sz w:val="32"/>
          <w:szCs w:val="28"/>
        </w:rPr>
      </w:pPr>
      <w:r>
        <w:rPr>
          <w:rFonts w:hint="default" w:ascii="Times New Roman" w:hAnsi="Times New Roman" w:eastAsia="仿宋_GB2312" w:cs="Times New Roman"/>
          <w:bCs/>
          <w:kern w:val="0"/>
          <w:sz w:val="32"/>
          <w:szCs w:val="28"/>
        </w:rPr>
        <w:t>市经办机构应认真核对省</w:t>
      </w:r>
      <w:r>
        <w:rPr>
          <w:rFonts w:hint="default" w:ascii="Times New Roman" w:hAnsi="Times New Roman" w:eastAsia="仿宋_GB2312" w:cs="Times New Roman"/>
          <w:bCs/>
          <w:kern w:val="0"/>
          <w:sz w:val="32"/>
          <w:szCs w:val="28"/>
          <w:lang w:eastAsia="zh-CN"/>
        </w:rPr>
        <w:t>集中式系统汇集</w:t>
      </w:r>
      <w:r>
        <w:rPr>
          <w:rFonts w:hint="default" w:ascii="Times New Roman" w:hAnsi="Times New Roman" w:eastAsia="仿宋_GB2312" w:cs="Times New Roman"/>
          <w:bCs/>
          <w:kern w:val="0"/>
          <w:sz w:val="32"/>
          <w:szCs w:val="28"/>
        </w:rPr>
        <w:t>的异地就医</w:t>
      </w:r>
      <w:r>
        <w:rPr>
          <w:rFonts w:hint="default" w:ascii="Times New Roman" w:hAnsi="Times New Roman" w:eastAsia="仿宋_GB2312" w:cs="Times New Roman"/>
          <w:bCs/>
          <w:kern w:val="0"/>
          <w:sz w:val="32"/>
          <w:szCs w:val="28"/>
          <w:lang w:eastAsia="zh-CN"/>
        </w:rPr>
        <w:t>工伤医疗</w:t>
      </w:r>
      <w:r>
        <w:rPr>
          <w:rFonts w:hint="default" w:ascii="Times New Roman" w:hAnsi="Times New Roman" w:eastAsia="仿宋_GB2312" w:cs="Times New Roman"/>
          <w:bCs/>
          <w:kern w:val="0"/>
          <w:sz w:val="32"/>
          <w:szCs w:val="28"/>
        </w:rPr>
        <w:t>费用结算数据，如数据异常，应及时联系</w:t>
      </w:r>
      <w:r>
        <w:rPr>
          <w:rFonts w:hint="default" w:ascii="Times New Roman" w:hAnsi="Times New Roman" w:eastAsia="仿宋_GB2312" w:cs="Times New Roman"/>
          <w:bCs/>
          <w:kern w:val="0"/>
          <w:sz w:val="32"/>
          <w:szCs w:val="28"/>
          <w:lang w:eastAsia="zh-CN"/>
        </w:rPr>
        <w:t>协议机构核对并按有关规定处理</w:t>
      </w:r>
      <w:r>
        <w:rPr>
          <w:rFonts w:hint="default" w:ascii="Times New Roman" w:hAnsi="Times New Roman" w:eastAsia="仿宋_GB2312" w:cs="Times New Roman"/>
          <w:bCs/>
          <w:kern w:val="0"/>
          <w:sz w:val="32"/>
          <w:szCs w:val="28"/>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黑体" w:cs="Times New Roman"/>
          <w:b w:val="0"/>
          <w:bCs/>
          <w:sz w:val="32"/>
          <w:szCs w:val="22"/>
          <w:lang w:val="en-US" w:eastAsia="zh-CN"/>
        </w:rPr>
      </w:pPr>
      <w:r>
        <w:rPr>
          <w:rFonts w:hint="default" w:ascii="Times New Roman" w:hAnsi="Times New Roman" w:eastAsia="黑体" w:cs="Times New Roman"/>
          <w:b w:val="0"/>
          <w:bCs/>
          <w:sz w:val="32"/>
          <w:szCs w:val="20"/>
        </w:rPr>
        <w:t>第</w:t>
      </w:r>
      <w:r>
        <w:rPr>
          <w:rFonts w:hint="default" w:ascii="Times New Roman" w:hAnsi="Times New Roman" w:eastAsia="黑体" w:cs="Times New Roman"/>
          <w:b w:val="0"/>
          <w:bCs/>
          <w:sz w:val="32"/>
          <w:szCs w:val="20"/>
          <w:lang w:eastAsia="zh-CN"/>
        </w:rPr>
        <w:t>十八</w:t>
      </w:r>
      <w:r>
        <w:rPr>
          <w:rFonts w:hint="default" w:ascii="Times New Roman" w:hAnsi="Times New Roman" w:eastAsia="黑体" w:cs="Times New Roman"/>
          <w:b w:val="0"/>
          <w:bCs/>
          <w:sz w:val="32"/>
          <w:szCs w:val="20"/>
        </w:rPr>
        <w:t>条</w:t>
      </w:r>
      <w:r>
        <w:rPr>
          <w:rFonts w:hint="default" w:ascii="Times New Roman" w:hAnsi="Times New Roman" w:eastAsia="黑体" w:cs="Times New Roman"/>
          <w:b w:val="0"/>
          <w:bCs/>
          <w:sz w:val="32"/>
          <w:szCs w:val="22"/>
          <w:lang w:val="en-US" w:eastAsia="zh-CN"/>
        </w:rPr>
        <w:t>[月结申报]</w:t>
      </w:r>
      <w:r>
        <w:rPr>
          <w:rFonts w:hint="default" w:ascii="Times New Roman" w:hAnsi="Times New Roman" w:eastAsia="仿宋_GB2312" w:cs="Times New Roman"/>
          <w:bCs/>
          <w:sz w:val="32"/>
          <w:lang w:val="en-US" w:eastAsia="zh-CN"/>
        </w:rPr>
        <w:t>异地就医工伤医疗费用结算采用月度结算和年度清算相结合的办法，由参保地经办机构与协议机构按月结算、年度清算，具体办法按照</w:t>
      </w:r>
      <w:r>
        <w:rPr>
          <w:rFonts w:hint="default" w:ascii="Times New Roman" w:hAnsi="Times New Roman" w:eastAsia="仿宋_GB2312" w:cs="Times New Roman"/>
          <w:bCs/>
          <w:sz w:val="32"/>
          <w:lang w:eastAsia="zh-CN"/>
        </w:rPr>
        <w:t>《广东省工伤保险基金省级统筹业务规程》第一百二十三</w:t>
      </w:r>
      <w:r>
        <w:rPr>
          <w:rFonts w:hint="default" w:ascii="Times New Roman" w:hAnsi="Times New Roman" w:eastAsia="仿宋_GB2312" w:cs="Times New Roman"/>
          <w:bCs/>
          <w:sz w:val="32"/>
          <w:lang w:val="en-US" w:eastAsia="zh-CN"/>
        </w:rPr>
        <w:t>条和第一百二十四</w:t>
      </w:r>
      <w:r>
        <w:rPr>
          <w:rFonts w:hint="default" w:ascii="Times New Roman" w:hAnsi="Times New Roman" w:eastAsia="仿宋_GB2312" w:cs="Times New Roman"/>
          <w:bCs/>
          <w:sz w:val="32"/>
          <w:lang w:eastAsia="zh-CN"/>
        </w:rPr>
        <w:t>执行。</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17" w:firstLineChars="193"/>
        <w:jc w:val="both"/>
        <w:textAlignment w:val="auto"/>
        <w:outlineLvl w:val="9"/>
        <w:rPr>
          <w:rFonts w:hint="default" w:ascii="Times New Roman" w:hAnsi="Times New Roman" w:eastAsia="仿宋_GB2312" w:cs="Times New Roman"/>
          <w:bCs/>
          <w:kern w:val="0"/>
          <w:sz w:val="32"/>
          <w:szCs w:val="28"/>
        </w:rPr>
      </w:pPr>
      <w:r>
        <w:rPr>
          <w:rFonts w:hint="default" w:ascii="Times New Roman" w:hAnsi="Times New Roman" w:eastAsia="黑体"/>
          <w:b w:val="0"/>
          <w:bCs/>
          <w:sz w:val="32"/>
          <w:szCs w:val="20"/>
        </w:rPr>
        <w:t>第</w:t>
      </w:r>
      <w:r>
        <w:rPr>
          <w:rFonts w:hint="default" w:ascii="Times New Roman" w:hAnsi="Times New Roman" w:eastAsia="黑体"/>
          <w:b w:val="0"/>
          <w:bCs/>
          <w:sz w:val="32"/>
          <w:szCs w:val="20"/>
          <w:lang w:eastAsia="zh-CN"/>
        </w:rPr>
        <w:t>十九</w:t>
      </w:r>
      <w:r>
        <w:rPr>
          <w:rFonts w:hint="default" w:ascii="Times New Roman" w:hAnsi="Times New Roman" w:eastAsia="黑体"/>
          <w:b w:val="0"/>
          <w:bCs/>
          <w:sz w:val="32"/>
          <w:szCs w:val="20"/>
        </w:rPr>
        <w:t>条</w:t>
      </w:r>
      <w:r>
        <w:rPr>
          <w:rFonts w:hint="default" w:ascii="Times New Roman" w:hAnsi="Times New Roman" w:eastAsia="黑体" w:cs="Times New Roman"/>
          <w:b w:val="0"/>
          <w:bCs/>
          <w:sz w:val="32"/>
          <w:szCs w:val="22"/>
          <w:lang w:val="en-US" w:eastAsia="zh-CN"/>
        </w:rPr>
        <w:t>[医疗费用</w:t>
      </w:r>
      <w:r>
        <w:rPr>
          <w:rFonts w:hint="default" w:ascii="Times New Roman" w:hAnsi="Times New Roman" w:eastAsia="黑体"/>
          <w:b w:val="0"/>
          <w:bCs/>
          <w:sz w:val="32"/>
          <w:szCs w:val="20"/>
          <w:lang w:eastAsia="zh-CN"/>
        </w:rPr>
        <w:t>审核</w:t>
      </w:r>
      <w:r>
        <w:rPr>
          <w:rFonts w:hint="default" w:ascii="Times New Roman" w:hAnsi="Times New Roman" w:eastAsia="黑体" w:cs="Times New Roman"/>
          <w:b w:val="0"/>
          <w:bCs/>
          <w:sz w:val="32"/>
          <w:szCs w:val="22"/>
          <w:lang w:val="en-US" w:eastAsia="zh-CN"/>
        </w:rPr>
        <w:t>]</w:t>
      </w:r>
      <w:r>
        <w:rPr>
          <w:rFonts w:hint="default" w:ascii="Times New Roman" w:hAnsi="Times New Roman" w:eastAsia="仿宋_GB2312" w:cs="Times New Roman"/>
          <w:color w:val="000000"/>
          <w:spacing w:val="0"/>
          <w:kern w:val="2"/>
          <w:sz w:val="32"/>
          <w:szCs w:val="32"/>
          <w:highlight w:val="none"/>
          <w:u w:val="none" w:color="auto"/>
          <w:lang w:val="en-US" w:eastAsia="zh-CN" w:bidi="ar-SA"/>
        </w:rPr>
        <w:t>省级社保经办机构建立全省统一的工伤保险医疗费用审核规则，并实时动态管理，推进规则进系统，为实现智能化审核提供支撑。各地经办机构应采取智能审核与人工审核相结合的方式，按照经办、审核、审批三级管理权限，对省内异地就医工伤医疗费用开展月结审核，先由智能审核系统按审核规则进行自动审核，再由业务人员进行人工核对，必要时将可疑信息通过线上交互形式推送协议机构反馈。</w:t>
      </w:r>
      <w:r>
        <w:rPr>
          <w:rFonts w:hint="default" w:ascii="Times New Roman" w:hAnsi="Times New Roman" w:eastAsia="仿宋_GB2312" w:cs="Times New Roman"/>
          <w:bCs/>
          <w:kern w:val="0"/>
          <w:sz w:val="32"/>
          <w:szCs w:val="28"/>
        </w:rPr>
        <w:t>如</w:t>
      </w:r>
      <w:r>
        <w:rPr>
          <w:rFonts w:hint="default" w:ascii="Times New Roman" w:hAnsi="Times New Roman" w:eastAsia="仿宋_GB2312" w:cs="Times New Roman"/>
          <w:bCs/>
          <w:kern w:val="0"/>
          <w:sz w:val="32"/>
          <w:szCs w:val="28"/>
          <w:lang w:eastAsia="zh-CN"/>
        </w:rPr>
        <w:t>协议</w:t>
      </w:r>
      <w:r>
        <w:rPr>
          <w:rFonts w:hint="default" w:ascii="Times New Roman" w:hAnsi="Times New Roman" w:eastAsia="仿宋_GB2312" w:cs="Times New Roman"/>
          <w:bCs/>
          <w:kern w:val="0"/>
          <w:sz w:val="32"/>
          <w:szCs w:val="28"/>
        </w:rPr>
        <w:t>机构对审核结果有异议，可与参保地经办机构协商达成一致意见后，由参保地经办机构于下一结算周期统一补扣。</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30" w:firstLineChars="197"/>
        <w:jc w:val="both"/>
        <w:textAlignment w:val="auto"/>
        <w:outlineLvl w:val="9"/>
        <w:rPr>
          <w:rFonts w:hint="default" w:ascii="Times New Roman" w:hAnsi="Times New Roman" w:eastAsia="仿宋_GB2312"/>
          <w:b w:val="0"/>
          <w:i w:val="0"/>
          <w:snapToGrid/>
          <w:color w:val="auto"/>
          <w:sz w:val="32"/>
          <w:szCs w:val="32"/>
          <w:highlight w:val="none"/>
          <w:u w:val="none" w:color="auto"/>
          <w:shd w:val="clear" w:color="auto" w:fill="auto"/>
          <w:lang w:val="en-US" w:eastAsia="zh-CN"/>
        </w:rPr>
      </w:pPr>
      <w:r>
        <w:rPr>
          <w:rFonts w:hint="default" w:ascii="Times New Roman" w:hAnsi="Times New Roman" w:eastAsia="黑体" w:cs="Times New Roman"/>
          <w:b w:val="0"/>
          <w:bCs/>
          <w:sz w:val="32"/>
          <w:szCs w:val="22"/>
          <w:lang w:val="en-US" w:eastAsia="zh-CN"/>
        </w:rPr>
        <w:t>第二十条[</w:t>
      </w:r>
      <w:r>
        <w:rPr>
          <w:rFonts w:hint="default" w:ascii="Times New Roman" w:hAnsi="Times New Roman" w:eastAsia="黑体"/>
          <w:b w:val="0"/>
          <w:bCs/>
          <w:sz w:val="32"/>
          <w:szCs w:val="20"/>
          <w:lang w:eastAsia="zh-CN"/>
        </w:rPr>
        <w:t>疑点数据处理</w:t>
      </w:r>
      <w:r>
        <w:rPr>
          <w:rFonts w:hint="default" w:ascii="Times New Roman" w:hAnsi="Times New Roman" w:eastAsia="黑体" w:cs="Times New Roman"/>
          <w:b w:val="0"/>
          <w:bCs/>
          <w:sz w:val="32"/>
          <w:szCs w:val="22"/>
          <w:lang w:val="en-US" w:eastAsia="zh-CN"/>
        </w:rPr>
        <w:t>]</w:t>
      </w:r>
      <w:r>
        <w:rPr>
          <w:rFonts w:hint="default" w:ascii="Times New Roman" w:hAnsi="Times New Roman" w:eastAsia="仿宋_GB2312" w:cs="Times New Roman"/>
          <w:b w:val="0"/>
          <w:bCs w:val="0"/>
          <w:color w:val="auto"/>
          <w:spacing w:val="0"/>
          <w:sz w:val="32"/>
          <w:szCs w:val="32"/>
          <w:highlight w:val="none"/>
          <w:u w:val="none" w:color="auto"/>
          <w:lang w:val="en-US" w:eastAsia="zh-CN"/>
        </w:rPr>
        <w:t>参保地经办机构在</w:t>
      </w:r>
      <w:r>
        <w:rPr>
          <w:rFonts w:hint="default" w:ascii="Times New Roman" w:hAnsi="Times New Roman" w:eastAsia="仿宋_GB2312" w:cs="Times New Roman"/>
          <w:b w:val="0"/>
          <w:bCs w:val="0"/>
          <w:color w:val="auto"/>
          <w:spacing w:val="0"/>
          <w:sz w:val="32"/>
          <w:szCs w:val="32"/>
          <w:highlight w:val="none"/>
          <w:u w:val="none" w:color="auto"/>
          <w:lang w:val="en-US" w:eastAsia="zh-CN"/>
        </w:rPr>
        <w:t>工伤医疗</w:t>
      </w:r>
      <w:r>
        <w:rPr>
          <w:rFonts w:hint="default" w:ascii="Times New Roman" w:hAnsi="Times New Roman" w:eastAsia="仿宋_GB2312" w:cs="Times New Roman"/>
          <w:b w:val="0"/>
          <w:bCs w:val="0"/>
          <w:color w:val="auto"/>
          <w:spacing w:val="0"/>
          <w:sz w:val="32"/>
          <w:szCs w:val="32"/>
          <w:highlight w:val="none"/>
          <w:u w:val="none" w:color="auto"/>
          <w:lang w:val="en-US" w:eastAsia="zh-CN"/>
        </w:rPr>
        <w:t>费用审核过程中</w:t>
      </w:r>
      <w:r>
        <w:rPr>
          <w:rFonts w:hint="default" w:ascii="Times New Roman" w:hAnsi="Times New Roman" w:eastAsia="仿宋_GB2312" w:cs="Times New Roman"/>
          <w:b w:val="0"/>
          <w:bCs w:val="0"/>
          <w:color w:val="auto"/>
          <w:spacing w:val="0"/>
          <w:sz w:val="32"/>
          <w:szCs w:val="32"/>
          <w:highlight w:val="none"/>
          <w:u w:val="none" w:color="auto"/>
          <w:shd w:val="clear" w:color="auto" w:fill="auto"/>
          <w:lang w:val="en-US" w:eastAsia="zh-CN"/>
        </w:rPr>
        <w:t>发现</w:t>
      </w:r>
      <w:r>
        <w:rPr>
          <w:rFonts w:hint="default" w:ascii="Times New Roman" w:hAnsi="Times New Roman" w:eastAsia="仿宋_GB2312" w:cs="Times New Roman"/>
          <w:b w:val="0"/>
          <w:bCs w:val="0"/>
          <w:color w:val="auto"/>
          <w:spacing w:val="0"/>
          <w:sz w:val="32"/>
          <w:szCs w:val="32"/>
          <w:highlight w:val="none"/>
          <w:u w:val="none" w:color="auto"/>
          <w:shd w:val="clear" w:color="auto" w:fill="auto"/>
          <w:lang w:val="en-US" w:eastAsia="zh-CN"/>
        </w:rPr>
        <w:t>违约疑点的</w:t>
      </w:r>
      <w:r>
        <w:rPr>
          <w:rFonts w:hint="default" w:ascii="Times New Roman" w:hAnsi="Times New Roman" w:eastAsia="仿宋_GB2312" w:cs="Times New Roman"/>
          <w:b w:val="0"/>
          <w:bCs w:val="0"/>
          <w:color w:val="auto"/>
          <w:spacing w:val="0"/>
          <w:sz w:val="32"/>
          <w:szCs w:val="32"/>
          <w:highlight w:val="none"/>
          <w:u w:val="none" w:color="auto"/>
          <w:lang w:val="en-US" w:eastAsia="zh-CN"/>
        </w:rPr>
        <w:t>，</w:t>
      </w:r>
      <w:r>
        <w:rPr>
          <w:rFonts w:hint="default" w:ascii="Times New Roman" w:hAnsi="Times New Roman" w:eastAsia="仿宋_GB2312"/>
          <w:b w:val="0"/>
          <w:i w:val="0"/>
          <w:snapToGrid/>
          <w:color w:val="auto"/>
          <w:sz w:val="32"/>
          <w:szCs w:val="20"/>
          <w:highlight w:val="none"/>
          <w:shd w:val="clear" w:color="auto" w:fill="auto"/>
          <w:lang w:eastAsia="zh-CN"/>
        </w:rPr>
        <w:t>应通过省集中式信息系统线上推送至协议机构</w:t>
      </w:r>
      <w:r>
        <w:rPr>
          <w:rFonts w:hint="default" w:ascii="Times New Roman" w:hAnsi="Times New Roman" w:eastAsia="仿宋_GB2312"/>
          <w:b w:val="0"/>
          <w:i w:val="0"/>
          <w:snapToGrid/>
          <w:color w:val="auto"/>
          <w:sz w:val="32"/>
          <w:szCs w:val="32"/>
          <w:highlight w:val="none"/>
          <w:u w:val="none" w:color="auto"/>
          <w:shd w:val="clear" w:color="auto" w:fill="auto"/>
          <w:lang w:eastAsia="zh-CN"/>
        </w:rPr>
        <w:t>，协议机构于</w:t>
      </w:r>
      <w:r>
        <w:rPr>
          <w:rFonts w:hint="default" w:ascii="Times New Roman" w:hAnsi="Times New Roman" w:eastAsia="仿宋_GB2312"/>
          <w:b w:val="0"/>
          <w:i w:val="0"/>
          <w:snapToGrid/>
          <w:color w:val="auto"/>
          <w:sz w:val="32"/>
          <w:szCs w:val="32"/>
          <w:highlight w:val="none"/>
          <w:u w:val="none" w:color="auto"/>
          <w:shd w:val="clear" w:color="auto" w:fill="auto"/>
          <w:lang w:val="en-US" w:eastAsia="zh-CN"/>
        </w:rPr>
        <w:t>10个工作日内进行确认；无异议的，经办机构直接扣减；</w:t>
      </w:r>
      <w:r>
        <w:rPr>
          <w:rFonts w:hint="default" w:ascii="Times New Roman" w:hAnsi="Times New Roman" w:eastAsia="仿宋_GB2312"/>
          <w:b w:val="0"/>
          <w:i w:val="0"/>
          <w:snapToGrid/>
          <w:color w:val="auto"/>
          <w:sz w:val="32"/>
          <w:szCs w:val="32"/>
          <w:highlight w:val="none"/>
          <w:u w:val="none" w:color="auto"/>
          <w:shd w:val="clear" w:color="auto" w:fill="auto"/>
          <w:lang w:eastAsia="zh-CN"/>
        </w:rPr>
        <w:t>有异议</w:t>
      </w:r>
      <w:r>
        <w:rPr>
          <w:rFonts w:hint="default" w:ascii="Times New Roman" w:hAnsi="Times New Roman" w:eastAsia="仿宋_GB2312"/>
          <w:b w:val="0"/>
          <w:i w:val="0"/>
          <w:snapToGrid/>
          <w:color w:val="auto"/>
          <w:sz w:val="32"/>
          <w:szCs w:val="32"/>
          <w:highlight w:val="none"/>
          <w:u w:val="none" w:color="auto"/>
          <w:shd w:val="clear" w:color="auto" w:fill="auto"/>
        </w:rPr>
        <w:t>的</w:t>
      </w:r>
      <w:r>
        <w:rPr>
          <w:rFonts w:hint="default" w:ascii="Times New Roman" w:hAnsi="Times New Roman" w:eastAsia="仿宋_GB2312"/>
          <w:b w:val="0"/>
          <w:i w:val="0"/>
          <w:snapToGrid/>
          <w:color w:val="auto"/>
          <w:sz w:val="32"/>
          <w:szCs w:val="32"/>
          <w:highlight w:val="none"/>
          <w:u w:val="none" w:color="auto"/>
          <w:shd w:val="clear" w:color="auto" w:fill="auto"/>
          <w:lang w:eastAsia="zh-CN"/>
        </w:rPr>
        <w:t>，协议机构应将病案材料、影像资料、情况说明等证据材料通过线上传送给参保地经办机构，参保地</w:t>
      </w:r>
      <w:r>
        <w:rPr>
          <w:rFonts w:hint="default" w:ascii="Times New Roman" w:hAnsi="Times New Roman" w:eastAsia="仿宋_GB2312" w:cs="Times New Roman"/>
          <w:b w:val="0"/>
          <w:bCs w:val="0"/>
          <w:color w:val="auto"/>
          <w:spacing w:val="0"/>
          <w:sz w:val="32"/>
          <w:szCs w:val="32"/>
          <w:highlight w:val="none"/>
          <w:u w:val="none" w:color="auto"/>
          <w:lang w:val="en-US" w:eastAsia="zh-CN"/>
        </w:rPr>
        <w:t>经办机构</w:t>
      </w:r>
      <w:r>
        <w:rPr>
          <w:rFonts w:hint="default" w:ascii="Times New Roman" w:hAnsi="Times New Roman" w:eastAsia="仿宋_GB2312"/>
          <w:b w:val="0"/>
          <w:i w:val="0"/>
          <w:snapToGrid/>
          <w:color w:val="auto"/>
          <w:sz w:val="32"/>
          <w:szCs w:val="32"/>
          <w:highlight w:val="none"/>
          <w:u w:val="none" w:color="auto"/>
          <w:shd w:val="clear" w:color="auto" w:fill="auto"/>
          <w:lang w:eastAsia="zh-CN"/>
        </w:rPr>
        <w:t>于</w:t>
      </w:r>
      <w:r>
        <w:rPr>
          <w:rFonts w:hint="default" w:ascii="Times New Roman" w:hAnsi="Times New Roman" w:eastAsia="仿宋_GB2312"/>
          <w:b w:val="0"/>
          <w:i w:val="0"/>
          <w:snapToGrid/>
          <w:color w:val="auto"/>
          <w:sz w:val="32"/>
          <w:szCs w:val="32"/>
          <w:highlight w:val="none"/>
          <w:u w:val="none" w:color="auto"/>
          <w:shd w:val="clear" w:color="auto" w:fill="auto"/>
          <w:lang w:val="en-US" w:eastAsia="zh-CN"/>
        </w:rPr>
        <w:t>10个工作日内</w:t>
      </w:r>
      <w:r>
        <w:rPr>
          <w:rFonts w:hint="default" w:ascii="Times New Roman" w:hAnsi="Times New Roman" w:eastAsia="仿宋_GB2312"/>
          <w:b w:val="0"/>
          <w:i w:val="0"/>
          <w:snapToGrid/>
          <w:color w:val="auto"/>
          <w:sz w:val="32"/>
          <w:szCs w:val="32"/>
          <w:highlight w:val="none"/>
          <w:u w:val="none" w:color="auto"/>
          <w:shd w:val="clear" w:color="auto" w:fill="auto"/>
          <w:lang w:eastAsia="zh-CN"/>
        </w:rPr>
        <w:t>进行核查，核查无误的应及时拨付</w:t>
      </w:r>
      <w:r>
        <w:rPr>
          <w:rFonts w:hint="default" w:ascii="Times New Roman" w:hAnsi="Times New Roman" w:eastAsia="仿宋_GB2312"/>
          <w:b w:val="0"/>
          <w:i w:val="0"/>
          <w:snapToGrid/>
          <w:color w:val="auto"/>
          <w:sz w:val="32"/>
          <w:szCs w:val="32"/>
          <w:highlight w:val="none"/>
          <w:u w:val="none" w:color="auto"/>
          <w:shd w:val="clear" w:color="auto" w:fill="auto"/>
          <w:lang w:val="en-US" w:eastAsia="zh-CN"/>
        </w:rPr>
        <w:t>。</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hAnsi="Times New Roman" w:eastAsia="仿宋_GB2312"/>
          <w:b w:val="0"/>
          <w:i w:val="0"/>
          <w:snapToGrid/>
          <w:color w:val="auto"/>
          <w:sz w:val="32"/>
          <w:szCs w:val="32"/>
          <w:highlight w:val="none"/>
          <w:u w:val="none" w:color="auto"/>
          <w:shd w:val="clear" w:color="auto" w:fill="auto"/>
          <w:lang w:val="en-US" w:eastAsia="zh-CN"/>
        </w:rPr>
      </w:pPr>
      <w:r>
        <w:rPr>
          <w:rFonts w:hint="default" w:ascii="Times New Roman" w:hAnsi="Times New Roman" w:eastAsia="仿宋_GB2312"/>
          <w:b w:val="0"/>
          <w:i w:val="0"/>
          <w:snapToGrid/>
          <w:color w:val="auto"/>
          <w:sz w:val="32"/>
          <w:szCs w:val="32"/>
          <w:highlight w:val="none"/>
          <w:u w:val="none" w:color="auto"/>
          <w:shd w:val="clear" w:color="auto" w:fill="auto"/>
          <w:lang w:val="en-US" w:eastAsia="zh-CN"/>
        </w:rPr>
        <w:t>参保地经办机构可从全省工伤医疗专家库抽取专家协助开展工伤医疗费核查工作，逐步实现线上核查、异地核查。</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17" w:firstLineChars="193"/>
        <w:jc w:val="both"/>
        <w:textAlignment w:val="auto"/>
        <w:outlineLvl w:val="9"/>
        <w:rPr>
          <w:rFonts w:hint="default" w:ascii="Times New Roman" w:hAnsi="Times New Roman" w:eastAsia="仿宋_GB2312" w:cs="Times New Roman"/>
          <w:b w:val="0"/>
          <w:bCs w:val="0"/>
          <w:color w:val="auto"/>
          <w:spacing w:val="0"/>
          <w:sz w:val="32"/>
          <w:szCs w:val="32"/>
          <w:highlight w:val="none"/>
          <w:u w:val="none" w:color="auto"/>
          <w:lang w:val="en-US" w:eastAsia="zh-CN"/>
        </w:rPr>
      </w:pPr>
      <w:r>
        <w:rPr>
          <w:rFonts w:hint="default" w:ascii="Times New Roman" w:hAnsi="Times New Roman" w:eastAsia="黑体"/>
          <w:b w:val="0"/>
          <w:bCs/>
          <w:sz w:val="32"/>
          <w:szCs w:val="20"/>
        </w:rPr>
        <w:t>第</w:t>
      </w:r>
      <w:r>
        <w:rPr>
          <w:rFonts w:hint="default" w:ascii="Times New Roman" w:hAnsi="Times New Roman" w:eastAsia="黑体"/>
          <w:b w:val="0"/>
          <w:bCs/>
          <w:sz w:val="32"/>
          <w:szCs w:val="20"/>
          <w:lang w:eastAsia="zh-CN"/>
        </w:rPr>
        <w:t>二十一</w:t>
      </w:r>
      <w:r>
        <w:rPr>
          <w:rFonts w:hint="default" w:ascii="Times New Roman" w:hAnsi="Times New Roman" w:eastAsia="黑体"/>
          <w:b w:val="0"/>
          <w:bCs/>
          <w:sz w:val="32"/>
          <w:szCs w:val="20"/>
        </w:rPr>
        <w:t>条</w:t>
      </w:r>
      <w:r>
        <w:rPr>
          <w:rFonts w:hint="default" w:ascii="Times New Roman" w:hAnsi="Times New Roman" w:eastAsia="黑体" w:cs="Times New Roman"/>
          <w:b w:val="0"/>
          <w:bCs/>
          <w:sz w:val="32"/>
          <w:szCs w:val="22"/>
          <w:lang w:val="en-US" w:eastAsia="zh-CN"/>
        </w:rPr>
        <w:t>[费用拨付]</w:t>
      </w:r>
      <w:r>
        <w:rPr>
          <w:rFonts w:hint="default" w:ascii="Times New Roman" w:hAnsi="Times New Roman" w:eastAsia="仿宋_GB2312" w:cs="Times New Roman"/>
          <w:color w:val="000000"/>
          <w:spacing w:val="0"/>
          <w:kern w:val="2"/>
          <w:sz w:val="32"/>
          <w:szCs w:val="32"/>
          <w:highlight w:val="none"/>
          <w:u w:val="none" w:color="auto"/>
          <w:lang w:val="en-US" w:eastAsia="zh-CN" w:bidi="ar-SA"/>
        </w:rPr>
        <w:t>协议机构应于每月10日前向参保地经办机构</w:t>
      </w:r>
      <w:r>
        <w:rPr>
          <w:rFonts w:hint="default" w:ascii="Times New Roman" w:hAnsi="Times New Roman" w:eastAsia="仿宋_GB2312" w:cs="Times New Roman"/>
          <w:b w:val="0"/>
          <w:bCs w:val="0"/>
          <w:color w:val="auto"/>
          <w:spacing w:val="0"/>
          <w:sz w:val="32"/>
          <w:szCs w:val="32"/>
          <w:highlight w:val="none"/>
          <w:u w:val="none" w:color="auto"/>
          <w:lang w:val="en-US" w:eastAsia="zh-CN"/>
        </w:rPr>
        <w:t>申请结算</w:t>
      </w:r>
      <w:r>
        <w:rPr>
          <w:rFonts w:hint="default" w:ascii="Times New Roman" w:hAnsi="Times New Roman" w:eastAsia="仿宋_GB2312" w:cs="Times New Roman"/>
          <w:b w:val="0"/>
          <w:bCs w:val="0"/>
          <w:color w:val="auto"/>
          <w:spacing w:val="0"/>
          <w:sz w:val="32"/>
          <w:szCs w:val="32"/>
          <w:highlight w:val="none"/>
          <w:u w:val="none" w:color="auto"/>
          <w:lang w:val="en-US" w:eastAsia="zh-CN"/>
        </w:rPr>
        <w:t>上月工伤医疗费用。</w:t>
      </w:r>
      <w:r>
        <w:rPr>
          <w:rFonts w:hint="default" w:ascii="Times New Roman" w:hAnsi="Times New Roman" w:eastAsia="仿宋_GB2312" w:cs="Times New Roman"/>
          <w:color w:val="000000"/>
          <w:spacing w:val="0"/>
          <w:kern w:val="2"/>
          <w:sz w:val="32"/>
          <w:szCs w:val="32"/>
          <w:highlight w:val="none"/>
          <w:u w:val="none" w:color="auto"/>
          <w:lang w:val="en-US" w:eastAsia="zh-CN" w:bidi="ar-SA"/>
        </w:rPr>
        <w:t>参保地经办机构应在</w:t>
      </w:r>
      <w:r>
        <w:rPr>
          <w:rFonts w:hint="default" w:ascii="Times New Roman" w:hAnsi="Times New Roman" w:eastAsia="仿宋_GB2312" w:cs="Times New Roman"/>
          <w:b w:val="0"/>
          <w:color w:val="auto"/>
          <w:spacing w:val="0"/>
          <w:sz w:val="32"/>
          <w:szCs w:val="32"/>
          <w:highlight w:val="none"/>
          <w:u w:val="none" w:color="auto"/>
          <w:lang w:val="en-US" w:eastAsia="zh-CN"/>
        </w:rPr>
        <w:t>25个工作日内</w:t>
      </w:r>
      <w:r>
        <w:rPr>
          <w:rFonts w:hint="default" w:ascii="Times New Roman" w:hAnsi="Times New Roman" w:eastAsia="仿宋_GB2312" w:cs="Times New Roman"/>
          <w:b w:val="0"/>
          <w:color w:val="auto"/>
          <w:spacing w:val="0"/>
          <w:sz w:val="32"/>
          <w:szCs w:val="32"/>
          <w:highlight w:val="none"/>
          <w:u w:val="none" w:color="auto"/>
          <w:lang w:val="en-US" w:eastAsia="zh-CN"/>
        </w:rPr>
        <w:t>完成</w:t>
      </w:r>
      <w:r>
        <w:rPr>
          <w:rFonts w:hint="default" w:ascii="Times New Roman" w:hAnsi="Times New Roman" w:eastAsia="仿宋_GB2312" w:cs="Times New Roman"/>
          <w:b w:val="0"/>
          <w:bCs w:val="0"/>
          <w:color w:val="auto"/>
          <w:spacing w:val="0"/>
          <w:sz w:val="32"/>
          <w:szCs w:val="32"/>
          <w:highlight w:val="none"/>
          <w:u w:val="none" w:color="auto"/>
          <w:lang w:val="en-US" w:eastAsia="zh-CN"/>
        </w:rPr>
        <w:t>费用审核和拨付。</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30" w:firstLineChars="197"/>
        <w:jc w:val="both"/>
        <w:textAlignment w:val="auto"/>
        <w:outlineLvl w:val="9"/>
        <w:rPr>
          <w:rFonts w:hint="default" w:ascii="Times New Roman" w:hAnsi="Times New Roman" w:eastAsia="仿宋_GB2312"/>
          <w:b w:val="0"/>
          <w:i w:val="0"/>
          <w:snapToGrid/>
          <w:color w:val="auto"/>
          <w:sz w:val="32"/>
          <w:szCs w:val="32"/>
          <w:highlight w:val="none"/>
          <w:u w:val="none" w:color="auto"/>
          <w:shd w:val="clear" w:color="auto" w:fill="auto"/>
          <w:lang w:val="en-US" w:eastAsia="zh-CN"/>
        </w:rPr>
      </w:pPr>
      <w:r>
        <w:rPr>
          <w:rFonts w:hint="default" w:ascii="Times New Roman" w:hAnsi="Times New Roman" w:eastAsia="黑体"/>
          <w:b w:val="0"/>
          <w:bCs/>
          <w:sz w:val="32"/>
          <w:szCs w:val="20"/>
          <w:lang w:val="en-US" w:eastAsia="zh-CN"/>
        </w:rPr>
        <w:t>第二十二条[</w:t>
      </w:r>
      <w:r>
        <w:rPr>
          <w:rFonts w:hint="default" w:ascii="Times New Roman" w:hAnsi="Times New Roman" w:eastAsia="黑体"/>
          <w:b w:val="0"/>
          <w:bCs/>
          <w:sz w:val="32"/>
          <w:szCs w:val="20"/>
          <w:lang w:eastAsia="zh-CN"/>
        </w:rPr>
        <w:t>财务管理</w:t>
      </w:r>
      <w:r>
        <w:rPr>
          <w:rFonts w:hint="default" w:ascii="Times New Roman" w:hAnsi="Times New Roman" w:eastAsia="黑体"/>
          <w:b w:val="0"/>
          <w:bCs/>
          <w:sz w:val="32"/>
          <w:szCs w:val="20"/>
          <w:lang w:val="en-US" w:eastAsia="zh-CN"/>
        </w:rPr>
        <w:t>]</w:t>
      </w:r>
      <w:r>
        <w:rPr>
          <w:rFonts w:hint="default" w:ascii="Times New Roman" w:hAnsi="Times New Roman" w:eastAsia="仿宋_GB2312"/>
          <w:b w:val="0"/>
          <w:i w:val="0"/>
          <w:snapToGrid/>
          <w:color w:val="auto"/>
          <w:sz w:val="32"/>
          <w:szCs w:val="32"/>
          <w:highlight w:val="none"/>
          <w:u w:val="none" w:color="auto"/>
          <w:shd w:val="clear" w:color="auto" w:fill="auto"/>
          <w:lang w:val="en-US" w:eastAsia="zh-CN"/>
        </w:rPr>
        <w:t>异地就医工伤医疗费用支出纳入参保地经办机构工伤保险基金管理，其会计核算按照《广东省工伤保险基金省级统筹业务规程》第二百三十一条执行。</w:t>
      </w:r>
    </w:p>
    <w:p>
      <w:pPr>
        <w:pStyle w:val="8"/>
        <w:keepNext w:val="0"/>
        <w:keepLines w:val="0"/>
        <w:pageBreakBefore w:val="0"/>
        <w:widowControl w:val="0"/>
        <w:numPr>
          <w:ilvl w:val="-1"/>
          <w:numId w:val="0"/>
        </w:numPr>
        <w:tabs>
          <w:tab w:val="left" w:pos="0"/>
        </w:tabs>
        <w:kinsoku/>
        <w:wordWrap/>
        <w:overflowPunct/>
        <w:topLinePunct w:val="0"/>
        <w:autoSpaceDE/>
        <w:autoSpaceDN/>
        <w:bidi w:val="0"/>
        <w:snapToGrid/>
        <w:spacing w:before="0" w:after="0" w:line="600" w:lineRule="exact"/>
        <w:ind w:left="0" w:leftChars="0" w:right="0" w:firstLine="0" w:firstLineChars="0"/>
        <w:jc w:val="center"/>
        <w:textAlignment w:val="auto"/>
        <w:outlineLvl w:val="9"/>
        <w:rPr>
          <w:rFonts w:hint="default" w:ascii="Times New Roman" w:eastAsia="黑体" w:cs="Times New Roman"/>
          <w:b w:val="0"/>
          <w:bCs/>
          <w:kern w:val="0"/>
          <w:sz w:val="32"/>
          <w:szCs w:val="32"/>
        </w:rPr>
      </w:pPr>
      <w:r>
        <w:rPr>
          <w:rFonts w:hint="default" w:ascii="Times New Roman" w:eastAsia="黑体" w:cs="Times New Roman"/>
          <w:b w:val="0"/>
          <w:bCs/>
          <w:kern w:val="0"/>
          <w:sz w:val="32"/>
          <w:szCs w:val="32"/>
          <w:lang w:eastAsia="zh-CN"/>
        </w:rPr>
        <w:t>第四章</w:t>
      </w:r>
      <w:r>
        <w:rPr>
          <w:rFonts w:hint="default" w:ascii="Times New Roman" w:eastAsia="黑体" w:cs="Times New Roman"/>
          <w:b w:val="0"/>
          <w:bCs/>
          <w:kern w:val="0"/>
          <w:sz w:val="32"/>
          <w:szCs w:val="32"/>
          <w:lang w:val="en-US" w:eastAsia="zh-CN"/>
        </w:rPr>
        <w:t xml:space="preserve"> </w:t>
      </w:r>
      <w:r>
        <w:rPr>
          <w:rFonts w:hint="default" w:ascii="Times New Roman" w:eastAsia="黑体" w:cs="Times New Roman"/>
          <w:b w:val="0"/>
          <w:bCs/>
          <w:kern w:val="0"/>
          <w:sz w:val="32"/>
          <w:szCs w:val="32"/>
        </w:rPr>
        <w:t>异地就医</w:t>
      </w:r>
      <w:r>
        <w:rPr>
          <w:rFonts w:hint="default" w:ascii="Times New Roman" w:eastAsia="黑体" w:cs="Times New Roman"/>
          <w:b w:val="0"/>
          <w:bCs/>
          <w:kern w:val="0"/>
          <w:sz w:val="32"/>
          <w:szCs w:val="32"/>
          <w:lang w:eastAsia="zh-CN"/>
        </w:rPr>
        <w:t>监督管理</w:t>
      </w:r>
    </w:p>
    <w:p>
      <w:pPr>
        <w:pStyle w:val="8"/>
        <w:keepNext w:val="0"/>
        <w:keepLines w:val="0"/>
        <w:pageBreakBefore w:val="0"/>
        <w:widowControl w:val="0"/>
        <w:kinsoku/>
        <w:wordWrap/>
        <w:overflowPunct/>
        <w:topLinePunct w:val="0"/>
        <w:autoSpaceDE/>
        <w:autoSpaceDN/>
        <w:bidi w:val="0"/>
        <w:snapToGrid/>
        <w:spacing w:before="0" w:after="0" w:line="600" w:lineRule="exact"/>
        <w:ind w:left="420" w:leftChars="200" w:right="0"/>
        <w:jc w:val="both"/>
        <w:textAlignment w:val="auto"/>
        <w:outlineLvl w:val="9"/>
        <w:rPr>
          <w:rFonts w:hint="default" w:ascii="Times New Roman" w:eastAsia="黑体" w:cs="Times New Roman"/>
          <w:b/>
          <w:bCs w:val="0"/>
          <w:kern w:val="0"/>
          <w:sz w:val="36"/>
          <w:szCs w:val="32"/>
        </w:rPr>
      </w:pPr>
    </w:p>
    <w:p>
      <w:pPr>
        <w:keepNext w:val="0"/>
        <w:keepLines w:val="0"/>
        <w:pageBreakBefore w:val="0"/>
        <w:widowControl w:val="0"/>
        <w:kinsoku/>
        <w:overflowPunct/>
        <w:topLinePunct w:val="0"/>
        <w:autoSpaceDE/>
        <w:autoSpaceDN/>
        <w:bidi w:val="0"/>
        <w:adjustRightInd/>
        <w:snapToGrid/>
        <w:spacing w:line="600" w:lineRule="exact"/>
        <w:ind w:left="0" w:right="0" w:firstLine="640" w:firstLineChars="200"/>
        <w:textAlignment w:val="auto"/>
        <w:outlineLvl w:val="9"/>
        <w:rPr>
          <w:rFonts w:hint="default" w:ascii="Times New Roman" w:hAnsi="Times New Roman" w:eastAsia="仿宋_GB2312" w:cs="Times New Roman"/>
          <w:b w:val="0"/>
          <w:i w:val="0"/>
          <w:snapToGrid/>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sz w:val="32"/>
          <w:szCs w:val="22"/>
          <w:lang w:val="en-US" w:eastAsia="zh-CN"/>
        </w:rPr>
        <w:t>第二十三条[考核监督]</w:t>
      </w:r>
      <w:r>
        <w:rPr>
          <w:rFonts w:ascii="Times New Roman" w:hAnsi="Times New Roman" w:eastAsia="仿宋_GB2312" w:cs="Times New Roman"/>
          <w:b w:val="0"/>
          <w:i w:val="0"/>
          <w:snapToGrid/>
          <w:color w:val="auto"/>
          <w:kern w:val="2"/>
          <w:sz w:val="32"/>
          <w:szCs w:val="32"/>
          <w:highlight w:val="none"/>
          <w:u w:val="none" w:color="auto"/>
          <w:shd w:val="clear" w:color="auto" w:fill="auto"/>
          <w:lang w:val="en-US" w:eastAsia="zh-CN" w:bidi="ar-SA"/>
        </w:rPr>
        <w:t>建立日常监督和定期监督</w:t>
      </w:r>
      <w:r>
        <w:rPr>
          <w:rFonts w:hint="default" w:ascii="Times New Roman" w:hAnsi="Times New Roman" w:eastAsia="仿宋_GB2312" w:cs="Times New Roman"/>
          <w:b w:val="0"/>
          <w:i w:val="0"/>
          <w:snapToGrid/>
          <w:color w:val="auto"/>
          <w:kern w:val="2"/>
          <w:sz w:val="32"/>
          <w:szCs w:val="32"/>
          <w:highlight w:val="none"/>
          <w:u w:val="none" w:color="auto"/>
          <w:shd w:val="clear" w:color="auto" w:fill="auto"/>
          <w:lang w:val="en-US" w:eastAsia="zh-CN" w:bidi="ar-SA"/>
        </w:rPr>
        <w:t>相结合的监管机制。日常监督采取随机抽查、智能监控及专家评审等方式，</w:t>
      </w:r>
      <w:r>
        <w:rPr>
          <w:rFonts w:ascii="Times New Roman" w:hAnsi="Times New Roman" w:eastAsia="仿宋_GB2312" w:cs="Times New Roman"/>
          <w:b w:val="0"/>
          <w:i w:val="0"/>
          <w:snapToGrid/>
          <w:color w:val="auto"/>
          <w:kern w:val="2"/>
          <w:sz w:val="32"/>
          <w:szCs w:val="32"/>
          <w:highlight w:val="none"/>
          <w:u w:val="none" w:color="auto"/>
          <w:shd w:val="clear" w:color="auto" w:fill="auto"/>
          <w:lang w:val="en-US" w:eastAsia="zh-CN" w:bidi="ar-SA"/>
        </w:rPr>
        <w:t>定期监督</w:t>
      </w:r>
      <w:r>
        <w:rPr>
          <w:rFonts w:hint="default" w:ascii="Times New Roman" w:hAnsi="Times New Roman" w:eastAsia="仿宋_GB2312" w:cs="Times New Roman"/>
          <w:b w:val="0"/>
          <w:i w:val="0"/>
          <w:snapToGrid/>
          <w:color w:val="auto"/>
          <w:kern w:val="2"/>
          <w:sz w:val="32"/>
          <w:szCs w:val="32"/>
          <w:highlight w:val="none"/>
          <w:u w:val="none" w:color="auto"/>
          <w:shd w:val="clear" w:color="auto" w:fill="auto"/>
          <w:lang w:val="en-US" w:eastAsia="zh-CN" w:bidi="ar-SA"/>
        </w:rPr>
        <w:t>采取年度考核和协议期满考核的方式，每年不得少于1次。</w:t>
      </w:r>
    </w:p>
    <w:p>
      <w:pPr>
        <w:keepNext w:val="0"/>
        <w:keepLines w:val="0"/>
        <w:pageBreakBefore w:val="0"/>
        <w:widowControl w:val="0"/>
        <w:kinsoku/>
        <w:overflowPunct/>
        <w:topLinePunct w:val="0"/>
        <w:autoSpaceDE/>
        <w:autoSpaceDN/>
        <w:bidi w:val="0"/>
        <w:adjustRightInd/>
        <w:snapToGrid/>
        <w:spacing w:line="600" w:lineRule="exact"/>
        <w:ind w:left="0" w:right="0" w:firstLine="640" w:firstLineChars="200"/>
        <w:textAlignment w:val="auto"/>
        <w:outlineLvl w:val="9"/>
        <w:rPr>
          <w:rFonts w:hint="default" w:ascii="Times New Roman" w:hAnsi="Times New Roman" w:eastAsia="黑体" w:cs="Times New Roman"/>
          <w:b w:val="0"/>
          <w:bCs/>
          <w:sz w:val="32"/>
          <w:szCs w:val="22"/>
          <w:lang w:val="en-US" w:eastAsia="zh-CN"/>
        </w:rPr>
      </w:pPr>
      <w:r>
        <w:rPr>
          <w:rFonts w:hint="default" w:ascii="Times New Roman" w:hAnsi="Times New Roman" w:eastAsia="仿宋_GB2312" w:cs="Times New Roman"/>
          <w:b w:val="0"/>
          <w:i w:val="0"/>
          <w:snapToGrid/>
          <w:color w:val="auto"/>
          <w:kern w:val="2"/>
          <w:sz w:val="32"/>
          <w:szCs w:val="32"/>
          <w:highlight w:val="none"/>
          <w:u w:val="none" w:color="auto"/>
          <w:shd w:val="clear" w:color="auto" w:fill="auto"/>
          <w:lang w:val="en-US" w:eastAsia="zh-CN" w:bidi="ar-SA"/>
        </w:rPr>
        <w:t>省内异地就医工作纳入就医地经办机构对协议机构的年度考核范围，参保地经办机构应于每年一月底前将本地异地就医中的直接结算费用、零星报销等情况书面反馈给就医地经办机构，供就医地经办机构年度考核参考，考核办法按照</w:t>
      </w:r>
      <w:r>
        <w:rPr>
          <w:rFonts w:hint="default" w:ascii="Times New Roman" w:hAnsi="Times New Roman" w:eastAsia="仿宋_GB2312" w:cs="Times New Roman"/>
          <w:bCs/>
          <w:sz w:val="32"/>
          <w:lang w:eastAsia="zh-CN"/>
        </w:rPr>
        <w:t>《广东省工伤保险医疗服务协议机构管理办法》有关规定执行。</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hAnsi="Times New Roman" w:eastAsia="黑体" w:cs="Times New Roman"/>
          <w:b w:val="0"/>
          <w:bCs/>
          <w:sz w:val="32"/>
          <w:szCs w:val="22"/>
          <w:lang w:val="en-US" w:eastAsia="zh-CN"/>
        </w:rPr>
      </w:pPr>
      <w:r>
        <w:rPr>
          <w:rFonts w:hint="default" w:ascii="Times New Roman" w:hAnsi="Times New Roman" w:eastAsia="黑体"/>
          <w:b w:val="0"/>
          <w:bCs/>
          <w:sz w:val="32"/>
          <w:szCs w:val="20"/>
        </w:rPr>
        <w:t>第</w:t>
      </w:r>
      <w:r>
        <w:rPr>
          <w:rFonts w:hint="default" w:ascii="Times New Roman" w:hAnsi="Times New Roman" w:eastAsia="黑体"/>
          <w:b w:val="0"/>
          <w:bCs/>
          <w:sz w:val="32"/>
          <w:szCs w:val="20"/>
          <w:lang w:eastAsia="zh-CN"/>
        </w:rPr>
        <w:t>二十四</w:t>
      </w:r>
      <w:r>
        <w:rPr>
          <w:rFonts w:hint="default" w:ascii="Times New Roman" w:hAnsi="Times New Roman" w:eastAsia="黑体"/>
          <w:b w:val="0"/>
          <w:bCs/>
          <w:sz w:val="32"/>
          <w:szCs w:val="20"/>
        </w:rPr>
        <w:t>条</w:t>
      </w:r>
      <w:r>
        <w:rPr>
          <w:rFonts w:hint="default" w:ascii="Times New Roman" w:hAnsi="Times New Roman" w:eastAsia="黑体" w:cs="Times New Roman"/>
          <w:b w:val="0"/>
          <w:bCs/>
          <w:sz w:val="32"/>
          <w:szCs w:val="22"/>
          <w:lang w:val="en-US" w:eastAsia="zh-CN"/>
        </w:rPr>
        <w:t>[稽核内审]</w:t>
      </w:r>
      <w:r>
        <w:rPr>
          <w:rFonts w:hint="default" w:ascii="Times New Roman" w:hAnsi="Times New Roman" w:eastAsia="仿宋_GB2312" w:cs="Times New Roman"/>
          <w:bCs/>
          <w:kern w:val="0"/>
          <w:sz w:val="32"/>
          <w:szCs w:val="28"/>
          <w:lang w:eastAsia="zh-CN"/>
        </w:rPr>
        <w:t>参保地经</w:t>
      </w:r>
      <w:r>
        <w:rPr>
          <w:rFonts w:hint="default" w:ascii="Times New Roman" w:hAnsi="Times New Roman" w:eastAsia="仿宋_GB2312" w:cs="Times New Roman"/>
          <w:bCs/>
          <w:kern w:val="0"/>
          <w:sz w:val="32"/>
          <w:szCs w:val="28"/>
        </w:rPr>
        <w:t>办机构</w:t>
      </w:r>
      <w:r>
        <w:rPr>
          <w:rFonts w:hint="default" w:ascii="Times New Roman" w:hAnsi="Times New Roman" w:eastAsia="仿宋_GB2312" w:cs="Times New Roman"/>
          <w:bCs/>
          <w:kern w:val="0"/>
          <w:sz w:val="32"/>
          <w:szCs w:val="28"/>
          <w:lang w:eastAsia="zh-CN"/>
        </w:rPr>
        <w:t>应</w:t>
      </w:r>
      <w:r>
        <w:rPr>
          <w:rFonts w:hint="default" w:ascii="Times New Roman" w:hAnsi="Times New Roman" w:eastAsia="仿宋_GB2312" w:cs="Times New Roman"/>
          <w:bCs/>
          <w:kern w:val="0"/>
          <w:sz w:val="32"/>
          <w:szCs w:val="28"/>
        </w:rPr>
        <w:t>按照《中华人民共和国社会保险法》《社会保险稽核办法》《</w:t>
      </w:r>
      <w:r>
        <w:rPr>
          <w:rFonts w:hint="default" w:ascii="Times New Roman" w:hAnsi="Times New Roman" w:eastAsia="仿宋_GB2312" w:cs="Times New Roman"/>
          <w:bCs/>
          <w:kern w:val="0"/>
          <w:sz w:val="32"/>
          <w:szCs w:val="28"/>
          <w:lang w:val="en-US" w:eastAsia="zh-CN"/>
        </w:rPr>
        <w:t>广东省</w:t>
      </w:r>
      <w:r>
        <w:rPr>
          <w:rFonts w:hint="default" w:ascii="Times New Roman" w:hAnsi="Times New Roman" w:eastAsia="仿宋_GB2312" w:cs="Times New Roman"/>
          <w:bCs/>
          <w:kern w:val="0"/>
          <w:sz w:val="32"/>
          <w:szCs w:val="28"/>
        </w:rPr>
        <w:t>社会保险经办机构内部控制</w:t>
      </w:r>
      <w:r>
        <w:rPr>
          <w:rFonts w:hint="default" w:ascii="Times New Roman" w:hAnsi="Times New Roman" w:eastAsia="仿宋_GB2312" w:cs="Times New Roman"/>
          <w:bCs/>
          <w:kern w:val="0"/>
          <w:sz w:val="32"/>
          <w:szCs w:val="28"/>
          <w:lang w:val="en-US" w:eastAsia="zh-CN"/>
        </w:rPr>
        <w:t>管理</w:t>
      </w:r>
      <w:r>
        <w:rPr>
          <w:rFonts w:hint="default" w:ascii="Times New Roman" w:hAnsi="Times New Roman" w:eastAsia="仿宋_GB2312" w:cs="Times New Roman"/>
          <w:bCs/>
          <w:kern w:val="0"/>
          <w:sz w:val="32"/>
          <w:szCs w:val="28"/>
        </w:rPr>
        <w:t>办法》</w:t>
      </w:r>
      <w:r>
        <w:rPr>
          <w:rFonts w:hint="default" w:ascii="Times New Roman" w:hAnsi="Times New Roman" w:eastAsia="仿宋_GB2312" w:cs="Times New Roman"/>
          <w:bCs/>
          <w:kern w:val="0"/>
          <w:sz w:val="32"/>
          <w:szCs w:val="28"/>
          <w:lang w:eastAsia="zh-CN"/>
        </w:rPr>
        <w:t>等有关规定</w:t>
      </w:r>
      <w:r>
        <w:rPr>
          <w:rFonts w:hint="default" w:ascii="Times New Roman" w:hAnsi="Times New Roman" w:eastAsia="仿宋_GB2312" w:cs="Times New Roman"/>
          <w:bCs/>
          <w:kern w:val="0"/>
          <w:sz w:val="32"/>
          <w:szCs w:val="28"/>
        </w:rPr>
        <w:t>，将异地就医业务纳入</w:t>
      </w:r>
      <w:r>
        <w:rPr>
          <w:rFonts w:hint="default" w:ascii="Times New Roman" w:hAnsi="Times New Roman" w:eastAsia="仿宋_GB2312" w:cs="Times New Roman"/>
          <w:bCs/>
          <w:kern w:val="0"/>
          <w:sz w:val="32"/>
          <w:szCs w:val="28"/>
          <w:lang w:eastAsia="zh-CN"/>
        </w:rPr>
        <w:t>本地区</w:t>
      </w:r>
      <w:r>
        <w:rPr>
          <w:rFonts w:hint="default" w:ascii="Times New Roman" w:hAnsi="Times New Roman" w:eastAsia="仿宋_GB2312" w:cs="Times New Roman"/>
          <w:bCs/>
          <w:kern w:val="0"/>
          <w:sz w:val="32"/>
          <w:szCs w:val="28"/>
        </w:rPr>
        <w:t>稽核内审范围，</w:t>
      </w:r>
      <w:r>
        <w:rPr>
          <w:rFonts w:hint="default" w:ascii="Times New Roman" w:hAnsi="Times New Roman" w:eastAsia="仿宋_GB2312" w:cs="Times New Roman"/>
          <w:bCs/>
          <w:kern w:val="0"/>
          <w:sz w:val="32"/>
          <w:szCs w:val="28"/>
          <w:lang w:eastAsia="zh-CN"/>
        </w:rPr>
        <w:t>定期开展</w:t>
      </w:r>
      <w:r>
        <w:rPr>
          <w:rFonts w:hint="default" w:ascii="Times New Roman" w:hAnsi="Times New Roman" w:eastAsia="仿宋_GB2312" w:cs="Times New Roman"/>
          <w:bCs/>
          <w:kern w:val="0"/>
          <w:sz w:val="32"/>
          <w:szCs w:val="28"/>
        </w:rPr>
        <w:t>稽核内审。</w:t>
      </w:r>
    </w:p>
    <w:p>
      <w:pPr>
        <w:keepNext w:val="0"/>
        <w:keepLines w:val="0"/>
        <w:pageBreakBefore w:val="0"/>
        <w:widowControl w:val="0"/>
        <w:shd w:val="clear" w:color="auto" w:fill="auto"/>
        <w:kinsoku/>
        <w:overflowPunct/>
        <w:topLinePunct w:val="0"/>
        <w:autoSpaceDE/>
        <w:autoSpaceDN/>
        <w:bidi w:val="0"/>
        <w:adjustRightInd/>
        <w:snapToGrid/>
        <w:spacing w:before="0" w:line="600" w:lineRule="exact"/>
        <w:ind w:left="0" w:right="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b w:val="0"/>
          <w:bCs/>
          <w:sz w:val="32"/>
          <w:szCs w:val="20"/>
        </w:rPr>
        <w:t>第</w:t>
      </w:r>
      <w:r>
        <w:rPr>
          <w:rFonts w:hint="default" w:ascii="Times New Roman" w:hAnsi="Times New Roman" w:eastAsia="黑体" w:cs="Times New Roman"/>
          <w:b w:val="0"/>
          <w:bCs/>
          <w:sz w:val="32"/>
          <w:szCs w:val="20"/>
          <w:lang w:eastAsia="zh-CN"/>
        </w:rPr>
        <w:t>二十五</w:t>
      </w:r>
      <w:r>
        <w:rPr>
          <w:rFonts w:hint="default" w:ascii="Times New Roman" w:hAnsi="Times New Roman" w:eastAsia="黑体" w:cs="Times New Roman"/>
          <w:b w:val="0"/>
          <w:bCs/>
          <w:sz w:val="32"/>
          <w:szCs w:val="20"/>
        </w:rPr>
        <w:t>条</w:t>
      </w:r>
      <w:r>
        <w:rPr>
          <w:rFonts w:hint="default" w:ascii="Times New Roman" w:hAnsi="Times New Roman" w:eastAsia="黑体" w:cs="Times New Roman"/>
          <w:b w:val="0"/>
          <w:bCs/>
          <w:sz w:val="32"/>
          <w:szCs w:val="22"/>
          <w:lang w:val="en-US" w:eastAsia="zh-CN"/>
        </w:rPr>
        <w:t>[</w:t>
      </w:r>
      <w:r>
        <w:rPr>
          <w:rFonts w:hint="default" w:ascii="Times New Roman" w:hAnsi="Times New Roman" w:eastAsia="黑体" w:cs="Times New Roman"/>
          <w:b w:val="0"/>
          <w:bCs/>
          <w:sz w:val="32"/>
          <w:szCs w:val="20"/>
          <w:lang w:eastAsia="zh-CN"/>
        </w:rPr>
        <w:t>法律责任</w:t>
      </w:r>
      <w:r>
        <w:rPr>
          <w:rFonts w:hint="default" w:ascii="Times New Roman" w:hAnsi="Times New Roman" w:eastAsia="黑体" w:cs="Times New Roman"/>
          <w:b w:val="0"/>
          <w:bCs/>
          <w:sz w:val="32"/>
          <w:szCs w:val="22"/>
          <w:lang w:val="en-US" w:eastAsia="zh-CN"/>
        </w:rPr>
        <w:t>]</w:t>
      </w:r>
      <w:r>
        <w:rPr>
          <w:rFonts w:hint="default" w:ascii="Times New Roman" w:hAnsi="Times New Roman" w:eastAsia="仿宋_GB2312" w:cs="Times New Roman"/>
          <w:b w:val="0"/>
          <w:i w:val="0"/>
          <w:snapToGrid/>
          <w:color w:val="auto"/>
          <w:sz w:val="32"/>
          <w:szCs w:val="32"/>
          <w:highlight w:val="none"/>
          <w:shd w:val="clear" w:color="auto" w:fill="auto"/>
          <w:lang w:eastAsia="zh-CN"/>
        </w:rPr>
        <w:t>协议</w:t>
      </w:r>
      <w:r>
        <w:rPr>
          <w:rFonts w:hint="default" w:ascii="Times New Roman" w:hAnsi="Times New Roman" w:eastAsia="仿宋_GB2312" w:cs="Times New Roman"/>
          <w:b w:val="0"/>
          <w:i w:val="0"/>
          <w:snapToGrid/>
          <w:color w:val="auto"/>
          <w:sz w:val="32"/>
          <w:szCs w:val="32"/>
          <w:highlight w:val="none"/>
          <w:shd w:val="clear" w:color="auto" w:fill="auto"/>
        </w:rPr>
        <w:t>机构以欺诈、伪造证明材料或者其他手段骗取</w:t>
      </w:r>
      <w:r>
        <w:rPr>
          <w:rFonts w:hint="default" w:ascii="Times New Roman" w:hAnsi="Times New Roman" w:eastAsia="仿宋_GB2312" w:cs="Times New Roman"/>
          <w:b w:val="0"/>
          <w:i w:val="0"/>
          <w:snapToGrid/>
          <w:color w:val="auto"/>
          <w:sz w:val="32"/>
          <w:szCs w:val="32"/>
          <w:highlight w:val="none"/>
          <w:shd w:val="clear" w:color="auto" w:fill="auto"/>
          <w:lang w:eastAsia="zh-CN"/>
        </w:rPr>
        <w:t>工伤</w:t>
      </w:r>
      <w:r>
        <w:rPr>
          <w:rFonts w:hint="default" w:ascii="Times New Roman" w:hAnsi="Times New Roman" w:eastAsia="仿宋_GB2312" w:cs="Times New Roman"/>
          <w:b w:val="0"/>
          <w:i w:val="0"/>
          <w:snapToGrid/>
          <w:color w:val="auto"/>
          <w:sz w:val="32"/>
          <w:szCs w:val="32"/>
          <w:highlight w:val="none"/>
          <w:shd w:val="clear" w:color="auto" w:fill="auto"/>
        </w:rPr>
        <w:t>保险基金支出的</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eastAsia="zh-CN"/>
        </w:rPr>
        <w:t>参保地经办机构应及时将情况通知就医地经办机构，由就医地经办机构按规定</w:t>
      </w:r>
      <w:r>
        <w:rPr>
          <w:rFonts w:hint="default" w:ascii="Times New Roman" w:hAnsi="Times New Roman" w:eastAsia="仿宋_GB2312" w:cs="Times New Roman"/>
          <w:color w:val="auto"/>
          <w:sz w:val="32"/>
          <w:szCs w:val="32"/>
          <w:highlight w:val="none"/>
          <w:shd w:val="clear" w:color="auto" w:fill="auto"/>
        </w:rPr>
        <w:t>解除服务协议</w:t>
      </w:r>
      <w:r>
        <w:rPr>
          <w:rFonts w:hint="default" w:ascii="Times New Roman" w:hAnsi="Times New Roman" w:eastAsia="仿宋_GB2312" w:cs="Times New Roman"/>
          <w:color w:val="auto"/>
          <w:sz w:val="32"/>
          <w:szCs w:val="32"/>
          <w:highlight w:val="none"/>
          <w:shd w:val="clear" w:color="auto" w:fill="auto"/>
          <w:lang w:eastAsia="zh-CN"/>
        </w:rPr>
        <w:t>，并</w:t>
      </w:r>
      <w:r>
        <w:rPr>
          <w:rFonts w:hint="default" w:ascii="Times New Roman" w:hAnsi="Times New Roman" w:eastAsia="仿宋_GB2312" w:cs="Times New Roman"/>
          <w:b w:val="0"/>
          <w:i w:val="0"/>
          <w:snapToGrid/>
          <w:color w:val="auto"/>
          <w:sz w:val="32"/>
          <w:szCs w:val="32"/>
          <w:highlight w:val="none"/>
          <w:shd w:val="clear" w:color="auto" w:fill="auto"/>
          <w:lang w:eastAsia="zh-CN"/>
        </w:rPr>
        <w:t>按照《中华人民共和国社会保险法》《广东省工伤保险条例》《广</w:t>
      </w:r>
      <w:r>
        <w:rPr>
          <w:rFonts w:hint="default" w:ascii="Times New Roman" w:hAnsi="Times New Roman" w:eastAsia="仿宋_GB2312" w:cs="Times New Roman"/>
          <w:b w:val="0"/>
          <w:i w:val="0"/>
          <w:snapToGrid/>
          <w:color w:val="auto"/>
          <w:sz w:val="32"/>
          <w:szCs w:val="32"/>
          <w:highlight w:val="none"/>
          <w:shd w:val="clear" w:color="auto" w:fill="auto"/>
          <w:lang w:eastAsia="zh-CN"/>
        </w:rPr>
        <w:t>东省社会保险基金监督条例</w:t>
      </w:r>
      <w:r>
        <w:rPr>
          <w:rFonts w:hint="default" w:ascii="Times New Roman" w:hAnsi="Times New Roman" w:eastAsia="仿宋_GB2312" w:cs="Times New Roman"/>
          <w:b w:val="0"/>
          <w:i w:val="0"/>
          <w:snapToGrid/>
          <w:color w:val="auto"/>
          <w:sz w:val="32"/>
          <w:szCs w:val="32"/>
          <w:highlight w:val="none"/>
          <w:shd w:val="clear" w:color="auto" w:fill="auto"/>
          <w:lang w:eastAsia="zh-CN"/>
        </w:rPr>
        <w:t>》等规定处理</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rPr>
        <w:t>协议机构</w:t>
      </w:r>
      <w:r>
        <w:rPr>
          <w:rFonts w:hint="default" w:ascii="Times New Roman" w:hAnsi="Times New Roman" w:eastAsia="仿宋_GB2312" w:cs="Times New Roman"/>
          <w:color w:val="auto"/>
          <w:sz w:val="32"/>
          <w:szCs w:val="32"/>
          <w:highlight w:val="none"/>
          <w:lang w:eastAsia="zh-CN"/>
        </w:rPr>
        <w:t>存在社会保险领域严重失信行为</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eastAsia="zh-CN"/>
        </w:rPr>
        <w:t>就医地</w:t>
      </w:r>
      <w:r>
        <w:rPr>
          <w:rFonts w:hint="default" w:ascii="Times New Roman" w:hAnsi="Times New Roman" w:eastAsia="仿宋_GB2312" w:cs="Times New Roman"/>
          <w:color w:val="auto"/>
          <w:sz w:val="32"/>
          <w:szCs w:val="32"/>
          <w:highlight w:val="none"/>
        </w:rPr>
        <w:t>经办机构按规定将其列入社会保险领域严重失信人名单，实施联合惩戒</w:t>
      </w:r>
      <w:r>
        <w:rPr>
          <w:rFonts w:hint="default" w:ascii="Times New Roman" w:hAnsi="Times New Roman" w:eastAsia="仿宋_GB2312" w:cs="Times New Roman"/>
          <w:color w:val="auto"/>
          <w:sz w:val="32"/>
          <w:szCs w:val="32"/>
          <w:highlight w:val="none"/>
          <w:lang w:eastAsia="zh-CN"/>
        </w:rPr>
        <w:t>。</w:t>
      </w:r>
    </w:p>
    <w:p>
      <w:pPr>
        <w:pStyle w:val="9"/>
        <w:keepNext w:val="0"/>
        <w:keepLines w:val="0"/>
        <w:pageBreakBefore w:val="0"/>
        <w:widowControl w:val="0"/>
        <w:numPr>
          <w:ilvl w:val="-1"/>
          <w:numId w:val="0"/>
        </w:numPr>
        <w:tabs>
          <w:tab w:val="left" w:pos="0"/>
        </w:tabs>
        <w:kinsoku/>
        <w:wordWrap/>
        <w:overflowPunct/>
        <w:topLinePunct w:val="0"/>
        <w:autoSpaceDE/>
        <w:autoSpaceDN/>
        <w:bidi w:val="0"/>
        <w:snapToGrid/>
        <w:spacing w:before="0" w:after="0" w:line="600" w:lineRule="exact"/>
        <w:ind w:left="0" w:leftChars="0" w:right="0" w:firstLine="0" w:firstLineChars="0"/>
        <w:jc w:val="center"/>
        <w:textAlignment w:val="auto"/>
        <w:outlineLvl w:val="9"/>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lang w:val="en-US" w:eastAsia="zh-CN"/>
        </w:rPr>
        <w:t xml:space="preserve">第五章 </w:t>
      </w:r>
      <w:r>
        <w:rPr>
          <w:rFonts w:hint="default" w:ascii="Times New Roman" w:hAnsi="Times New Roman" w:eastAsia="黑体" w:cs="Times New Roman"/>
          <w:b w:val="0"/>
          <w:bCs/>
          <w:kern w:val="0"/>
          <w:sz w:val="32"/>
          <w:szCs w:val="32"/>
          <w:lang w:eastAsia="zh-CN"/>
        </w:rPr>
        <w:t>其</w:t>
      </w:r>
      <w:r>
        <w:rPr>
          <w:rFonts w:hint="eastAsia" w:ascii="Times New Roman" w:hAnsi="Times New Roman" w:eastAsia="黑体" w:cs="Times New Roman"/>
          <w:b w:val="0"/>
          <w:bCs/>
          <w:kern w:val="0"/>
          <w:sz w:val="32"/>
          <w:szCs w:val="32"/>
          <w:lang w:val="en-US" w:eastAsia="zh-CN"/>
        </w:rPr>
        <w:t xml:space="preserve">  </w:t>
      </w:r>
      <w:r>
        <w:rPr>
          <w:rFonts w:hint="default" w:ascii="Times New Roman" w:hAnsi="Times New Roman" w:eastAsia="黑体" w:cs="Times New Roman"/>
          <w:b w:val="0"/>
          <w:bCs/>
          <w:kern w:val="0"/>
          <w:sz w:val="32"/>
          <w:szCs w:val="32"/>
          <w:lang w:eastAsia="zh-CN"/>
        </w:rPr>
        <w:t>他</w:t>
      </w:r>
    </w:p>
    <w:p>
      <w:pPr>
        <w:pStyle w:val="9"/>
        <w:keepNext w:val="0"/>
        <w:keepLines w:val="0"/>
        <w:pageBreakBefore w:val="0"/>
        <w:widowControl w:val="0"/>
        <w:kinsoku/>
        <w:wordWrap/>
        <w:overflowPunct/>
        <w:topLinePunct w:val="0"/>
        <w:autoSpaceDE/>
        <w:autoSpaceDN/>
        <w:bidi w:val="0"/>
        <w:snapToGrid/>
        <w:spacing w:before="0" w:after="0" w:line="600" w:lineRule="exact"/>
        <w:ind w:right="0"/>
        <w:jc w:val="both"/>
        <w:textAlignment w:val="auto"/>
        <w:outlineLvl w:val="9"/>
        <w:rPr>
          <w:rFonts w:hint="default" w:ascii="Times New Roman" w:hAnsi="Times New Roman" w:eastAsia="黑体" w:cs="Times New Roman"/>
          <w:b/>
          <w:bCs w:val="0"/>
          <w:kern w:val="0"/>
          <w:sz w:val="36"/>
          <w:szCs w:val="32"/>
        </w:rPr>
      </w:pP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736" w:firstLineChars="230"/>
        <w:jc w:val="both"/>
        <w:textAlignment w:val="auto"/>
        <w:outlineLvl w:val="9"/>
        <w:rPr>
          <w:rFonts w:hint="default" w:ascii="Times New Roman" w:hAnsi="Times New Roman" w:eastAsia="黑体"/>
          <w:b w:val="0"/>
          <w:bCs/>
          <w:sz w:val="32"/>
          <w:szCs w:val="20"/>
        </w:rPr>
      </w:pPr>
      <w:r>
        <w:rPr>
          <w:rFonts w:hint="default" w:ascii="Times New Roman" w:hAnsi="Times New Roman" w:eastAsia="黑体"/>
          <w:b w:val="0"/>
          <w:bCs/>
          <w:sz w:val="32"/>
          <w:szCs w:val="20"/>
          <w:lang w:val="en-US" w:eastAsia="zh-CN"/>
        </w:rPr>
        <w:t>第二十六条[伤病分离数据分割]</w:t>
      </w:r>
      <w:r>
        <w:rPr>
          <w:rFonts w:hint="default" w:ascii="Times New Roman" w:hAnsi="Times New Roman" w:eastAsia="仿宋_GB2312" w:cs="Times New Roman"/>
          <w:bCs/>
          <w:kern w:val="2"/>
          <w:sz w:val="32"/>
          <w:szCs w:val="22"/>
          <w:lang w:val="en-US" w:eastAsia="zh-CN" w:bidi="ar-SA"/>
        </w:rPr>
        <w:t>协议机构应当将“伤病分离”规则进系统，在本单位HIS系统中完善相关功能。使用API接口上传数据的协议机构，可由医生在HIS系统的诊断、医嘱中区分工伤伤情和非工伤伤情，并对非工伤伤情治疗的明细数据作特别标识。工伤职工出院时，协议机构将工伤职工就医的全部数据通过指定的数据接口上传省集中式系统结算工伤保险医疗费用。使用简易版工伤保险结算系统进行联网结算的协议机构，在简易版系统中录入工伤职工的全部就医明细，同时按省要求对非工伤伤情治疗数据作特别标识后上传省集中式系统，由参保地经办机构与协议机构结算。</w:t>
      </w:r>
    </w:p>
    <w:p>
      <w:pPr>
        <w:pStyle w:val="9"/>
        <w:keepNext w:val="0"/>
        <w:keepLines w:val="0"/>
        <w:pageBreakBefore w:val="0"/>
        <w:widowControl w:val="0"/>
        <w:kinsoku/>
        <w:wordWrap/>
        <w:overflowPunct/>
        <w:topLinePunct w:val="0"/>
        <w:autoSpaceDE/>
        <w:autoSpaceDN/>
        <w:bidi w:val="0"/>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bCs/>
          <w:kern w:val="0"/>
          <w:sz w:val="32"/>
          <w:szCs w:val="28"/>
        </w:rPr>
      </w:pPr>
      <w:r>
        <w:rPr>
          <w:rFonts w:hint="default" w:ascii="Times New Roman" w:hAnsi="Times New Roman" w:eastAsia="黑体"/>
          <w:b w:val="0"/>
          <w:bCs/>
          <w:sz w:val="32"/>
          <w:szCs w:val="20"/>
        </w:rPr>
        <w:t>第</w:t>
      </w:r>
      <w:r>
        <w:rPr>
          <w:rFonts w:hint="default" w:ascii="Times New Roman" w:hAnsi="Times New Roman" w:eastAsia="黑体"/>
          <w:b w:val="0"/>
          <w:bCs/>
          <w:sz w:val="32"/>
          <w:szCs w:val="20"/>
          <w:lang w:eastAsia="zh-CN"/>
        </w:rPr>
        <w:t>二十七</w:t>
      </w:r>
      <w:r>
        <w:rPr>
          <w:rFonts w:hint="default" w:ascii="Times New Roman" w:hAnsi="Times New Roman" w:eastAsia="黑体"/>
          <w:b w:val="0"/>
          <w:bCs/>
          <w:sz w:val="32"/>
          <w:szCs w:val="20"/>
        </w:rPr>
        <w:t>条</w:t>
      </w:r>
      <w:r>
        <w:rPr>
          <w:rFonts w:hint="default" w:ascii="Times New Roman" w:hAnsi="Times New Roman" w:eastAsia="黑体" w:cs="Times New Roman"/>
          <w:b w:val="0"/>
          <w:bCs/>
          <w:sz w:val="32"/>
          <w:szCs w:val="22"/>
          <w:lang w:val="en-US" w:eastAsia="zh-CN"/>
        </w:rPr>
        <w:t>[代码数据库管理]</w:t>
      </w:r>
      <w:r>
        <w:rPr>
          <w:rFonts w:hint="default" w:ascii="Times New Roman" w:hAnsi="Times New Roman" w:eastAsia="仿宋_GB2312" w:cs="Times New Roman"/>
          <w:bCs/>
          <w:kern w:val="0"/>
          <w:sz w:val="32"/>
          <w:szCs w:val="28"/>
        </w:rPr>
        <w:t>省级经办机构建立</w:t>
      </w:r>
      <w:r>
        <w:rPr>
          <w:rFonts w:hint="default" w:ascii="Times New Roman" w:hAnsi="Times New Roman" w:eastAsia="仿宋_GB2312" w:cs="Times New Roman"/>
          <w:bCs/>
          <w:kern w:val="0"/>
          <w:sz w:val="32"/>
          <w:szCs w:val="28"/>
          <w:lang w:eastAsia="zh-CN"/>
        </w:rPr>
        <w:t>工伤保险</w:t>
      </w:r>
      <w:r>
        <w:rPr>
          <w:rFonts w:hint="default" w:ascii="Times New Roman" w:hAnsi="Times New Roman" w:eastAsia="仿宋_GB2312" w:cs="Times New Roman"/>
          <w:bCs/>
          <w:kern w:val="0"/>
          <w:sz w:val="32"/>
          <w:szCs w:val="28"/>
        </w:rPr>
        <w:t>目录</w:t>
      </w:r>
      <w:r>
        <w:rPr>
          <w:rFonts w:hint="default" w:ascii="Times New Roman" w:hAnsi="Times New Roman" w:eastAsia="仿宋_GB2312" w:cs="Times New Roman"/>
          <w:bCs/>
          <w:kern w:val="0"/>
          <w:sz w:val="32"/>
          <w:szCs w:val="28"/>
          <w:lang w:eastAsia="zh-CN"/>
        </w:rPr>
        <w:t>代码数据</w:t>
      </w:r>
      <w:r>
        <w:rPr>
          <w:rFonts w:hint="default" w:ascii="Times New Roman" w:hAnsi="Times New Roman" w:eastAsia="仿宋_GB2312" w:cs="Times New Roman"/>
          <w:bCs/>
          <w:kern w:val="0"/>
          <w:sz w:val="32"/>
          <w:szCs w:val="28"/>
        </w:rPr>
        <w:t>库并负责维护管理。市</w:t>
      </w:r>
      <w:r>
        <w:rPr>
          <w:rFonts w:hint="default" w:ascii="Times New Roman" w:hAnsi="Times New Roman" w:eastAsia="仿宋_GB2312" w:cs="Times New Roman"/>
          <w:bCs/>
          <w:kern w:val="0"/>
          <w:sz w:val="32"/>
          <w:szCs w:val="28"/>
          <w:lang w:eastAsia="zh-CN"/>
        </w:rPr>
        <w:t>级</w:t>
      </w:r>
      <w:r>
        <w:rPr>
          <w:rFonts w:hint="default" w:ascii="Times New Roman" w:hAnsi="Times New Roman" w:eastAsia="仿宋_GB2312" w:cs="Times New Roman"/>
          <w:bCs/>
          <w:kern w:val="0"/>
          <w:sz w:val="32"/>
          <w:szCs w:val="28"/>
        </w:rPr>
        <w:t>经办机构必须统一采用省</w:t>
      </w:r>
      <w:r>
        <w:rPr>
          <w:rFonts w:hint="default" w:ascii="Times New Roman" w:hAnsi="Times New Roman" w:eastAsia="仿宋_GB2312" w:cs="Times New Roman"/>
          <w:bCs/>
          <w:kern w:val="0"/>
          <w:sz w:val="32"/>
          <w:szCs w:val="28"/>
          <w:lang w:eastAsia="zh-CN"/>
        </w:rPr>
        <w:t>代码数据</w:t>
      </w:r>
      <w:r>
        <w:rPr>
          <w:rFonts w:hint="default" w:ascii="Times New Roman" w:hAnsi="Times New Roman" w:eastAsia="仿宋_GB2312" w:cs="Times New Roman"/>
          <w:bCs/>
          <w:kern w:val="0"/>
          <w:sz w:val="32"/>
          <w:szCs w:val="28"/>
        </w:rPr>
        <w:t>库进行本地化维护和更新，组织并审核本</w:t>
      </w:r>
      <w:r>
        <w:rPr>
          <w:rFonts w:hint="default" w:ascii="Times New Roman" w:hAnsi="Times New Roman" w:eastAsia="仿宋_GB2312" w:cs="Times New Roman"/>
          <w:bCs/>
          <w:kern w:val="0"/>
          <w:sz w:val="32"/>
          <w:szCs w:val="28"/>
          <w:lang w:eastAsia="zh-CN"/>
        </w:rPr>
        <w:t>地</w:t>
      </w:r>
      <w:r>
        <w:rPr>
          <w:rFonts w:hint="default" w:ascii="Times New Roman" w:hAnsi="Times New Roman" w:eastAsia="仿宋_GB2312" w:cs="Times New Roman"/>
          <w:bCs/>
          <w:kern w:val="0"/>
          <w:sz w:val="32"/>
          <w:szCs w:val="28"/>
        </w:rPr>
        <w:t>区内</w:t>
      </w:r>
      <w:r>
        <w:rPr>
          <w:rFonts w:hint="default" w:ascii="Times New Roman" w:hAnsi="Times New Roman" w:eastAsia="仿宋_GB2312" w:cs="Times New Roman"/>
          <w:bCs/>
          <w:kern w:val="0"/>
          <w:sz w:val="32"/>
          <w:szCs w:val="28"/>
          <w:lang w:eastAsia="zh-CN"/>
        </w:rPr>
        <w:t>协议</w:t>
      </w:r>
      <w:r>
        <w:rPr>
          <w:rFonts w:hint="default" w:ascii="Times New Roman" w:hAnsi="Times New Roman" w:eastAsia="仿宋_GB2312" w:cs="Times New Roman"/>
          <w:bCs/>
          <w:kern w:val="0"/>
          <w:sz w:val="32"/>
          <w:szCs w:val="28"/>
        </w:rPr>
        <w:t>机构相应目录</w:t>
      </w:r>
      <w:r>
        <w:rPr>
          <w:rFonts w:hint="default" w:ascii="Times New Roman" w:hAnsi="Times New Roman" w:eastAsia="仿宋_GB2312" w:cs="Times New Roman"/>
          <w:bCs/>
          <w:kern w:val="0"/>
          <w:sz w:val="32"/>
          <w:szCs w:val="28"/>
          <w:lang w:eastAsia="zh-CN"/>
        </w:rPr>
        <w:t>代</w:t>
      </w:r>
      <w:r>
        <w:rPr>
          <w:rFonts w:hint="default" w:ascii="Times New Roman" w:hAnsi="Times New Roman" w:eastAsia="仿宋_GB2312" w:cs="Times New Roman"/>
          <w:bCs/>
          <w:kern w:val="0"/>
          <w:sz w:val="32"/>
          <w:szCs w:val="28"/>
        </w:rPr>
        <w:t>码的匹配。</w:t>
      </w:r>
    </w:p>
    <w:p>
      <w:pPr>
        <w:keepNext w:val="0"/>
        <w:keepLines w:val="0"/>
        <w:pageBreakBefore w:val="0"/>
        <w:widowControl w:val="0"/>
        <w:kinsoku/>
        <w:overflowPunct/>
        <w:topLinePunct w:val="0"/>
        <w:autoSpaceDE/>
        <w:bidi w:val="0"/>
        <w:adjustRightInd/>
        <w:snapToGrid/>
        <w:spacing w:line="600" w:lineRule="exact"/>
        <w:ind w:left="0" w:right="0" w:firstLine="640" w:firstLineChars="200"/>
        <w:jc w:val="both"/>
        <w:textAlignment w:val="auto"/>
        <w:outlineLvl w:val="9"/>
        <w:rPr>
          <w:rFonts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b w:val="0"/>
          <w:bCs/>
          <w:sz w:val="32"/>
          <w:szCs w:val="20"/>
        </w:rPr>
        <w:t>第</w:t>
      </w:r>
      <w:r>
        <w:rPr>
          <w:rFonts w:hint="default" w:ascii="Times New Roman" w:hAnsi="Times New Roman" w:eastAsia="黑体" w:cs="Times New Roman"/>
          <w:b w:val="0"/>
          <w:bCs/>
          <w:sz w:val="32"/>
          <w:szCs w:val="20"/>
          <w:lang w:eastAsia="zh-CN"/>
        </w:rPr>
        <w:t>二十</w:t>
      </w:r>
      <w:r>
        <w:rPr>
          <w:rFonts w:hint="default" w:ascii="Times New Roman" w:hAnsi="Times New Roman" w:eastAsia="黑体" w:cs="Times New Roman"/>
          <w:b w:val="0"/>
          <w:bCs/>
          <w:sz w:val="32"/>
          <w:szCs w:val="20"/>
          <w:lang w:val="en-US" w:eastAsia="zh-CN"/>
        </w:rPr>
        <w:t>八</w:t>
      </w:r>
      <w:r>
        <w:rPr>
          <w:rFonts w:hint="default" w:ascii="Times New Roman" w:hAnsi="Times New Roman" w:eastAsia="黑体" w:cs="Times New Roman"/>
          <w:b w:val="0"/>
          <w:bCs/>
          <w:sz w:val="32"/>
          <w:szCs w:val="20"/>
        </w:rPr>
        <w:t>条</w:t>
      </w:r>
      <w:r>
        <w:rPr>
          <w:rFonts w:hint="default" w:ascii="Times New Roman" w:hAnsi="Times New Roman" w:eastAsia="黑体" w:cs="Times New Roman"/>
          <w:b w:val="0"/>
          <w:bCs/>
          <w:sz w:val="32"/>
          <w:szCs w:val="22"/>
          <w:lang w:val="en-US" w:eastAsia="zh-CN"/>
        </w:rPr>
        <w:t>[宣传培训]</w:t>
      </w:r>
      <w:r>
        <w:rPr>
          <w:rFonts w:ascii="Times New Roman" w:hAnsi="Times New Roman" w:eastAsia="仿宋_GB2312" w:cs="Times New Roman"/>
          <w:color w:val="auto"/>
          <w:sz w:val="32"/>
          <w:szCs w:val="32"/>
          <w:highlight w:val="none"/>
          <w:u w:val="none"/>
        </w:rPr>
        <w:t>协议机构应</w:t>
      </w:r>
      <w:r>
        <w:rPr>
          <w:rFonts w:hint="default" w:ascii="Times New Roman" w:hAnsi="Times New Roman" w:eastAsia="仿宋_GB2312" w:cs="Times New Roman"/>
          <w:color w:val="auto"/>
          <w:spacing w:val="0"/>
          <w:sz w:val="32"/>
          <w:szCs w:val="20"/>
          <w:highlight w:val="none"/>
        </w:rPr>
        <w:t>配备</w:t>
      </w:r>
      <w:r>
        <w:rPr>
          <w:rFonts w:hint="default" w:ascii="Times New Roman" w:hAnsi="Times New Roman" w:eastAsia="仿宋_GB2312" w:cs="Times New Roman"/>
          <w:color w:val="auto"/>
          <w:spacing w:val="0"/>
          <w:sz w:val="32"/>
          <w:szCs w:val="20"/>
          <w:highlight w:val="none"/>
          <w:lang w:eastAsia="zh-CN"/>
        </w:rPr>
        <w:t>专门机构和</w:t>
      </w:r>
      <w:r>
        <w:rPr>
          <w:rFonts w:hint="default" w:ascii="Times New Roman" w:hAnsi="Times New Roman" w:eastAsia="仿宋_GB2312" w:cs="Times New Roman"/>
          <w:color w:val="auto"/>
          <w:spacing w:val="0"/>
          <w:sz w:val="32"/>
          <w:szCs w:val="20"/>
          <w:highlight w:val="none"/>
        </w:rPr>
        <w:t>专</w:t>
      </w:r>
      <w:r>
        <w:rPr>
          <w:rFonts w:hint="default" w:ascii="Times New Roman" w:hAnsi="Times New Roman" w:eastAsia="仿宋_GB2312" w:cs="Times New Roman"/>
          <w:color w:val="auto"/>
          <w:spacing w:val="0"/>
          <w:sz w:val="32"/>
          <w:szCs w:val="20"/>
          <w:highlight w:val="none"/>
          <w:lang w:eastAsia="zh-CN"/>
        </w:rPr>
        <w:t>（兼）</w:t>
      </w:r>
      <w:r>
        <w:rPr>
          <w:rFonts w:hint="default" w:ascii="Times New Roman" w:hAnsi="Times New Roman" w:eastAsia="仿宋_GB2312" w:cs="Times New Roman"/>
          <w:color w:val="auto"/>
          <w:spacing w:val="0"/>
          <w:sz w:val="32"/>
          <w:szCs w:val="20"/>
          <w:highlight w:val="none"/>
        </w:rPr>
        <w:t>职人员</w:t>
      </w:r>
      <w:r>
        <w:rPr>
          <w:rFonts w:hint="default" w:ascii="Times New Roman" w:hAnsi="Times New Roman" w:eastAsia="仿宋_GB2312" w:cs="Times New Roman"/>
          <w:color w:val="auto"/>
          <w:spacing w:val="0"/>
          <w:sz w:val="32"/>
          <w:szCs w:val="20"/>
          <w:highlight w:val="none"/>
          <w:lang w:eastAsia="zh-CN"/>
        </w:rPr>
        <w:t>负责</w:t>
      </w:r>
      <w:r>
        <w:rPr>
          <w:rFonts w:hint="default" w:ascii="Times New Roman" w:hAnsi="Times New Roman" w:eastAsia="仿宋_GB2312" w:cs="Times New Roman"/>
          <w:color w:val="auto"/>
          <w:sz w:val="32"/>
          <w:szCs w:val="32"/>
          <w:highlight w:val="none"/>
          <w:lang w:eastAsia="zh-CN"/>
        </w:rPr>
        <w:t>对接参保地经办机构并</w:t>
      </w:r>
      <w:r>
        <w:rPr>
          <w:rFonts w:hint="default" w:ascii="Times New Roman" w:hAnsi="Times New Roman" w:eastAsia="仿宋_GB2312" w:cs="Times New Roman"/>
          <w:color w:val="auto"/>
          <w:spacing w:val="0"/>
          <w:sz w:val="32"/>
          <w:szCs w:val="20"/>
          <w:highlight w:val="none"/>
          <w:lang w:eastAsia="zh-CN"/>
        </w:rPr>
        <w:t>从事工伤医疗管理服务</w:t>
      </w:r>
      <w:r>
        <w:rPr>
          <w:rFonts w:hint="default" w:ascii="Times New Roman" w:hAnsi="Times New Roman" w:eastAsia="仿宋_GB2312" w:cs="Times New Roman"/>
          <w:color w:val="auto"/>
          <w:spacing w:val="0"/>
          <w:sz w:val="32"/>
          <w:szCs w:val="20"/>
          <w:highlight w:val="none"/>
          <w:lang w:eastAsia="zh-CN"/>
        </w:rPr>
        <w:t>，</w:t>
      </w:r>
      <w:r>
        <w:rPr>
          <w:rFonts w:ascii="Times New Roman" w:hAnsi="Times New Roman" w:eastAsia="仿宋_GB2312" w:cs="Times New Roman"/>
          <w:b w:val="0"/>
          <w:i w:val="0"/>
          <w:snapToGrid/>
          <w:color w:val="auto"/>
          <w:spacing w:val="0"/>
          <w:sz w:val="32"/>
          <w:szCs w:val="32"/>
          <w:highlight w:val="none"/>
          <w:u w:val="none"/>
          <w:shd w:val="clear" w:color="auto" w:fill="auto"/>
        </w:rPr>
        <w:t>做好医务人员</w:t>
      </w:r>
      <w:r>
        <w:rPr>
          <w:rFonts w:ascii="Times New Roman" w:hAnsi="Times New Roman" w:eastAsia="仿宋_GB2312" w:cs="Times New Roman"/>
          <w:b w:val="0"/>
          <w:i w:val="0"/>
          <w:snapToGrid/>
          <w:color w:val="auto"/>
          <w:spacing w:val="0"/>
          <w:sz w:val="32"/>
          <w:szCs w:val="32"/>
          <w:highlight w:val="none"/>
          <w:u w:val="none"/>
          <w:shd w:val="clear" w:color="0A0000" w:fill="auto"/>
          <w:lang w:eastAsia="zh-CN"/>
        </w:rPr>
        <w:t>工伤保险</w:t>
      </w:r>
      <w:r>
        <w:rPr>
          <w:rFonts w:ascii="Times New Roman" w:hAnsi="Times New Roman" w:eastAsia="仿宋_GB2312" w:cs="Times New Roman"/>
          <w:b w:val="0"/>
          <w:i w:val="0"/>
          <w:snapToGrid/>
          <w:color w:val="auto"/>
          <w:spacing w:val="0"/>
          <w:sz w:val="32"/>
          <w:szCs w:val="32"/>
          <w:highlight w:val="none"/>
          <w:u w:val="none"/>
          <w:shd w:val="clear" w:color="auto" w:fill="auto"/>
        </w:rPr>
        <w:t>宣传和培训</w:t>
      </w:r>
      <w:r>
        <w:rPr>
          <w:rFonts w:ascii="Times New Roman" w:hAnsi="Times New Roman" w:eastAsia="仿宋_GB2312" w:cs="Times New Roman"/>
          <w:b w:val="0"/>
          <w:i w:val="0"/>
          <w:snapToGrid/>
          <w:color w:val="auto"/>
          <w:spacing w:val="0"/>
          <w:sz w:val="32"/>
          <w:szCs w:val="32"/>
          <w:highlight w:val="none"/>
          <w:u w:val="none"/>
          <w:shd w:val="clear" w:color="0A0000" w:fill="auto"/>
          <w:lang w:eastAsia="zh-CN"/>
        </w:rPr>
        <w:t>，</w:t>
      </w:r>
      <w:r>
        <w:rPr>
          <w:rFonts w:ascii="Times New Roman" w:hAnsi="Times New Roman" w:eastAsia="仿宋_GB2312" w:cs="Times New Roman"/>
          <w:color w:val="auto"/>
          <w:sz w:val="32"/>
          <w:szCs w:val="32"/>
          <w:highlight w:val="none"/>
          <w:u w:val="none"/>
        </w:rPr>
        <w:t>及时向</w:t>
      </w:r>
      <w:r>
        <w:rPr>
          <w:rFonts w:hint="default" w:ascii="Times New Roman" w:hAnsi="Times New Roman" w:eastAsia="仿宋_GB2312" w:cs="Times New Roman"/>
          <w:color w:val="auto"/>
          <w:sz w:val="32"/>
          <w:szCs w:val="32"/>
          <w:highlight w:val="none"/>
          <w:u w:val="none"/>
          <w:lang w:eastAsia="zh-CN"/>
        </w:rPr>
        <w:t>省内异地就医</w:t>
      </w:r>
      <w:r>
        <w:rPr>
          <w:rFonts w:ascii="Times New Roman" w:hAnsi="Times New Roman" w:eastAsia="仿宋_GB2312" w:cs="Times New Roman"/>
          <w:color w:val="auto"/>
          <w:sz w:val="32"/>
          <w:szCs w:val="32"/>
          <w:highlight w:val="none"/>
          <w:u w:val="none"/>
          <w:lang w:eastAsia="zh-CN"/>
        </w:rPr>
        <w:t>工伤职工</w:t>
      </w:r>
      <w:r>
        <w:rPr>
          <w:rFonts w:ascii="Times New Roman" w:hAnsi="Times New Roman" w:eastAsia="仿宋_GB2312" w:cs="Times New Roman"/>
          <w:color w:val="auto"/>
          <w:sz w:val="32"/>
          <w:szCs w:val="32"/>
          <w:highlight w:val="none"/>
          <w:u w:val="none"/>
        </w:rPr>
        <w:t>宣传</w:t>
      </w:r>
      <w:r>
        <w:rPr>
          <w:rFonts w:ascii="Times New Roman" w:hAnsi="Times New Roman" w:eastAsia="仿宋_GB2312" w:cs="Times New Roman"/>
          <w:color w:val="auto"/>
          <w:sz w:val="32"/>
          <w:szCs w:val="32"/>
          <w:highlight w:val="none"/>
          <w:u w:val="none"/>
          <w:lang w:eastAsia="zh-CN"/>
        </w:rPr>
        <w:t>工伤保险</w:t>
      </w:r>
      <w:r>
        <w:rPr>
          <w:rFonts w:ascii="Times New Roman" w:hAnsi="Times New Roman" w:eastAsia="仿宋_GB2312" w:cs="Times New Roman"/>
          <w:color w:val="auto"/>
          <w:sz w:val="32"/>
          <w:szCs w:val="32"/>
          <w:highlight w:val="none"/>
          <w:u w:val="none"/>
        </w:rPr>
        <w:t>政策</w:t>
      </w:r>
      <w:r>
        <w:rPr>
          <w:rFonts w:ascii="Times New Roman" w:hAnsi="Times New Roman" w:eastAsia="仿宋_GB2312" w:cs="Times New Roman"/>
          <w:color w:val="auto"/>
          <w:sz w:val="32"/>
          <w:szCs w:val="32"/>
          <w:highlight w:val="none"/>
          <w:u w:val="none"/>
          <w:lang w:eastAsia="zh-CN"/>
        </w:rPr>
        <w:t>、就医服务及结算流程等，并在本</w:t>
      </w:r>
      <w:r>
        <w:rPr>
          <w:rFonts w:ascii="Times New Roman" w:hAnsi="Times New Roman" w:eastAsia="仿宋_GB2312" w:cs="Times New Roman"/>
          <w:color w:val="auto"/>
          <w:sz w:val="32"/>
          <w:szCs w:val="32"/>
          <w:highlight w:val="none"/>
          <w:u w:val="none"/>
          <w:lang w:val="en-US" w:eastAsia="zh-CN"/>
        </w:rPr>
        <w:t>单位</w:t>
      </w:r>
      <w:r>
        <w:rPr>
          <w:rFonts w:ascii="Times New Roman" w:hAnsi="Times New Roman" w:eastAsia="仿宋_GB2312" w:cs="Times New Roman"/>
          <w:color w:val="auto"/>
          <w:sz w:val="32"/>
          <w:szCs w:val="32"/>
          <w:highlight w:val="none"/>
          <w:u w:val="none"/>
          <w:lang w:eastAsia="zh-CN"/>
        </w:rPr>
        <w:t>显要位置</w:t>
      </w:r>
      <w:r>
        <w:rPr>
          <w:rFonts w:ascii="Times New Roman" w:hAnsi="Times New Roman" w:eastAsia="仿宋_GB2312" w:cs="Times New Roman"/>
          <w:color w:val="auto"/>
          <w:sz w:val="32"/>
          <w:szCs w:val="32"/>
          <w:highlight w:val="none"/>
          <w:u w:val="none"/>
        </w:rPr>
        <w:t>设</w:t>
      </w:r>
      <w:r>
        <w:rPr>
          <w:rFonts w:hint="default" w:ascii="Times New Roman" w:hAnsi="Times New Roman" w:eastAsia="仿宋_GB2312" w:cs="Times New Roman"/>
          <w:color w:val="auto"/>
          <w:sz w:val="32"/>
          <w:szCs w:val="32"/>
          <w:highlight w:val="none"/>
          <w:u w:val="none"/>
          <w:lang w:eastAsia="zh-CN"/>
        </w:rPr>
        <w:t>省内异地就医</w:t>
      </w:r>
      <w:r>
        <w:rPr>
          <w:rFonts w:ascii="Times New Roman" w:hAnsi="Times New Roman" w:eastAsia="仿宋_GB2312" w:cs="Times New Roman"/>
          <w:color w:val="auto"/>
          <w:sz w:val="32"/>
          <w:szCs w:val="32"/>
          <w:highlight w:val="none"/>
          <w:u w:val="none"/>
          <w:lang w:eastAsia="zh-CN"/>
        </w:rPr>
        <w:t>工伤保险</w:t>
      </w:r>
      <w:r>
        <w:rPr>
          <w:rFonts w:ascii="Times New Roman" w:hAnsi="Times New Roman" w:eastAsia="仿宋_GB2312" w:cs="Times New Roman"/>
          <w:color w:val="auto"/>
          <w:sz w:val="32"/>
          <w:szCs w:val="32"/>
          <w:highlight w:val="none"/>
          <w:u w:val="none"/>
        </w:rPr>
        <w:t>医疗服务宣传栏</w:t>
      </w:r>
      <w:r>
        <w:rPr>
          <w:rFonts w:ascii="Times New Roman" w:hAnsi="Times New Roman" w:eastAsia="仿宋_GB2312" w:cs="Times New Roman"/>
          <w:color w:val="auto"/>
          <w:sz w:val="32"/>
          <w:szCs w:val="32"/>
          <w:highlight w:val="none"/>
          <w:u w:val="none"/>
          <w:lang w:eastAsia="zh-CN"/>
        </w:rPr>
        <w:t>和</w:t>
      </w:r>
      <w:r>
        <w:rPr>
          <w:rFonts w:ascii="Times New Roman" w:hAnsi="Times New Roman" w:eastAsia="仿宋_GB2312" w:cs="Times New Roman"/>
          <w:color w:val="auto"/>
          <w:sz w:val="32"/>
          <w:szCs w:val="32"/>
          <w:highlight w:val="none"/>
          <w:u w:val="none"/>
        </w:rPr>
        <w:t>就医指引</w:t>
      </w:r>
      <w:r>
        <w:rPr>
          <w:rFonts w:ascii="Times New Roman" w:hAnsi="Times New Roman" w:eastAsia="仿宋_GB2312" w:cs="Times New Roman"/>
          <w:color w:val="auto"/>
          <w:sz w:val="32"/>
          <w:szCs w:val="32"/>
          <w:highlight w:val="none"/>
          <w:u w:val="none"/>
          <w:lang w:eastAsia="zh-CN"/>
        </w:rPr>
        <w:t>，公布经办机构指定的基金监督举报和经办服务咨询渠道及方式。</w:t>
      </w:r>
    </w:p>
    <w:p>
      <w:pPr>
        <w:keepNext w:val="0"/>
        <w:keepLines w:val="0"/>
        <w:pageBreakBefore w:val="0"/>
        <w:widowControl w:val="0"/>
        <w:kinsoku/>
        <w:overflowPunct/>
        <w:topLinePunct w:val="0"/>
        <w:autoSpaceDE/>
        <w:bidi w:val="0"/>
        <w:adjustRightInd/>
        <w:snapToGrid/>
        <w:spacing w:line="600" w:lineRule="exact"/>
        <w:ind w:left="0" w:right="0" w:firstLine="616" w:firstLineChars="200"/>
        <w:jc w:val="both"/>
        <w:textAlignment w:val="auto"/>
        <w:outlineLvl w:val="9"/>
        <w:rPr>
          <w:rFonts w:hint="default" w:ascii="Times New Roman" w:hAnsi="Times New Roman" w:eastAsia="黑体" w:cs="Times New Roman"/>
          <w:b w:val="0"/>
          <w:bCs/>
          <w:sz w:val="32"/>
          <w:szCs w:val="22"/>
          <w:lang w:val="en-US" w:eastAsia="zh-CN"/>
        </w:rPr>
      </w:pPr>
      <w:r>
        <w:rPr>
          <w:rFonts w:ascii="Times New Roman" w:hAnsi="Times New Roman" w:eastAsia="仿宋_GB2312" w:cs="Times New Roman"/>
          <w:color w:val="auto"/>
          <w:spacing w:val="-6"/>
          <w:sz w:val="32"/>
          <w:szCs w:val="32"/>
          <w:highlight w:val="none"/>
          <w:lang w:eastAsia="zh-CN"/>
        </w:rPr>
        <w:t>协议机构应</w:t>
      </w:r>
      <w:r>
        <w:rPr>
          <w:rFonts w:ascii="Times New Roman" w:hAnsi="Times New Roman" w:eastAsia="仿宋_GB2312" w:cs="Times New Roman"/>
          <w:color w:val="auto"/>
          <w:spacing w:val="-6"/>
          <w:sz w:val="32"/>
          <w:szCs w:val="32"/>
          <w:highlight w:val="none"/>
        </w:rPr>
        <w:t>及时准确向</w:t>
      </w:r>
      <w:r>
        <w:rPr>
          <w:rFonts w:hint="default" w:ascii="Times New Roman" w:hAnsi="Times New Roman" w:eastAsia="仿宋_GB2312" w:cs="Times New Roman"/>
          <w:color w:val="auto"/>
          <w:spacing w:val="-6"/>
          <w:sz w:val="32"/>
          <w:szCs w:val="32"/>
          <w:highlight w:val="none"/>
          <w:lang w:eastAsia="zh-CN"/>
        </w:rPr>
        <w:t>省内异地就医</w:t>
      </w:r>
      <w:r>
        <w:rPr>
          <w:rFonts w:ascii="Times New Roman" w:hAnsi="Times New Roman" w:eastAsia="仿宋_GB2312" w:cs="Times New Roman"/>
          <w:color w:val="auto"/>
          <w:spacing w:val="-6"/>
          <w:sz w:val="32"/>
          <w:szCs w:val="32"/>
          <w:highlight w:val="none"/>
          <w:lang w:eastAsia="zh-CN"/>
        </w:rPr>
        <w:t>工伤职工</w:t>
      </w:r>
      <w:r>
        <w:rPr>
          <w:rFonts w:ascii="Times New Roman" w:hAnsi="Times New Roman" w:eastAsia="仿宋_GB2312" w:cs="Times New Roman"/>
          <w:color w:val="auto"/>
          <w:spacing w:val="-6"/>
          <w:sz w:val="32"/>
          <w:szCs w:val="32"/>
          <w:highlight w:val="none"/>
        </w:rPr>
        <w:t>宣传</w:t>
      </w:r>
      <w:r>
        <w:rPr>
          <w:rFonts w:ascii="Times New Roman" w:hAnsi="Times New Roman" w:eastAsia="仿宋_GB2312" w:cs="Times New Roman"/>
          <w:color w:val="auto"/>
          <w:spacing w:val="-6"/>
          <w:sz w:val="32"/>
          <w:szCs w:val="32"/>
          <w:highlight w:val="none"/>
          <w:lang w:eastAsia="zh-CN"/>
        </w:rPr>
        <w:t>工伤保险</w:t>
      </w:r>
      <w:r>
        <w:rPr>
          <w:rFonts w:ascii="Times New Roman" w:hAnsi="Times New Roman" w:eastAsia="仿宋_GB2312" w:cs="Times New Roman"/>
          <w:color w:val="auto"/>
          <w:spacing w:val="-6"/>
          <w:sz w:val="32"/>
          <w:szCs w:val="32"/>
          <w:highlight w:val="none"/>
        </w:rPr>
        <w:t>医疗政策</w:t>
      </w:r>
      <w:r>
        <w:rPr>
          <w:rFonts w:ascii="Times New Roman" w:hAnsi="Times New Roman" w:eastAsia="仿宋_GB2312" w:cs="Times New Roman"/>
          <w:color w:val="auto"/>
          <w:spacing w:val="-6"/>
          <w:sz w:val="32"/>
          <w:szCs w:val="32"/>
          <w:highlight w:val="none"/>
          <w:lang w:eastAsia="zh-CN"/>
        </w:rPr>
        <w:t>和就医结算流程，</w:t>
      </w:r>
      <w:r>
        <w:rPr>
          <w:rFonts w:ascii="Times New Roman" w:hAnsi="Times New Roman" w:eastAsia="仿宋_GB2312" w:cs="Times New Roman"/>
          <w:color w:val="auto"/>
          <w:spacing w:val="-6"/>
          <w:kern w:val="2"/>
          <w:sz w:val="32"/>
          <w:szCs w:val="32"/>
          <w:highlight w:val="none"/>
          <w:lang w:val="en-US" w:eastAsia="zh-CN"/>
        </w:rPr>
        <w:t>引导工伤职工有序就医、合理转诊，</w:t>
      </w:r>
      <w:r>
        <w:rPr>
          <w:rFonts w:ascii="Times New Roman" w:hAnsi="Times New Roman" w:eastAsia="仿宋_GB2312" w:cs="Times New Roman"/>
          <w:color w:val="auto"/>
          <w:spacing w:val="-6"/>
          <w:sz w:val="32"/>
          <w:szCs w:val="32"/>
          <w:highlight w:val="none"/>
          <w:lang w:eastAsia="zh-CN"/>
        </w:rPr>
        <w:t>为工伤职工提供预约挂号、移动支付、查询打印等</w:t>
      </w:r>
      <w:r>
        <w:rPr>
          <w:rFonts w:hint="default" w:ascii="Times New Roman" w:hAnsi="Times New Roman" w:eastAsia="仿宋_GB2312" w:cs="Times New Roman"/>
          <w:color w:val="auto"/>
          <w:sz w:val="32"/>
          <w:szCs w:val="32"/>
          <w:highlight w:val="none"/>
          <w:lang w:eastAsia="zh-CN"/>
        </w:rPr>
        <w:t>线上服务和自助服务等便捷服务</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widowControl/>
        <w:kinsoku/>
        <w:wordWrap/>
        <w:overflowPunct/>
        <w:topLinePunct w:val="0"/>
        <w:autoSpaceDE/>
        <w:autoSpaceDN/>
        <w:bidi w:val="0"/>
        <w:snapToGrid/>
        <w:spacing w:before="0" w:after="0" w:line="600" w:lineRule="exact"/>
        <w:ind w:left="0" w:right="0"/>
        <w:jc w:val="both"/>
        <w:textAlignment w:val="auto"/>
        <w:outlineLvl w:val="9"/>
        <w:rPr>
          <w:rFonts w:hint="default" w:ascii="Times New Roman" w:hAnsi="Times New Roman" w:cs="Times New Roman"/>
          <w:bCs/>
          <w:szCs w:val="28"/>
          <w:lang w:eastAsia="zh-CN"/>
        </w:rPr>
      </w:pPr>
      <w:r>
        <w:rPr>
          <w:rFonts w:hint="default" w:ascii="Times New Roman" w:hAnsi="Times New Roman" w:eastAsia="黑体"/>
          <w:b w:val="0"/>
          <w:bCs/>
          <w:sz w:val="32"/>
          <w:szCs w:val="20"/>
        </w:rPr>
        <w:t>第</w:t>
      </w:r>
      <w:r>
        <w:rPr>
          <w:rFonts w:hint="default" w:ascii="Times New Roman" w:hAnsi="Times New Roman" w:eastAsia="黑体"/>
          <w:b w:val="0"/>
          <w:bCs/>
          <w:sz w:val="32"/>
          <w:szCs w:val="20"/>
          <w:lang w:eastAsia="zh-CN"/>
        </w:rPr>
        <w:t>二十九</w:t>
      </w:r>
      <w:r>
        <w:rPr>
          <w:rFonts w:hint="default" w:ascii="Times New Roman" w:hAnsi="Times New Roman" w:eastAsia="黑体"/>
          <w:b w:val="0"/>
          <w:bCs/>
          <w:sz w:val="32"/>
          <w:szCs w:val="20"/>
        </w:rPr>
        <w:t>条</w:t>
      </w:r>
      <w:r>
        <w:rPr>
          <w:rFonts w:hint="default" w:ascii="Times New Roman" w:hAnsi="Times New Roman" w:eastAsia="黑体" w:cs="Times New Roman"/>
          <w:b w:val="0"/>
          <w:bCs/>
          <w:sz w:val="32"/>
          <w:szCs w:val="22"/>
          <w:lang w:val="en-US" w:eastAsia="zh-CN"/>
        </w:rPr>
        <w:t>[档案管理]</w:t>
      </w:r>
      <w:r>
        <w:rPr>
          <w:rFonts w:hint="default" w:ascii="Times New Roman" w:hAnsi="Times New Roman" w:cs="Times New Roman"/>
          <w:bCs/>
          <w:szCs w:val="28"/>
          <w:lang w:val="en-US" w:eastAsia="zh-CN"/>
        </w:rPr>
        <w:t>省内</w:t>
      </w:r>
      <w:r>
        <w:rPr>
          <w:rFonts w:hint="default" w:ascii="Times New Roman" w:hAnsi="Times New Roman" w:cs="Times New Roman"/>
          <w:bCs/>
          <w:szCs w:val="28"/>
          <w:lang w:eastAsia="zh-CN"/>
        </w:rPr>
        <w:t>异地就医的业务档案、财务会计档案和其他档案应纳入参保地档案管理，管理办法按有关规定执行，适时推动档案数字化管理。</w:t>
      </w:r>
    </w:p>
    <w:p>
      <w:pPr>
        <w:keepNext w:val="0"/>
        <w:keepLines w:val="0"/>
        <w:pageBreakBefore w:val="0"/>
        <w:widowControl w:val="0"/>
        <w:kinsoku/>
        <w:overflowPunct/>
        <w:topLinePunct w:val="0"/>
        <w:autoSpaceDE/>
        <w:autoSpaceDN w:val="0"/>
        <w:bidi w:val="0"/>
        <w:adjustRightInd/>
        <w:snapToGrid/>
        <w:spacing w:line="600" w:lineRule="exact"/>
        <w:ind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sz w:val="32"/>
          <w:szCs w:val="20"/>
        </w:rPr>
        <w:t>第</w:t>
      </w:r>
      <w:r>
        <w:rPr>
          <w:rFonts w:hint="default" w:ascii="Times New Roman" w:hAnsi="Times New Roman" w:eastAsia="黑体" w:cs="Times New Roman"/>
          <w:b w:val="0"/>
          <w:bCs/>
          <w:sz w:val="32"/>
          <w:szCs w:val="20"/>
          <w:lang w:eastAsia="zh-CN"/>
        </w:rPr>
        <w:t>三十</w:t>
      </w:r>
      <w:r>
        <w:rPr>
          <w:rFonts w:hint="default" w:ascii="Times New Roman" w:hAnsi="Times New Roman" w:eastAsia="黑体" w:cs="Times New Roman"/>
          <w:b w:val="0"/>
          <w:bCs/>
          <w:sz w:val="32"/>
          <w:szCs w:val="20"/>
        </w:rPr>
        <w:t>条</w:t>
      </w:r>
      <w:r>
        <w:rPr>
          <w:rFonts w:hint="default" w:ascii="Times New Roman" w:hAnsi="Times New Roman" w:eastAsia="黑体" w:cs="Times New Roman"/>
          <w:b w:val="0"/>
          <w:bCs/>
          <w:sz w:val="32"/>
          <w:szCs w:val="22"/>
          <w:lang w:val="en-US" w:eastAsia="zh-CN"/>
        </w:rPr>
        <w:t>[实施时间]</w:t>
      </w:r>
      <w:r>
        <w:rPr>
          <w:rFonts w:ascii="Times New Roman" w:hAnsi="Times New Roman" w:eastAsia="仿宋_GB2312" w:cs="Times New Roman"/>
          <w:color w:val="auto"/>
          <w:sz w:val="32"/>
          <w:szCs w:val="32"/>
          <w:highlight w:val="none"/>
        </w:rPr>
        <w:t>本办</w:t>
      </w:r>
      <w:r>
        <w:rPr>
          <w:rFonts w:hint="default" w:ascii="Times New Roman" w:hAnsi="Times New Roman" w:eastAsia="仿宋_GB2312" w:cs="Times New Roman"/>
          <w:color w:val="auto"/>
          <w:sz w:val="32"/>
          <w:szCs w:val="32"/>
          <w:highlight w:val="none"/>
        </w:rPr>
        <w:t>法自</w:t>
      </w:r>
      <w:r>
        <w:rPr>
          <w:rFonts w:hint="default" w:ascii="Times New Roman" w:hAnsi="Times New Roman" w:eastAsia="仿宋_GB2312" w:cs="Times New Roman"/>
          <w:color w:val="auto"/>
          <w:sz w:val="32"/>
          <w:szCs w:val="32"/>
          <w:highlight w:val="none"/>
          <w:u w:val="none" w:color="auto"/>
          <w:lang w:val="en-US" w:eastAsia="zh-CN"/>
        </w:rPr>
        <w:t xml:space="preserve">2021年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日起施行，有效期5年。</w:t>
      </w:r>
      <w:r>
        <w:rPr>
          <w:rFonts w:hint="default" w:ascii="Times New Roman" w:hAnsi="Times New Roman" w:eastAsia="仿宋_GB2312" w:cs="Times New Roman"/>
          <w:color w:val="auto"/>
          <w:sz w:val="32"/>
          <w:szCs w:val="32"/>
          <w:highlight w:val="none"/>
          <w:lang w:eastAsia="zh-CN"/>
        </w:rPr>
        <w:t>此前省及各地的规定与本办法不一致的，以本办法规定为准。</w:t>
      </w:r>
      <w:r>
        <w:rPr>
          <w:rFonts w:hint="default" w:ascii="Times New Roman" w:hAnsi="Times New Roman" w:eastAsia="仿宋_GB2312" w:cs="Times New Roman"/>
          <w:b w:val="0"/>
          <w:color w:val="auto"/>
          <w:sz w:val="32"/>
          <w:szCs w:val="32"/>
          <w:highlight w:val="none"/>
        </w:rPr>
        <w:t>今后法律法规</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国家</w:t>
      </w:r>
      <w:r>
        <w:rPr>
          <w:rFonts w:hint="default" w:ascii="Times New Roman" w:hAnsi="Times New Roman" w:eastAsia="仿宋_GB2312" w:cs="Times New Roman"/>
          <w:b w:val="0"/>
          <w:color w:val="auto"/>
          <w:sz w:val="32"/>
          <w:szCs w:val="32"/>
          <w:highlight w:val="none"/>
          <w:lang w:eastAsia="zh-CN"/>
        </w:rPr>
        <w:t>和</w:t>
      </w:r>
      <w:r>
        <w:rPr>
          <w:rFonts w:ascii="Times New Roman" w:hAnsi="Times New Roman" w:eastAsia="仿宋_GB2312" w:cs="Times New Roman"/>
          <w:b w:val="0"/>
          <w:color w:val="auto"/>
          <w:sz w:val="32"/>
          <w:szCs w:val="32"/>
          <w:highlight w:val="none"/>
          <w:lang w:eastAsia="zh-CN"/>
        </w:rPr>
        <w:t>省</w:t>
      </w:r>
      <w:r>
        <w:rPr>
          <w:rFonts w:ascii="Times New Roman" w:hAnsi="Times New Roman" w:eastAsia="仿宋_GB2312" w:cs="Times New Roman"/>
          <w:b w:val="0"/>
          <w:color w:val="auto"/>
          <w:sz w:val="32"/>
          <w:szCs w:val="32"/>
          <w:highlight w:val="none"/>
        </w:rPr>
        <w:t>另有规定的，从其规定</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rPr>
        <w:t>执行</w:t>
      </w:r>
      <w:r>
        <w:rPr>
          <w:rFonts w:hint="default" w:ascii="Times New Roman" w:hAnsi="Times New Roman" w:eastAsia="仿宋_GB2312" w:cs="Times New Roman"/>
          <w:color w:val="auto"/>
          <w:sz w:val="32"/>
          <w:szCs w:val="32"/>
          <w:highlight w:val="none"/>
          <w:lang w:eastAsia="zh-CN"/>
        </w:rPr>
        <w:t>中遇到的重大情况问题</w:t>
      </w:r>
      <w:r>
        <w:rPr>
          <w:rFonts w:hint="default" w:ascii="Times New Roman" w:hAnsi="Times New Roman" w:eastAsia="仿宋_GB2312" w:cs="Times New Roman"/>
          <w:color w:val="auto"/>
          <w:sz w:val="32"/>
          <w:highlight w:val="none"/>
          <w:lang w:val="en-US" w:eastAsia="zh-CN"/>
        </w:rPr>
        <w:t>，请迳向广东省社会保险基金管理局反映</w:t>
      </w:r>
      <w:r>
        <w:rPr>
          <w:rFonts w:hint="default" w:ascii="Times New Roman" w:hAnsi="Times New Roman" w:eastAsia="仿宋_GB2312" w:cs="Times New Roman"/>
          <w:color w:val="auto"/>
          <w:sz w:val="32"/>
          <w:szCs w:val="32"/>
          <w:highlight w:val="none"/>
          <w:lang w:val="en-US" w:eastAsia="zh-CN"/>
        </w:rPr>
        <w:t>。</w:t>
      </w:r>
    </w:p>
    <w:p>
      <w:pPr>
        <w:spacing w:before="0" w:after="0" w:line="600" w:lineRule="exact"/>
        <w:ind w:firstLine="640" w:firstLineChars="200"/>
        <w:rPr>
          <w:rFonts w:hint="default" w:ascii="Times New Roman" w:hAnsi="Times New Roman" w:eastAsia="仿宋_GB2312" w:cs="Times New Roman"/>
          <w:b w:val="0"/>
          <w:color w:val="auto"/>
          <w:kern w:val="2"/>
          <w:sz w:val="32"/>
          <w:szCs w:val="32"/>
          <w:highlight w:val="none"/>
          <w:lang w:val="en-US" w:eastAsia="zh-CN" w:bidi="ar-SA"/>
        </w:rPr>
      </w:pPr>
    </w:p>
    <w:p>
      <w:pPr>
        <w:spacing w:before="0" w:after="0" w:line="600" w:lineRule="exact"/>
        <w:ind w:firstLine="640" w:firstLineChars="200"/>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附件：</w:t>
      </w:r>
      <w:r>
        <w:rPr>
          <w:rFonts w:hint="default" w:ascii="Times New Roman" w:hAnsi="Times New Roman" w:eastAsia="仿宋_GB2312" w:cs="Times New Roman"/>
          <w:b w:val="0"/>
          <w:color w:val="auto"/>
          <w:kern w:val="2"/>
          <w:sz w:val="32"/>
          <w:szCs w:val="32"/>
          <w:highlight w:val="none"/>
          <w:lang w:val="en-US" w:eastAsia="zh-CN" w:bidi="ar-SA"/>
        </w:rPr>
        <w:t>1.《广东省工伤保险参保职工转诊转院申请表》</w:t>
      </w:r>
    </w:p>
    <w:p>
      <w:pPr>
        <w:spacing w:line="600" w:lineRule="exact"/>
        <w:ind w:firstLine="1600" w:firstLineChars="500"/>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2.《</w:t>
      </w:r>
      <w:r>
        <w:rPr>
          <w:rFonts w:hint="default" w:ascii="Times New Roman" w:hAnsi="Times New Roman" w:eastAsia="仿宋_GB2312" w:cs="Times New Roman"/>
          <w:b w:val="0"/>
          <w:color w:val="000000"/>
          <w:kern w:val="0"/>
          <w:sz w:val="32"/>
          <w:szCs w:val="32"/>
          <w:u w:val="none"/>
          <w:lang w:val="en-US" w:eastAsia="zh-CN" w:bidi="ar"/>
        </w:rPr>
        <w:t>广东省工</w:t>
      </w:r>
      <w:r>
        <w:rPr>
          <w:rFonts w:hint="default" w:ascii="Times New Roman" w:hAnsi="Times New Roman" w:eastAsia="仿宋_GB2312" w:cs="Times New Roman"/>
          <w:b w:val="0"/>
          <w:color w:val="auto"/>
          <w:kern w:val="2"/>
          <w:sz w:val="32"/>
          <w:szCs w:val="32"/>
          <w:highlight w:val="none"/>
          <w:lang w:val="en-US" w:eastAsia="zh-CN" w:bidi="ar-SA"/>
        </w:rPr>
        <w:t>伤职工异地居住（就医）备案表》</w:t>
      </w:r>
    </w:p>
    <w:p>
      <w:pPr>
        <w:widowControl/>
        <w:spacing w:line="600" w:lineRule="exact"/>
        <w:ind w:firstLine="1600" w:firstLineChars="500"/>
        <w:textAlignment w:val="center"/>
        <w:rPr>
          <w:rFonts w:hint="default" w:ascii="Times New Roman" w:hAnsi="Times New Roman" w:eastAsia="仿宋_GB2312" w:cs="Times New Roman"/>
          <w:b w:val="0"/>
          <w:bCs w:val="0"/>
          <w:i w:val="0"/>
          <w:color w:val="000000"/>
          <w:kern w:val="0"/>
          <w:sz w:val="32"/>
          <w:szCs w:val="32"/>
          <w:u w:val="none"/>
          <w:lang w:val="en-US" w:eastAsia="zh-CN" w:bidi="ar"/>
        </w:rPr>
      </w:pPr>
      <w:r>
        <w:rPr>
          <w:rFonts w:hint="default" w:ascii="Times New Roman" w:hAnsi="Times New Roman" w:eastAsia="仿宋_GB2312" w:cs="Times New Roman"/>
          <w:b w:val="0"/>
          <w:bCs w:val="0"/>
          <w:i w:val="0"/>
          <w:snapToGrid/>
          <w:color w:val="auto"/>
          <w:sz w:val="32"/>
          <w:szCs w:val="24"/>
          <w:highlight w:val="none"/>
          <w:u w:val="none"/>
          <w:lang w:val="en-US" w:eastAsia="zh-CN"/>
        </w:rPr>
        <w:t>3.</w:t>
      </w:r>
      <w:r>
        <w:rPr>
          <w:rFonts w:hint="default" w:ascii="Times New Roman" w:hAnsi="Times New Roman" w:eastAsia="仿宋_GB2312" w:cs="Times New Roman"/>
          <w:b w:val="0"/>
          <w:bCs w:val="0"/>
          <w:i w:val="0"/>
          <w:color w:val="000000"/>
          <w:kern w:val="0"/>
          <w:sz w:val="32"/>
          <w:szCs w:val="32"/>
          <w:u w:val="none"/>
          <w:lang w:val="en-US" w:eastAsia="zh-CN" w:bidi="ar"/>
        </w:rPr>
        <w:t>广东省工伤保险联网结算费用结算单（样表）</w:t>
      </w:r>
    </w:p>
    <w:p>
      <w:pPr>
        <w:widowControl/>
        <w:ind w:firstLine="0" w:firstLineChars="0"/>
        <w:textAlignment w:val="auto"/>
        <w:rPr>
          <w:rFonts w:hint="default" w:ascii="Times New Roman" w:hAnsi="Times New Roman" w:eastAsia="仿宋_GB2312" w:cs="Times New Roman"/>
          <w:b w:val="0"/>
          <w:bCs w:val="0"/>
          <w:i w:val="0"/>
          <w:color w:val="000000"/>
          <w:kern w:val="0"/>
          <w:sz w:val="32"/>
          <w:szCs w:val="32"/>
          <w:u w:val="none"/>
          <w:lang w:val="en-US" w:eastAsia="zh-CN" w:bidi="ar"/>
        </w:rPr>
      </w:pPr>
      <w:r>
        <w:rPr>
          <w:rFonts w:hint="default" w:ascii="Times New Roman" w:hAnsi="Times New Roman" w:eastAsia="仿宋_GB2312" w:cs="Times New Roman"/>
          <w:b w:val="0"/>
          <w:bCs w:val="0"/>
          <w:i w:val="0"/>
          <w:color w:val="000000"/>
          <w:kern w:val="0"/>
          <w:sz w:val="32"/>
          <w:szCs w:val="32"/>
          <w:u w:val="none"/>
          <w:lang w:val="en-US" w:eastAsia="zh-CN" w:bidi="ar"/>
        </w:rPr>
        <w:br w:type="page"/>
      </w:r>
    </w:p>
    <w:tbl>
      <w:tblPr>
        <w:tblStyle w:val="5"/>
        <w:tblpPr w:leftFromText="180" w:rightFromText="180" w:vertAnchor="text" w:horzAnchor="page" w:tblpX="795" w:tblpY="22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4"/>
        <w:gridCol w:w="66"/>
        <w:gridCol w:w="586"/>
        <w:gridCol w:w="512"/>
        <w:gridCol w:w="193"/>
        <w:gridCol w:w="53"/>
        <w:gridCol w:w="1685"/>
        <w:gridCol w:w="396"/>
        <w:gridCol w:w="1163"/>
        <w:gridCol w:w="389"/>
        <w:gridCol w:w="314"/>
        <w:gridCol w:w="753"/>
        <w:gridCol w:w="1122"/>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99" w:hRule="atLeast"/>
        </w:trPr>
        <w:tc>
          <w:tcPr>
            <w:tcW w:w="10580" w:type="dxa"/>
            <w:gridSpan w:val="14"/>
            <w:tcBorders>
              <w:tl2br w:val="nil"/>
              <w:tr2bl w:val="nil"/>
            </w:tcBorders>
            <w:vAlign w:val="bottom"/>
          </w:tcPr>
          <w:tbl>
            <w:tblPr>
              <w:tblStyle w:val="5"/>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5"/>
              <w:gridCol w:w="1331"/>
              <w:gridCol w:w="1069"/>
              <w:gridCol w:w="802"/>
              <w:gridCol w:w="961"/>
              <w:gridCol w:w="574"/>
              <w:gridCol w:w="701"/>
              <w:gridCol w:w="2594"/>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8" w:type="dxa"/>
                <w:trHeight w:val="756" w:hRule="atLeast"/>
                <w:jc w:val="center"/>
              </w:trPr>
              <w:tc>
                <w:tcPr>
                  <w:tcW w:w="9787" w:type="dxa"/>
                  <w:gridSpan w:val="8"/>
                  <w:vAlign w:val="center"/>
                </w:tcPr>
                <w:p>
                  <w:pPr>
                    <w:keepNext w:val="0"/>
                    <w:keepLines w:val="0"/>
                    <w:suppressLineNumbers w:val="0"/>
                    <w:kinsoku/>
                    <w:autoSpaceDE/>
                    <w:autoSpaceDN w:val="0"/>
                    <w:spacing w:before="0" w:beforeAutospacing="0" w:after="0" w:afterAutospacing="0"/>
                    <w:ind w:left="0" w:right="0"/>
                    <w:jc w:val="left"/>
                    <w:textAlignment w:val="center"/>
                    <w:rPr>
                      <w:rFonts w:hint="default" w:ascii="黑体" w:hAnsi="黑体" w:eastAsia="黑体" w:cs="黑体"/>
                      <w:b w:val="0"/>
                      <w:i w:val="0"/>
                      <w:snapToGrid/>
                      <w:color w:val="auto"/>
                      <w:kern w:val="0"/>
                      <w:sz w:val="24"/>
                      <w:szCs w:val="24"/>
                      <w:highlight w:val="none"/>
                      <w:u w:val="none"/>
                      <w:lang w:eastAsia="zh-CN"/>
                    </w:rPr>
                  </w:pPr>
                  <w:r>
                    <w:rPr>
                      <w:rFonts w:hint="eastAsia" w:ascii="黑体" w:hAnsi="黑体" w:eastAsia="黑体" w:cs="黑体"/>
                      <w:b w:val="0"/>
                      <w:bCs w:val="0"/>
                      <w:i w:val="0"/>
                      <w:snapToGrid/>
                      <w:color w:val="auto"/>
                      <w:sz w:val="24"/>
                      <w:szCs w:val="24"/>
                      <w:highlight w:val="none"/>
                      <w:u w:val="none"/>
                      <w:lang w:eastAsia="zh-CN"/>
                    </w:rPr>
                    <w:t>附表</w:t>
                  </w:r>
                  <w:r>
                    <w:rPr>
                      <w:rFonts w:hint="eastAsia" w:ascii="黑体" w:hAnsi="黑体" w:eastAsia="黑体" w:cs="黑体"/>
                      <w:b w:val="0"/>
                      <w:bCs w:val="0"/>
                      <w:i w:val="0"/>
                      <w:snapToGrid/>
                      <w:color w:val="auto"/>
                      <w:sz w:val="24"/>
                      <w:szCs w:val="24"/>
                      <w:highlight w:val="none"/>
                      <w:u w:val="none"/>
                      <w:lang w:val="en-US" w:eastAsia="zh-CN"/>
                    </w:rPr>
                    <w:t>1</w:t>
                  </w:r>
                </w:p>
                <w:p>
                  <w:pPr>
                    <w:keepNext w:val="0"/>
                    <w:keepLines w:val="0"/>
                    <w:suppressLineNumbers w:val="0"/>
                    <w:kinsoku/>
                    <w:autoSpaceDE/>
                    <w:autoSpaceDN w:val="0"/>
                    <w:spacing w:before="0" w:beforeAutospacing="0" w:after="0" w:afterAutospacing="0"/>
                    <w:ind w:left="0" w:right="-309" w:rightChars="-147"/>
                    <w:jc w:val="center"/>
                    <w:textAlignment w:val="center"/>
                    <w:rPr>
                      <w:rFonts w:hint="default" w:ascii="Times New Roman" w:hAnsi="Times New Roman" w:eastAsia="创艺简标宋" w:cs="Times New Roman"/>
                      <w:b w:val="0"/>
                      <w:i w:val="0"/>
                      <w:snapToGrid/>
                      <w:color w:val="auto"/>
                      <w:sz w:val="40"/>
                      <w:highlight w:val="none"/>
                      <w:u w:val="none"/>
                      <w:lang w:eastAsia="zh-CN"/>
                    </w:rPr>
                  </w:pPr>
                  <w:r>
                    <w:rPr>
                      <w:rFonts w:hint="default" w:ascii="Times New Roman" w:hAnsi="Times New Roman" w:eastAsia="创艺简标宋" w:cs="Times New Roman"/>
                      <w:b w:val="0"/>
                      <w:i w:val="0"/>
                      <w:snapToGrid/>
                      <w:color w:val="auto"/>
                      <w:kern w:val="0"/>
                      <w:sz w:val="40"/>
                      <w:szCs w:val="40"/>
                      <w:highlight w:val="none"/>
                      <w:u w:val="none"/>
                      <w:lang w:eastAsia="zh-CN"/>
                    </w:rPr>
                    <w:t>广东省工伤保险参保职工转诊转院申请表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8" w:type="dxa"/>
                <w:trHeight w:val="351" w:hRule="atLeast"/>
                <w:jc w:val="center"/>
              </w:trPr>
              <w:tc>
                <w:tcPr>
                  <w:tcW w:w="9787" w:type="dxa"/>
                  <w:gridSpan w:val="8"/>
                  <w:vAlign w:val="center"/>
                </w:tcPr>
                <w:p>
                  <w:pPr>
                    <w:keepNext w:val="0"/>
                    <w:keepLines w:val="0"/>
                    <w:suppressLineNumbers w:val="0"/>
                    <w:kinsoku/>
                    <w:autoSpaceDE/>
                    <w:autoSpaceDN w:val="0"/>
                    <w:spacing w:before="0" w:beforeAutospacing="0" w:after="0" w:afterAutospacing="0"/>
                    <w:ind w:left="0" w:right="0"/>
                    <w:jc w:val="left"/>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姓   名</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单位名称</w:t>
                  </w:r>
                </w:p>
              </w:tc>
              <w:tc>
                <w:tcPr>
                  <w:tcW w:w="17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left"/>
                    <w:textAlignment w:val="center"/>
                    <w:rPr>
                      <w:rFonts w:hint="default" w:ascii="Times New Roman" w:hAnsi="Times New Roman" w:eastAsia="仿宋_GB2312" w:cs="Times New Roman"/>
                      <w:b w:val="0"/>
                      <w:i w:val="0"/>
                      <w:snapToGrid/>
                      <w:color w:val="auto"/>
                      <w:sz w:val="21"/>
                      <w:szCs w:val="21"/>
                      <w:highlight w:val="none"/>
                      <w:u w:val="none"/>
                      <w:lang w:val="en-US" w:eastAsia="zh-CN"/>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单位社保编号</w:t>
                  </w:r>
                </w:p>
              </w:tc>
              <w:tc>
                <w:tcPr>
                  <w:tcW w:w="2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168" w:rightChars="-8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color w:val="auto"/>
                      <w:sz w:val="21"/>
                      <w:szCs w:val="21"/>
                      <w:highlight w:val="none"/>
                    </w:rPr>
                    <w:t>工伤认定决定</w:t>
                  </w:r>
                  <w:r>
                    <w:rPr>
                      <w:rFonts w:hint="eastAsia" w:ascii="Times New Roman" w:hAnsi="Times New Roman" w:eastAsia="仿宋_GB2312" w:cs="Times New Roman"/>
                      <w:color w:val="auto"/>
                      <w:sz w:val="21"/>
                      <w:szCs w:val="21"/>
                      <w:highlight w:val="none"/>
                      <w:lang w:val="en-US" w:eastAsia="zh-CN"/>
                    </w:rPr>
                    <w:t xml:space="preserve">   </w:t>
                  </w:r>
                  <w:r>
                    <w:rPr>
                      <w:rFonts w:hint="eastAsia" w:ascii="Times New Roman" w:hAnsi="Times New Roman" w:eastAsia="仿宋_GB2312" w:cs="Times New Roman"/>
                      <w:color w:val="auto"/>
                      <w:sz w:val="21"/>
                      <w:szCs w:val="21"/>
                      <w:highlight w:val="none"/>
                      <w:lang w:eastAsia="zh-CN"/>
                    </w:rPr>
                    <w:t>书</w:t>
                  </w:r>
                  <w:r>
                    <w:rPr>
                      <w:rFonts w:hint="default" w:ascii="Times New Roman" w:hAnsi="Times New Roman" w:eastAsia="仿宋_GB2312" w:cs="Times New Roman"/>
                      <w:color w:val="auto"/>
                      <w:sz w:val="21"/>
                      <w:szCs w:val="21"/>
                      <w:highlight w:val="none"/>
                    </w:rPr>
                    <w:t>文（编）号</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联系电话</w:t>
                  </w:r>
                </w:p>
              </w:tc>
              <w:tc>
                <w:tcPr>
                  <w:tcW w:w="17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近亲属姓名及联系电话</w:t>
                  </w:r>
                </w:p>
              </w:tc>
              <w:tc>
                <w:tcPr>
                  <w:tcW w:w="2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55" w:type="dxa"/>
                  <w:vMerge w:val="restart"/>
                  <w:tcBorders>
                    <w:top w:val="single" w:color="000000" w:sz="4" w:space="0"/>
                    <w:left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eastAsia" w:ascii="Times New Roman" w:hAnsi="Times New Roman" w:eastAsia="仿宋_GB2312"/>
                      <w:color w:val="auto"/>
                      <w:sz w:val="21"/>
                    </w:rPr>
                  </w:pPr>
                  <w:r>
                    <w:rPr>
                      <w:rFonts w:hint="default" w:ascii="Times New Roman" w:hAnsi="Times New Roman" w:eastAsia="仿宋_GB2312" w:cs="Times New Roman"/>
                      <w:b w:val="0"/>
                      <w:i w:val="0"/>
                      <w:snapToGrid/>
                      <w:color w:val="auto"/>
                      <w:sz w:val="21"/>
                      <w:szCs w:val="21"/>
                      <w:highlight w:val="none"/>
                      <w:u w:val="none"/>
                      <w:lang w:eastAsia="zh-CN"/>
                    </w:rPr>
                    <w:t>证件类型</w:t>
                  </w:r>
                </w:p>
              </w:tc>
              <w:tc>
                <w:tcPr>
                  <w:tcW w:w="3202"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autoSpaceDN w:val="0"/>
                    <w:spacing w:before="0" w:beforeLines="0" w:beforeAutospacing="0" w:after="0" w:afterLines="0" w:afterAutospacing="0"/>
                    <w:ind w:left="0" w:right="0"/>
                    <w:textAlignment w:val="center"/>
                    <w:rPr>
                      <w:rFonts w:hint="eastAsia" w:ascii="Times New Roman" w:hAnsi="Times New Roman" w:eastAsia="Times New Roman"/>
                      <w:color w:val="auto"/>
                      <w:sz w:val="21"/>
                    </w:rPr>
                  </w:pPr>
                  <w:r>
                    <w:rPr>
                      <w:rFonts w:hint="default" w:ascii="Times New Roman" w:hAnsi="Times New Roman" w:eastAsia="仿宋_GB2312" w:cs="Times New Roman"/>
                      <w:b w:val="0"/>
                      <w:i w:val="0"/>
                      <w:snapToGrid/>
                      <w:color w:val="auto"/>
                      <w:sz w:val="21"/>
                      <w:szCs w:val="21"/>
                      <w:highlight w:val="none"/>
                      <w:u w:val="none"/>
                      <w:lang w:eastAsia="zh-CN"/>
                    </w:rPr>
                    <w:t>□</w:t>
                  </w:r>
                  <w:r>
                    <w:rPr>
                      <w:rFonts w:hint="default" w:ascii="Times New Roman" w:hAnsi="Times New Roman" w:eastAsia="仿宋_GB2312" w:cs="Times New Roman"/>
                      <w:b w:val="0"/>
                      <w:i w:val="0"/>
                      <w:snapToGrid/>
                      <w:color w:val="auto"/>
                      <w:sz w:val="21"/>
                      <w:szCs w:val="21"/>
                      <w:highlight w:val="none"/>
                      <w:u w:val="none"/>
                      <w:lang w:val="en-US" w:eastAsia="zh-CN"/>
                    </w:rPr>
                    <w:t>社会保障卡</w:t>
                  </w:r>
                </w:p>
              </w:tc>
              <w:tc>
                <w:tcPr>
                  <w:tcW w:w="1535"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Times New Roman" w:hAnsi="Times New Roman" w:eastAsia="Times New Roman"/>
                      <w:color w:val="auto"/>
                      <w:sz w:val="21"/>
                    </w:rPr>
                  </w:pPr>
                  <w:r>
                    <w:rPr>
                      <w:rFonts w:hint="eastAsia" w:ascii="Times New Roman" w:hAnsi="Times New Roman" w:eastAsia="仿宋_GB2312" w:cs="Times New Roman"/>
                      <w:b w:val="0"/>
                      <w:i w:val="0"/>
                      <w:snapToGrid/>
                      <w:color w:val="auto"/>
                      <w:sz w:val="21"/>
                      <w:szCs w:val="21"/>
                      <w:highlight w:val="none"/>
                      <w:u w:val="none"/>
                      <w:lang w:val="en-US" w:eastAsia="zh-CN"/>
                    </w:rPr>
                    <w:t>社会保障</w:t>
                  </w:r>
                  <w:r>
                    <w:rPr>
                      <w:rFonts w:hint="default" w:ascii="Times New Roman" w:hAnsi="Times New Roman" w:eastAsia="仿宋_GB2312" w:cs="Times New Roman"/>
                      <w:b w:val="0"/>
                      <w:i w:val="0"/>
                      <w:snapToGrid/>
                      <w:color w:val="auto"/>
                      <w:sz w:val="21"/>
                      <w:szCs w:val="21"/>
                      <w:highlight w:val="none"/>
                      <w:u w:val="none"/>
                      <w:lang w:eastAsia="zh-CN"/>
                    </w:rPr>
                    <w:t>号码</w:t>
                  </w:r>
                </w:p>
              </w:tc>
              <w:tc>
                <w:tcPr>
                  <w:tcW w:w="3663"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autoSpaceDN w:val="0"/>
                    <w:spacing w:before="0" w:beforeLines="0" w:beforeAutospacing="0" w:after="0" w:afterLines="0" w:afterAutospacing="0"/>
                    <w:ind w:left="0" w:right="0"/>
                    <w:textAlignment w:val="center"/>
                    <w:rPr>
                      <w:rFonts w:hint="eastAsia" w:ascii="Times New Roman" w:hAnsi="Times New Roman" w:eastAsia="Times New Roman"/>
                      <w:color w:val="auto"/>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755" w:type="dxa"/>
                  <w:vMerge w:val="continue"/>
                  <w:tcBorders>
                    <w:left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eastAsia" w:ascii="Times New Roman" w:hAnsi="Times New Roman" w:eastAsia="仿宋_GB2312"/>
                      <w:color w:val="auto"/>
                      <w:sz w:val="21"/>
                    </w:rPr>
                  </w:pPr>
                </w:p>
              </w:tc>
              <w:tc>
                <w:tcPr>
                  <w:tcW w:w="3202"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kinsoku/>
                    <w:autoSpaceDE/>
                    <w:autoSpaceDN w:val="0"/>
                    <w:spacing w:before="0" w:beforeAutospacing="0" w:after="0" w:afterAutospacing="0"/>
                    <w:ind w:left="840" w:right="0" w:hanging="840" w:hangingChars="400"/>
                    <w:jc w:val="both"/>
                    <w:textAlignment w:val="center"/>
                    <w:rPr>
                      <w:rFonts w:hint="eastAsia" w:ascii="Times New Roman" w:hAnsi="Times New Roman" w:eastAsia="Times New Roman"/>
                      <w:color w:val="auto"/>
                      <w:sz w:val="21"/>
                    </w:rPr>
                  </w:pPr>
                  <w:r>
                    <w:rPr>
                      <w:rFonts w:hint="eastAsia" w:ascii="Times New Roman" w:hAnsi="Times New Roman" w:eastAsia="Times New Roman"/>
                      <w:color w:val="auto"/>
                      <w:sz w:val="21"/>
                    </w:rPr>
                    <w:t>□</w:t>
                  </w:r>
                  <w:r>
                    <w:rPr>
                      <w:rFonts w:hint="eastAsia" w:ascii="Times New Roman" w:hAnsi="Times New Roman" w:eastAsia="仿宋_GB2312"/>
                      <w:color w:val="auto"/>
                      <w:sz w:val="21"/>
                    </w:rPr>
                    <w:t>居民身份证</w:t>
                  </w:r>
                  <w:r>
                    <w:rPr>
                      <w:rFonts w:hint="eastAsia" w:ascii="Times New Roman" w:hAnsi="Times New Roman" w:eastAsia="Times New Roman"/>
                      <w:color w:val="auto"/>
                      <w:sz w:val="21"/>
                    </w:rPr>
                    <w:t>□</w:t>
                  </w:r>
                  <w:r>
                    <w:rPr>
                      <w:rFonts w:hint="eastAsia" w:ascii="Times New Roman" w:hAnsi="Times New Roman" w:eastAsia="仿宋_GB2312"/>
                      <w:color w:val="auto"/>
                      <w:sz w:val="21"/>
                    </w:rPr>
                    <w:t>港澳台居民居住证</w:t>
                  </w:r>
                </w:p>
              </w:tc>
              <w:tc>
                <w:tcPr>
                  <w:tcW w:w="1535" w:type="dxa"/>
                  <w:gridSpan w:val="2"/>
                  <w:vMerge w:val="restart"/>
                  <w:tcBorders>
                    <w:top w:val="single" w:color="000000"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ascii="Times New Roman" w:hAnsi="Times New Roman" w:eastAsia="仿宋_GB2312" w:cs="Times New Roman"/>
                      <w:b w:val="0"/>
                      <w:i w:val="0"/>
                      <w:snapToGrid/>
                      <w:color w:val="auto"/>
                      <w:sz w:val="21"/>
                      <w:szCs w:val="21"/>
                      <w:highlight w:val="none"/>
                      <w:u w:val="none"/>
                      <w:lang w:val="en-US" w:eastAsia="zh-CN"/>
                    </w:rPr>
                    <w:t>证件</w:t>
                  </w:r>
                  <w:r>
                    <w:rPr>
                      <w:rFonts w:hint="default" w:ascii="Times New Roman" w:hAnsi="Times New Roman" w:eastAsia="仿宋_GB2312" w:cs="Times New Roman"/>
                      <w:b w:val="0"/>
                      <w:i w:val="0"/>
                      <w:snapToGrid/>
                      <w:color w:val="auto"/>
                      <w:sz w:val="21"/>
                      <w:szCs w:val="21"/>
                      <w:highlight w:val="none"/>
                      <w:u w:val="none"/>
                      <w:lang w:eastAsia="zh-CN"/>
                    </w:rPr>
                    <w:t>号码</w:t>
                  </w:r>
                </w:p>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c>
                <w:tcPr>
                  <w:tcW w:w="3663"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both"/>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55" w:type="dxa"/>
                  <w:vMerge w:val="continue"/>
                  <w:tcBorders>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Times New Roman" w:hAnsi="Times New Roman" w:eastAsia="仿宋_GB2312"/>
                      <w:color w:val="auto"/>
                      <w:sz w:val="21"/>
                    </w:rPr>
                  </w:pPr>
                </w:p>
              </w:tc>
              <w:tc>
                <w:tcPr>
                  <w:tcW w:w="3202"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autoSpaceDN w:val="0"/>
                    <w:spacing w:before="0" w:beforeLines="0" w:beforeAutospacing="0" w:after="0" w:afterLines="0" w:afterAutospacing="0"/>
                    <w:ind w:left="0" w:right="0"/>
                    <w:textAlignment w:val="center"/>
                    <w:rPr>
                      <w:rFonts w:hint="eastAsia" w:ascii="Times New Roman" w:hAnsi="Times New Roman" w:eastAsia="Times New Roman"/>
                      <w:color w:val="auto"/>
                      <w:sz w:val="21"/>
                    </w:rPr>
                  </w:pPr>
                  <w:r>
                    <w:rPr>
                      <w:rFonts w:hint="default" w:ascii="Times New Roman" w:hAnsi="Times New Roman" w:eastAsia="仿宋_GB2312" w:cs="Times New Roman"/>
                      <w:b w:val="0"/>
                      <w:i w:val="0"/>
                      <w:snapToGrid/>
                      <w:color w:val="auto"/>
                      <w:sz w:val="21"/>
                      <w:szCs w:val="21"/>
                      <w:highlight w:val="none"/>
                      <w:u w:val="none"/>
                      <w:lang w:eastAsia="zh-CN"/>
                    </w:rPr>
                    <w:t>□</w:t>
                  </w:r>
                  <w:r>
                    <w:rPr>
                      <w:rFonts w:hint="eastAsia" w:ascii="Times New Roman" w:hAnsi="Times New Roman" w:eastAsia="仿宋_GB2312" w:cs="Times New Roman"/>
                      <w:b w:val="0"/>
                      <w:i w:val="0"/>
                      <w:snapToGrid/>
                      <w:color w:val="auto"/>
                      <w:sz w:val="21"/>
                      <w:szCs w:val="21"/>
                      <w:highlight w:val="none"/>
                      <w:u w:val="none"/>
                      <w:lang w:eastAsia="zh-CN"/>
                    </w:rPr>
                    <w:t>护照</w:t>
                  </w:r>
                  <w:r>
                    <w:rPr>
                      <w:rFonts w:hint="eastAsia"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□其他</w:t>
                  </w:r>
                </w:p>
              </w:tc>
              <w:tc>
                <w:tcPr>
                  <w:tcW w:w="1535" w:type="dxa"/>
                  <w:gridSpan w:val="2"/>
                  <w:vMerge w:val="continue"/>
                  <w:tcBorders>
                    <w:left w:val="single" w:color="auto" w:sz="4" w:space="0"/>
                    <w:bottom w:val="single" w:color="000000" w:sz="4" w:space="0"/>
                    <w:right w:val="single" w:color="auto" w:sz="4" w:space="0"/>
                  </w:tcBorders>
                  <w:vAlign w:val="center"/>
                </w:tcPr>
                <w:p>
                  <w:pPr>
                    <w:keepNext w:val="0"/>
                    <w:keepLines w:val="0"/>
                    <w:suppressLineNumbers w:val="0"/>
                    <w:autoSpaceDN w:val="0"/>
                    <w:spacing w:before="0" w:beforeLines="0" w:beforeAutospacing="0" w:after="0" w:afterLines="0" w:afterAutospacing="0"/>
                    <w:ind w:left="0" w:right="0"/>
                    <w:textAlignment w:val="center"/>
                    <w:rPr>
                      <w:rFonts w:hint="eastAsia" w:ascii="Times New Roman" w:hAnsi="Times New Roman" w:eastAsia="Times New Roman"/>
                      <w:color w:val="auto"/>
                      <w:sz w:val="21"/>
                    </w:rPr>
                  </w:pPr>
                </w:p>
              </w:tc>
              <w:tc>
                <w:tcPr>
                  <w:tcW w:w="3663"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autoSpaceDN w:val="0"/>
                    <w:spacing w:before="0" w:beforeLines="0" w:beforeAutospacing="0" w:after="0" w:afterLines="0" w:afterAutospacing="0"/>
                    <w:ind w:left="0" w:right="0"/>
                    <w:textAlignment w:val="center"/>
                    <w:rPr>
                      <w:rFonts w:hint="eastAsia" w:ascii="Times New Roman" w:hAnsi="Times New Roman" w:eastAsia="Times New Roman"/>
                      <w:color w:val="auto"/>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联系地址</w:t>
                  </w:r>
                </w:p>
              </w:tc>
              <w:tc>
                <w:tcPr>
                  <w:tcW w:w="840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工伤职工</w:t>
                  </w:r>
                  <w:r>
                    <w:rPr>
                      <w:rFonts w:hint="default" w:ascii="Times New Roman" w:hAnsi="Times New Roman" w:eastAsia="仿宋_GB2312" w:cs="Times New Roman"/>
                      <w:b w:val="0"/>
                      <w:i w:val="0"/>
                      <w:snapToGrid/>
                      <w:color w:val="auto"/>
                      <w:sz w:val="21"/>
                      <w:szCs w:val="21"/>
                      <w:highlight w:val="none"/>
                      <w:u w:val="none"/>
                      <w:lang w:eastAsia="zh-CN"/>
                    </w:rPr>
                    <w:br w:type="textWrapping"/>
                  </w:r>
                  <w:r>
                    <w:rPr>
                      <w:rFonts w:hint="default" w:ascii="Times New Roman" w:hAnsi="Times New Roman" w:eastAsia="仿宋_GB2312" w:cs="Times New Roman"/>
                      <w:b w:val="0"/>
                      <w:i w:val="0"/>
                      <w:snapToGrid/>
                      <w:color w:val="auto"/>
                      <w:sz w:val="21"/>
                      <w:szCs w:val="21"/>
                      <w:highlight w:val="none"/>
                      <w:u w:val="none"/>
                      <w:lang w:eastAsia="zh-CN"/>
                    </w:rPr>
                    <w:t>本人申请</w:t>
                  </w:r>
                </w:p>
              </w:tc>
              <w:tc>
                <w:tcPr>
                  <w:tcW w:w="8400" w:type="dxa"/>
                  <w:gridSpan w:val="8"/>
                  <w:tcBorders>
                    <w:top w:val="single" w:color="000000" w:sz="4" w:space="0"/>
                    <w:left w:val="single" w:color="000000" w:sz="4" w:space="0"/>
                    <w:right w:val="single" w:color="000000" w:sz="4" w:space="0"/>
                  </w:tcBorders>
                  <w:vAlign w:val="bottom"/>
                </w:tcPr>
                <w:p>
                  <w:pPr>
                    <w:keepNext w:val="0"/>
                    <w:keepLines w:val="0"/>
                    <w:suppressLineNumbers w:val="0"/>
                    <w:kinsoku/>
                    <w:autoSpaceDE/>
                    <w:autoSpaceDN w:val="0"/>
                    <w:spacing w:before="0" w:beforeAutospacing="0" w:after="0" w:afterAutospacing="0"/>
                    <w:ind w:left="0" w:right="0"/>
                    <w:jc w:val="left"/>
                    <w:textAlignment w:val="bottom"/>
                    <w:rPr>
                      <w:rFonts w:hint="default" w:ascii="Times New Roman" w:hAnsi="Times New Roman" w:eastAsia="仿宋_GB2312" w:cs="Times New Roman"/>
                      <w:b w:val="0"/>
                      <w:i w:val="0"/>
                      <w:snapToGrid/>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8400" w:type="dxa"/>
                  <w:gridSpan w:val="8"/>
                  <w:tcBorders>
                    <w:left w:val="single" w:color="000000" w:sz="4" w:space="0"/>
                    <w:bottom w:val="single" w:color="000000" w:sz="4" w:space="0"/>
                    <w:right w:val="single" w:color="000000" w:sz="4" w:space="0"/>
                  </w:tcBorders>
                  <w:vAlign w:val="bottom"/>
                </w:tcPr>
                <w:p>
                  <w:pPr>
                    <w:keepNext w:val="0"/>
                    <w:keepLines w:val="0"/>
                    <w:suppressLineNumbers w:val="0"/>
                    <w:kinsoku/>
                    <w:autoSpaceDE/>
                    <w:autoSpaceDN w:val="0"/>
                    <w:spacing w:before="0" w:beforeAutospacing="0" w:after="0" w:afterAutospacing="0"/>
                    <w:ind w:left="0" w:right="0"/>
                    <w:jc w:val="center"/>
                    <w:textAlignment w:val="bottom"/>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 xml:space="preserve"> </w:t>
                  </w:r>
                  <w:r>
                    <w:rPr>
                      <w:rFonts w:hint="default" w:ascii="Times New Roman" w:hAnsi="Times New Roman" w:eastAsia="仿宋_GB2312" w:cs="Times New Roman"/>
                      <w:b w:val="0"/>
                      <w:i w:val="0"/>
                      <w:snapToGrid/>
                      <w:color w:val="auto"/>
                      <w:sz w:val="21"/>
                      <w:szCs w:val="21"/>
                      <w:highlight w:val="none"/>
                      <w:u w:val="none"/>
                      <w:lang w:val="en-US" w:eastAsia="zh-CN"/>
                    </w:rPr>
                    <w:t xml:space="preserve"> 职工</w:t>
                  </w:r>
                  <w:r>
                    <w:rPr>
                      <w:rFonts w:hint="default" w:ascii="Times New Roman" w:hAnsi="Times New Roman" w:eastAsia="仿宋_GB2312" w:cs="Times New Roman"/>
                      <w:b w:val="0"/>
                      <w:i w:val="0"/>
                      <w:snapToGrid/>
                      <w:color w:val="auto"/>
                      <w:sz w:val="21"/>
                      <w:szCs w:val="21"/>
                      <w:highlight w:val="none"/>
                      <w:u w:val="none"/>
                      <w:lang w:eastAsia="zh-CN"/>
                    </w:rPr>
                    <w:t>或其近亲属签名（按指印）：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755" w:type="dxa"/>
                  <w:vMerge w:val="restart"/>
                  <w:tcBorders>
                    <w:left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用人单位</w:t>
                  </w:r>
                </w:p>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意见</w:t>
                  </w:r>
                </w:p>
              </w:tc>
              <w:tc>
                <w:tcPr>
                  <w:tcW w:w="8400" w:type="dxa"/>
                  <w:gridSpan w:val="8"/>
                  <w:tcBorders>
                    <w:top w:val="single" w:color="000000" w:sz="4" w:space="0"/>
                    <w:left w:val="single" w:color="000000" w:sz="4" w:space="0"/>
                    <w:right w:val="single" w:color="000000" w:sz="4" w:space="0"/>
                  </w:tcBorders>
                </w:tcPr>
                <w:p>
                  <w:pPr>
                    <w:keepNext w:val="0"/>
                    <w:keepLines w:val="0"/>
                    <w:suppressLineNumbers w:val="0"/>
                    <w:kinsoku/>
                    <w:autoSpaceDE/>
                    <w:autoSpaceDN w:val="0"/>
                    <w:spacing w:before="0" w:beforeAutospacing="0" w:after="0" w:afterLines="0" w:afterAutospacing="0"/>
                    <w:ind w:left="0" w:right="0"/>
                    <w:jc w:val="center"/>
                    <w:textAlignment w:val="top"/>
                    <w:rPr>
                      <w:rFonts w:hint="default"/>
                      <w:lang w:eastAsia="zh-CN"/>
                    </w:rPr>
                  </w:pPr>
                </w:p>
                <w:p>
                  <w:pPr>
                    <w:pStyle w:val="2"/>
                    <w:suppressLineNumbers w:val="0"/>
                    <w:spacing w:before="0" w:beforeLines="0" w:after="0" w:afterLines="0"/>
                    <w:ind w:left="0" w:right="0"/>
                    <w:rPr>
                      <w:rFonts w:hint="default" w:ascii="Calibri" w:eastAsia="宋体"/>
                      <w:b w:val="0"/>
                      <w:i w:val="0"/>
                      <w:snapToGrid/>
                      <w:color w:val="auto"/>
                      <w:sz w:val="21"/>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755"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8400" w:type="dxa"/>
                  <w:gridSpan w:val="8"/>
                  <w:tcBorders>
                    <w:left w:val="single" w:color="000000" w:sz="4" w:space="0"/>
                    <w:right w:val="single" w:color="000000" w:sz="4" w:space="0"/>
                  </w:tcBorders>
                </w:tcPr>
                <w:p>
                  <w:pPr>
                    <w:keepNext w:val="0"/>
                    <w:keepLines w:val="0"/>
                    <w:suppressLineNumbers w:val="0"/>
                    <w:kinsoku/>
                    <w:autoSpaceDE/>
                    <w:autoSpaceDN w:val="0"/>
                    <w:spacing w:before="0" w:beforeAutospacing="0" w:after="0" w:afterAutospacing="0"/>
                    <w:ind w:left="0" w:right="0"/>
                    <w:jc w:val="center"/>
                    <w:textAlignment w:val="top"/>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 xml:space="preserve">                                                          用人单位（章）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755"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8400" w:type="dxa"/>
                  <w:gridSpan w:val="8"/>
                  <w:tcBorders>
                    <w:left w:val="single" w:color="000000" w:sz="4" w:space="0"/>
                    <w:bottom w:val="single" w:color="000000" w:sz="4" w:space="0"/>
                    <w:right w:val="single" w:color="000000" w:sz="4" w:space="0"/>
                  </w:tcBorders>
                </w:tcPr>
                <w:p>
                  <w:pPr>
                    <w:keepNext w:val="0"/>
                    <w:keepLines w:val="0"/>
                    <w:suppressLineNumbers w:val="0"/>
                    <w:kinsoku/>
                    <w:autoSpaceDE/>
                    <w:autoSpaceDN w:val="0"/>
                    <w:spacing w:before="0" w:beforeAutospacing="0" w:after="0" w:afterAutospacing="0"/>
                    <w:ind w:left="0" w:right="0"/>
                    <w:jc w:val="center"/>
                    <w:textAlignment w:val="top"/>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 xml:space="preserve">                       经办人：            </w:t>
                  </w: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755" w:type="dxa"/>
                  <w:vMerge w:val="restart"/>
                  <w:tcBorders>
                    <w:top w:val="single" w:color="000000" w:sz="4" w:space="0"/>
                    <w:left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17" w:leftChars="-93" w:right="-38" w:rightChars="-18" w:hanging="178" w:hangingChars="85"/>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转出地协议</w:t>
                  </w:r>
                </w:p>
                <w:p>
                  <w:pPr>
                    <w:keepNext w:val="0"/>
                    <w:keepLines w:val="0"/>
                    <w:suppressLineNumbers w:val="0"/>
                    <w:kinsoku/>
                    <w:autoSpaceDE/>
                    <w:autoSpaceDN w:val="0"/>
                    <w:spacing w:before="0" w:beforeAutospacing="0" w:after="0" w:afterAutospacing="0"/>
                    <w:ind w:left="-17" w:leftChars="-8" w:right="-38" w:rightChars="-18" w:firstLine="16" w:firstLineChars="8"/>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医疗机构（二级及以上机构）意见</w:t>
                  </w:r>
                </w:p>
              </w:tc>
              <w:tc>
                <w:tcPr>
                  <w:tcW w:w="8400" w:type="dxa"/>
                  <w:gridSpan w:val="8"/>
                  <w:tcBorders>
                    <w:top w:val="single" w:color="000000" w:sz="4" w:space="0"/>
                    <w:left w:val="single" w:color="000000" w:sz="4" w:space="0"/>
                    <w:right w:val="single" w:color="000000" w:sz="4" w:space="0"/>
                  </w:tcBorders>
                </w:tcPr>
                <w:p>
                  <w:pPr>
                    <w:keepNext w:val="0"/>
                    <w:keepLines w:val="0"/>
                    <w:suppressLineNumbers w:val="0"/>
                    <w:kinsoku/>
                    <w:autoSpaceDE/>
                    <w:autoSpaceDN w:val="0"/>
                    <w:spacing w:before="0" w:beforeAutospacing="0" w:after="0" w:afterAutospacing="0"/>
                    <w:ind w:left="0" w:right="0"/>
                    <w:jc w:val="center"/>
                    <w:textAlignment w:val="top"/>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755"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8400" w:type="dxa"/>
                  <w:gridSpan w:val="8"/>
                  <w:tcBorders>
                    <w:left w:val="single" w:color="000000" w:sz="4" w:space="0"/>
                    <w:right w:val="single" w:color="000000" w:sz="4" w:space="0"/>
                  </w:tcBorders>
                  <w:vAlign w:val="bottom"/>
                </w:tcPr>
                <w:p>
                  <w:pPr>
                    <w:keepNext w:val="0"/>
                    <w:keepLines w:val="0"/>
                    <w:suppressLineNumbers w:val="0"/>
                    <w:kinsoku/>
                    <w:autoSpaceDE/>
                    <w:autoSpaceDN w:val="0"/>
                    <w:spacing w:before="0" w:beforeAutospacing="0" w:after="0" w:afterAutospacing="0"/>
                    <w:ind w:left="0" w:right="0"/>
                    <w:jc w:val="center"/>
                    <w:textAlignment w:val="top"/>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医疗机构（章）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755"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8400" w:type="dxa"/>
                  <w:gridSpan w:val="8"/>
                  <w:tcBorders>
                    <w:left w:val="single" w:color="000000" w:sz="4" w:space="0"/>
                    <w:bottom w:val="single" w:color="000000" w:sz="4" w:space="0"/>
                    <w:right w:val="single" w:color="000000" w:sz="4" w:space="0"/>
                  </w:tcBorders>
                </w:tcPr>
                <w:p>
                  <w:pPr>
                    <w:keepNext w:val="0"/>
                    <w:keepLines w:val="0"/>
                    <w:suppressLineNumbers w:val="0"/>
                    <w:kinsoku/>
                    <w:autoSpaceDE/>
                    <w:autoSpaceDN w:val="0"/>
                    <w:spacing w:before="0" w:beforeAutospacing="0" w:after="0" w:afterAutospacing="0"/>
                    <w:ind w:left="0" w:right="0"/>
                    <w:jc w:val="center"/>
                    <w:textAlignment w:val="top"/>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 xml:space="preserve">                        医</w:t>
                  </w: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 xml:space="preserve">师：           </w:t>
                  </w: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755" w:type="dxa"/>
                  <w:tcBorders>
                    <w:left w:val="single" w:color="000000" w:sz="4" w:space="0"/>
                    <w:bottom w:val="single" w:color="000000" w:sz="4" w:space="0"/>
                    <w:right w:val="single" w:color="000000" w:sz="4" w:space="0"/>
                  </w:tcBorders>
                  <w:vAlign w:val="center"/>
                </w:tcPr>
                <w:p>
                  <w:pPr>
                    <w:keepNext w:val="0"/>
                    <w:keepLines w:val="0"/>
                    <w:suppressLineNumbers w:val="0"/>
                    <w:autoSpaceDN w:val="0"/>
                    <w:spacing w:before="0" w:beforeAutospacing="0" w:after="0" w:afterAutospacing="0"/>
                    <w:ind w:left="0" w:right="-69" w:rightChars="-33"/>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转入地（</w:t>
                  </w:r>
                  <w:r>
                    <w:rPr>
                      <w:rFonts w:hint="default" w:ascii="Times New Roman" w:hAnsi="Times New Roman" w:eastAsia="仿宋_GB2312" w:cs="Times New Roman"/>
                      <w:color w:val="auto"/>
                      <w:sz w:val="21"/>
                      <w:szCs w:val="21"/>
                      <w:highlight w:val="none"/>
                      <w:lang w:eastAsia="zh-CN"/>
                    </w:rPr>
                    <w:t>参保所在市以外的</w:t>
                  </w:r>
                  <w:r>
                    <w:rPr>
                      <w:rFonts w:hint="default" w:ascii="Times New Roman" w:hAnsi="Times New Roman" w:eastAsia="仿宋_GB2312" w:cs="Times New Roman"/>
                      <w:color w:val="auto"/>
                      <w:sz w:val="21"/>
                      <w:szCs w:val="21"/>
                      <w:highlight w:val="none"/>
                    </w:rPr>
                    <w:t>转诊接收地）</w:t>
                  </w:r>
                </w:p>
              </w:tc>
              <w:tc>
                <w:tcPr>
                  <w:tcW w:w="8400" w:type="dxa"/>
                  <w:gridSpan w:val="8"/>
                  <w:tcBorders>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top"/>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single"/>
                      <w:lang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省</w:t>
                  </w:r>
                  <w:r>
                    <w:rPr>
                      <w:rFonts w:hint="default" w:ascii="Times New Roman" w:hAnsi="Times New Roman" w:eastAsia="仿宋_GB2312" w:cs="Times New Roman"/>
                      <w:b w:val="0"/>
                      <w:i w:val="0"/>
                      <w:snapToGrid/>
                      <w:color w:val="auto"/>
                      <w:sz w:val="21"/>
                      <w:szCs w:val="21"/>
                      <w:highlight w:val="none"/>
                      <w:u w:val="single"/>
                      <w:lang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经办机构</w:t>
                  </w:r>
                  <w:r>
                    <w:rPr>
                      <w:rFonts w:hint="default" w:ascii="Times New Roman" w:hAnsi="Times New Roman" w:eastAsia="仿宋_GB2312" w:cs="Times New Roman"/>
                      <w:b w:val="0"/>
                      <w:i w:val="0"/>
                      <w:snapToGrid/>
                      <w:color w:val="auto"/>
                      <w:sz w:val="21"/>
                      <w:szCs w:val="21"/>
                      <w:highlight w:val="none"/>
                      <w:u w:val="none"/>
                      <w:lang w:eastAsia="zh-CN"/>
                    </w:rPr>
                    <w:br w:type="textWrapping"/>
                  </w:r>
                  <w:r>
                    <w:rPr>
                      <w:rFonts w:hint="default" w:ascii="Times New Roman" w:hAnsi="Times New Roman" w:eastAsia="仿宋_GB2312" w:cs="Times New Roman"/>
                      <w:b w:val="0"/>
                      <w:i w:val="0"/>
                      <w:snapToGrid/>
                      <w:color w:val="auto"/>
                      <w:sz w:val="21"/>
                      <w:szCs w:val="21"/>
                      <w:highlight w:val="none"/>
                      <w:u w:val="none"/>
                      <w:lang w:eastAsia="zh-CN"/>
                    </w:rPr>
                    <w:t>意见</w:t>
                  </w:r>
                </w:p>
              </w:tc>
              <w:tc>
                <w:tcPr>
                  <w:tcW w:w="8400" w:type="dxa"/>
                  <w:gridSpan w:val="8"/>
                  <w:tcBorders>
                    <w:left w:val="single" w:color="000000" w:sz="4" w:space="0"/>
                    <w:right w:val="single" w:color="000000" w:sz="4" w:space="0"/>
                  </w:tcBorders>
                </w:tcPr>
                <w:p>
                  <w:pPr>
                    <w:keepNext w:val="0"/>
                    <w:keepLines w:val="0"/>
                    <w:suppressLineNumbers w:val="0"/>
                    <w:kinsoku/>
                    <w:autoSpaceDE/>
                    <w:autoSpaceDN w:val="0"/>
                    <w:spacing w:before="0" w:beforeAutospacing="0" w:after="0" w:afterAutospacing="0" w:line="600" w:lineRule="exact"/>
                    <w:ind w:left="0" w:right="0"/>
                    <w:jc w:val="center"/>
                    <w:textAlignment w:val="top"/>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□同意</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□不同意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8400" w:type="dxa"/>
                  <w:gridSpan w:val="8"/>
                  <w:tcBorders>
                    <w:left w:val="single" w:color="000000" w:sz="4" w:space="0"/>
                    <w:right w:val="single" w:color="000000" w:sz="4" w:space="0"/>
                  </w:tcBorders>
                </w:tcPr>
                <w:p>
                  <w:pPr>
                    <w:keepNext w:val="0"/>
                    <w:keepLines w:val="0"/>
                    <w:suppressLineNumbers w:val="0"/>
                    <w:kinsoku/>
                    <w:autoSpaceDE/>
                    <w:autoSpaceDN w:val="0"/>
                    <w:spacing w:before="0" w:beforeAutospacing="0" w:after="0" w:afterAutospacing="0"/>
                    <w:ind w:left="0" w:right="0"/>
                    <w:jc w:val="center"/>
                    <w:textAlignment w:val="top"/>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 xml:space="preserve">                                                  </w:t>
                  </w: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 xml:space="preserve"> </w:t>
                  </w: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 xml:space="preserve"> 经办机构（章）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8400" w:type="dxa"/>
                  <w:gridSpan w:val="8"/>
                  <w:tcBorders>
                    <w:left w:val="single" w:color="000000" w:sz="4" w:space="0"/>
                    <w:bottom w:val="single" w:color="000000" w:sz="4" w:space="0"/>
                    <w:right w:val="single" w:color="000000" w:sz="4" w:space="0"/>
                  </w:tcBorders>
                </w:tcPr>
                <w:p>
                  <w:pPr>
                    <w:keepNext w:val="0"/>
                    <w:keepLines w:val="0"/>
                    <w:suppressLineNumbers w:val="0"/>
                    <w:kinsoku/>
                    <w:autoSpaceDE/>
                    <w:autoSpaceDN w:val="0"/>
                    <w:spacing w:before="0" w:beforeAutospacing="0" w:after="0" w:afterAutospacing="0"/>
                    <w:ind w:left="0" w:right="0"/>
                    <w:jc w:val="center"/>
                    <w:textAlignment w:val="top"/>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 xml:space="preserve">                        经办人：                  </w:t>
                  </w: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8" w:type="dxa"/>
                <w:trHeight w:val="116" w:hRule="atLeast"/>
                <w:jc w:val="center"/>
              </w:trPr>
              <w:tc>
                <w:tcPr>
                  <w:tcW w:w="9787" w:type="dxa"/>
                  <w:gridSpan w:val="8"/>
                  <w:vAlign w:val="center"/>
                </w:tcPr>
                <w:p>
                  <w:pPr>
                    <w:keepNext w:val="0"/>
                    <w:keepLines w:val="0"/>
                    <w:suppressLineNumbers w:val="0"/>
                    <w:kinsoku/>
                    <w:autoSpaceDE/>
                    <w:autoSpaceDN w:val="0"/>
                    <w:spacing w:before="0" w:beforeAutospacing="0" w:after="0" w:afterAutospacing="0"/>
                    <w:ind w:left="0" w:right="0"/>
                    <w:jc w:val="left"/>
                    <w:textAlignment w:val="center"/>
                    <w:rPr>
                      <w:rFonts w:hint="default"/>
                      <w:lang w:eastAsia="zh-CN"/>
                    </w:rPr>
                  </w:pPr>
                  <w:r>
                    <w:rPr>
                      <w:rFonts w:hint="default"/>
                      <w:lang w:eastAsia="zh-CN"/>
                    </w:rPr>
                    <w:t>备注：1.本表一式</w:t>
                  </w:r>
                  <w:r>
                    <w:rPr>
                      <w:rFonts w:hint="eastAsia"/>
                      <w:lang w:eastAsia="zh-CN"/>
                    </w:rPr>
                    <w:t>三</w:t>
                  </w:r>
                  <w:r>
                    <w:rPr>
                      <w:rFonts w:hint="default"/>
                      <w:lang w:eastAsia="zh-CN"/>
                    </w:rPr>
                    <w:t>份，经办机构留存一份，用人单位</w:t>
                  </w:r>
                  <w:r>
                    <w:rPr>
                      <w:rFonts w:hint="eastAsia"/>
                      <w:lang w:eastAsia="zh-CN"/>
                    </w:rPr>
                    <w:t>和</w:t>
                  </w:r>
                  <w:r>
                    <w:rPr>
                      <w:rFonts w:hint="default"/>
                      <w:lang w:eastAsia="zh-CN"/>
                    </w:rPr>
                    <w:t>工伤职工</w:t>
                  </w:r>
                  <w:r>
                    <w:rPr>
                      <w:rFonts w:hint="eastAsia"/>
                      <w:lang w:eastAsia="zh-CN"/>
                    </w:rPr>
                    <w:t>各</w:t>
                  </w:r>
                  <w:r>
                    <w:rPr>
                      <w:rFonts w:hint="default"/>
                      <w:lang w:eastAsia="zh-CN"/>
                    </w:rPr>
                    <w:t>留存一份；</w:t>
                  </w:r>
                </w:p>
                <w:p>
                  <w:pPr>
                    <w:keepNext w:val="0"/>
                    <w:keepLines w:val="0"/>
                    <w:suppressLineNumbers w:val="0"/>
                    <w:kinsoku/>
                    <w:autoSpaceDE/>
                    <w:autoSpaceDN w:val="0"/>
                    <w:spacing w:before="0" w:beforeAutospacing="0" w:after="0" w:afterAutospacing="0"/>
                    <w:ind w:left="0" w:right="0"/>
                    <w:jc w:val="left"/>
                    <w:textAlignment w:val="center"/>
                    <w:rPr>
                      <w:rFonts w:hint="default"/>
                      <w:lang w:eastAsia="zh-CN"/>
                    </w:rPr>
                  </w:pPr>
                  <w:r>
                    <w:rPr>
                      <w:rFonts w:hint="default"/>
                      <w:lang w:eastAsia="zh-CN"/>
                    </w:rPr>
                    <w:t xml:space="preserve">      2.本次转院申请限自参保地社会保险经办机构备案之日起60日内有效；</w:t>
                  </w:r>
                </w:p>
                <w:p>
                  <w:pPr>
                    <w:keepNext w:val="0"/>
                    <w:keepLines w:val="0"/>
                    <w:suppressLineNumbers w:val="0"/>
                    <w:kinsoku/>
                    <w:autoSpaceDE/>
                    <w:autoSpaceDN w:val="0"/>
                    <w:spacing w:before="0" w:beforeAutospacing="0" w:after="0" w:afterAutospacing="0"/>
                    <w:ind w:left="0" w:right="0"/>
                    <w:jc w:val="left"/>
                    <w:textAlignment w:val="center"/>
                    <w:rPr>
                      <w:rFonts w:hint="default"/>
                      <w:lang w:val="en-US" w:eastAsia="zh-CN"/>
                    </w:rPr>
                  </w:pPr>
                  <w:r>
                    <w:rPr>
                      <w:rFonts w:hint="default"/>
                      <w:lang w:val="en-US" w:eastAsia="zh-CN"/>
                    </w:rPr>
                    <w:t xml:space="preserve">      3.工伤职工近亲属申请的，另须提供其有效身份证明和与工伤职工关系证明，并填写联系方式。</w:t>
                  </w:r>
                </w:p>
                <w:p>
                  <w:pPr>
                    <w:pStyle w:val="2"/>
                    <w:suppressLineNumbers w:val="0"/>
                    <w:ind w:left="0" w:right="0"/>
                    <w:rPr>
                      <w:rFonts w:hint="default"/>
                      <w:lang w:eastAsia="zh-CN"/>
                    </w:rPr>
                  </w:pPr>
                </w:p>
              </w:tc>
            </w:tr>
          </w:tbl>
          <w:p>
            <w:pPr>
              <w:keepNext w:val="0"/>
              <w:keepLines w:val="0"/>
              <w:suppressLineNumbers w:val="0"/>
              <w:kinsoku/>
              <w:autoSpaceDE/>
              <w:autoSpaceDN w:val="0"/>
              <w:spacing w:before="0" w:beforeAutospacing="0" w:after="0" w:afterAutospacing="0"/>
              <w:ind w:left="0" w:right="0"/>
              <w:jc w:val="both"/>
              <w:textAlignment w:val="bottom"/>
              <w:rPr>
                <w:rFonts w:hint="default" w:ascii="Times New Roman" w:hAnsi="Times New Roman" w:eastAsia="仿宋_GB2312" w:cs="Times New Roman"/>
                <w:b/>
                <w:bCs/>
                <w:i w:val="0"/>
                <w:snapToGrid/>
                <w:color w:val="auto"/>
                <w:sz w:val="24"/>
                <w:szCs w:val="24"/>
                <w:highlight w:val="none"/>
                <w:u w:val="none"/>
                <w:lang w:eastAsia="zh-CN"/>
              </w:rPr>
            </w:pPr>
            <w:r>
              <w:rPr>
                <w:rFonts w:hint="eastAsia" w:ascii="黑体" w:hAnsi="黑体" w:eastAsia="黑体" w:cs="黑体"/>
                <w:b w:val="0"/>
                <w:bCs w:val="0"/>
                <w:i w:val="0"/>
                <w:snapToGrid/>
                <w:color w:val="auto"/>
                <w:sz w:val="32"/>
                <w:szCs w:val="32"/>
                <w:highlight w:val="none"/>
                <w:u w:val="none"/>
                <w:lang w:eastAsia="zh-CN"/>
              </w:rPr>
              <w:t>附表</w:t>
            </w:r>
            <w:r>
              <w:rPr>
                <w:rFonts w:hint="eastAsia" w:ascii="黑体" w:hAnsi="黑体" w:eastAsia="黑体" w:cs="黑体"/>
                <w:b w:val="0"/>
                <w:bCs w:val="0"/>
                <w:i w:val="0"/>
                <w:snapToGrid/>
                <w:color w:val="auto"/>
                <w:sz w:val="32"/>
                <w:szCs w:val="3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2" w:hRule="atLeast"/>
        </w:trPr>
        <w:tc>
          <w:tcPr>
            <w:tcW w:w="10580" w:type="dxa"/>
            <w:gridSpan w:val="14"/>
            <w:tcBorders>
              <w:bottom w:val="single" w:color="auto" w:sz="4" w:space="0"/>
              <w:tl2br w:val="nil"/>
              <w:tr2bl w:val="nil"/>
            </w:tcBorders>
            <w:vAlign w:val="center"/>
          </w:tcPr>
          <w:p>
            <w:pPr>
              <w:keepNext w:val="0"/>
              <w:keepLines w:val="0"/>
              <w:suppressLineNumbers w:val="0"/>
              <w:kinsoku/>
              <w:autoSpaceDE/>
              <w:autoSpaceDN w:val="0"/>
              <w:spacing w:before="0" w:beforeAutospacing="0" w:after="0" w:afterAutospacing="0"/>
              <w:ind w:left="0" w:right="0"/>
              <w:jc w:val="center"/>
              <w:textAlignment w:val="bottom"/>
              <w:rPr>
                <w:rFonts w:hint="default" w:ascii="Times New Roman" w:hAnsi="Times New Roman" w:eastAsia="创艺简标宋" w:cs="Times New Roman"/>
                <w:b w:val="0"/>
                <w:i w:val="0"/>
                <w:snapToGrid/>
                <w:color w:val="auto"/>
                <w:sz w:val="40"/>
                <w:highlight w:val="none"/>
                <w:u w:val="none"/>
                <w:lang w:eastAsia="zh-CN"/>
              </w:rPr>
            </w:pPr>
            <w:r>
              <w:rPr>
                <w:rFonts w:hint="default" w:ascii="Times New Roman" w:hAnsi="Times New Roman" w:eastAsia="创艺简标宋" w:cs="Times New Roman"/>
                <w:b w:val="0"/>
                <w:i w:val="0"/>
                <w:snapToGrid/>
                <w:color w:val="auto"/>
                <w:kern w:val="0"/>
                <w:sz w:val="40"/>
                <w:szCs w:val="40"/>
                <w:highlight w:val="none"/>
                <w:u w:val="none"/>
                <w:lang w:eastAsia="zh-CN"/>
              </w:rPr>
              <w:t>广东省工伤职工异地居住（就医）备案表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2" w:hRule="atLeast"/>
        </w:trPr>
        <w:tc>
          <w:tcPr>
            <w:tcW w:w="1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bottom"/>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单位名称</w:t>
            </w:r>
          </w:p>
        </w:tc>
        <w:tc>
          <w:tcPr>
            <w:tcW w:w="34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bottom"/>
              <w:rPr>
                <w:rFonts w:hint="default" w:ascii="Times New Roman" w:hAnsi="Times New Roman" w:eastAsia="仿宋_GB2312" w:cs="Times New Roman"/>
                <w:b w:val="0"/>
                <w:i w:val="0"/>
                <w:snapToGrid/>
                <w:color w:val="auto"/>
                <w:sz w:val="21"/>
                <w:szCs w:val="21"/>
                <w:highlight w:val="none"/>
                <w:u w:val="none"/>
                <w:lang w:eastAsia="zh-CN"/>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bottom"/>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单位社保编号</w:t>
            </w:r>
          </w:p>
        </w:tc>
        <w:tc>
          <w:tcPr>
            <w:tcW w:w="42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bottom"/>
              <w:rPr>
                <w:rFonts w:hint="default" w:ascii="Times New Roman" w:hAnsi="Times New Roman" w:eastAsia="仿宋_GB2312" w:cs="Times New Roman"/>
                <w:b w:val="0"/>
                <w:i w:val="0"/>
                <w:snapToGrid/>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 w:hRule="atLeast"/>
        </w:trPr>
        <w:tc>
          <w:tcPr>
            <w:tcW w:w="1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姓</w:t>
            </w: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名</w:t>
            </w:r>
          </w:p>
        </w:tc>
        <w:tc>
          <w:tcPr>
            <w:tcW w:w="12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color w:val="auto"/>
                <w:sz w:val="21"/>
                <w:szCs w:val="21"/>
                <w:highlight w:val="none"/>
                <w:u w:val="none"/>
              </w:rPr>
            </w:pPr>
            <w:r>
              <w:rPr>
                <w:rFonts w:hint="default" w:ascii="Times New Roman" w:hAnsi="Times New Roman" w:eastAsia="仿宋_GB2312" w:cs="Times New Roman"/>
                <w:color w:val="auto"/>
                <w:sz w:val="21"/>
                <w:szCs w:val="21"/>
                <w:highlight w:val="none"/>
                <w:u w:val="none"/>
              </w:rPr>
              <w:t>工伤认定决定书</w:t>
            </w:r>
          </w:p>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color w:val="auto"/>
                <w:sz w:val="21"/>
                <w:szCs w:val="21"/>
                <w:highlight w:val="none"/>
                <w:u w:val="none"/>
              </w:rPr>
              <w:t>文（编）号</w:t>
            </w:r>
          </w:p>
        </w:tc>
        <w:tc>
          <w:tcPr>
            <w:tcW w:w="22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c>
          <w:tcPr>
            <w:tcW w:w="1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eastAsia" w:ascii="Times New Roman" w:hAnsi="Times New Roman" w:eastAsia="仿宋_GB2312" w:cs="Times New Roman"/>
                <w:b w:val="0"/>
                <w:i w:val="0"/>
                <w:snapToGrid/>
                <w:color w:val="auto"/>
                <w:sz w:val="21"/>
                <w:szCs w:val="21"/>
                <w:highlight w:val="none"/>
                <w:u w:val="none"/>
                <w:lang w:eastAsia="zh-CN"/>
              </w:rPr>
              <w:t>工伤是否涉及第三责任人</w:t>
            </w:r>
          </w:p>
        </w:tc>
        <w:tc>
          <w:tcPr>
            <w:tcW w:w="20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color w:val="auto"/>
                <w:sz w:val="21"/>
                <w:szCs w:val="21"/>
                <w:highlight w:val="none"/>
              </w:rPr>
              <w:t>□</w:t>
            </w:r>
            <w:r>
              <w:rPr>
                <w:rFonts w:hint="eastAsia" w:ascii="Times New Roman" w:hAnsi="Times New Roman" w:eastAsia="仿宋_GB2312" w:cs="Times New Roman"/>
                <w:b w:val="0"/>
                <w:i w:val="0"/>
                <w:snapToGrid/>
                <w:color w:val="auto"/>
                <w:sz w:val="21"/>
                <w:szCs w:val="21"/>
                <w:highlight w:val="none"/>
                <w:u w:val="none"/>
                <w:lang w:eastAsia="zh-CN"/>
              </w:rPr>
              <w:t>是</w:t>
            </w:r>
            <w:r>
              <w:rPr>
                <w:rFonts w:hint="default" w:ascii="Times New Roman" w:hAnsi="Times New Roman" w:eastAsia="仿宋_GB2312" w:cs="Times New Roman"/>
                <w:b w:val="0"/>
                <w:i w:val="0"/>
                <w:snapToGrid/>
                <w:color w:val="auto"/>
                <w:sz w:val="21"/>
                <w:szCs w:val="21"/>
                <w:highlight w:val="none"/>
                <w:u w:val="none"/>
                <w:lang w:eastAsia="zh-CN"/>
              </w:rPr>
              <w:t>；</w:t>
            </w: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color w:val="auto"/>
                <w:sz w:val="21"/>
                <w:szCs w:val="21"/>
                <w:highlight w:val="none"/>
              </w:rPr>
              <w:t>□</w:t>
            </w:r>
            <w:r>
              <w:rPr>
                <w:rFonts w:hint="eastAsia" w:ascii="Times New Roman" w:hAnsi="Times New Roman" w:eastAsia="仿宋_GB2312" w:cs="Times New Roman"/>
                <w:b w:val="0"/>
                <w:i w:val="0"/>
                <w:snapToGrid/>
                <w:color w:val="auto"/>
                <w:sz w:val="21"/>
                <w:szCs w:val="21"/>
                <w:highlight w:val="none"/>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57" w:hRule="atLeast"/>
        </w:trPr>
        <w:tc>
          <w:tcPr>
            <w:tcW w:w="140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证件类型</w:t>
            </w:r>
          </w:p>
        </w:tc>
        <w:tc>
          <w:tcPr>
            <w:tcW w:w="34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both"/>
              <w:textAlignment w:val="center"/>
              <w:rPr>
                <w:rFonts w:hint="default" w:ascii="Times New Roman" w:hAnsi="Times New Roman" w:eastAsia="仿宋_GB2312" w:cs="Times New Roman"/>
                <w:b w:val="0"/>
                <w:i w:val="0"/>
                <w:snapToGrid/>
                <w:color w:val="auto"/>
                <w:sz w:val="21"/>
                <w:szCs w:val="21"/>
                <w:highlight w:val="none"/>
                <w:u w:val="none"/>
                <w:lang w:val="en-US" w:eastAsia="zh-CN"/>
              </w:rPr>
            </w:pPr>
            <w:r>
              <w:rPr>
                <w:rFonts w:hint="default" w:ascii="Times New Roman" w:hAnsi="Times New Roman" w:eastAsia="仿宋_GB2312" w:cs="Times New Roman"/>
                <w:b w:val="0"/>
                <w:i w:val="0"/>
                <w:snapToGrid/>
                <w:color w:val="auto"/>
                <w:sz w:val="21"/>
                <w:szCs w:val="21"/>
                <w:highlight w:val="none"/>
                <w:u w:val="none"/>
                <w:lang w:eastAsia="zh-CN"/>
              </w:rPr>
              <w:t>□</w:t>
            </w:r>
            <w:r>
              <w:rPr>
                <w:rFonts w:hint="default" w:ascii="Times New Roman" w:hAnsi="Times New Roman" w:eastAsia="仿宋_GB2312" w:cs="Times New Roman"/>
                <w:b w:val="0"/>
                <w:i w:val="0"/>
                <w:snapToGrid/>
                <w:color w:val="auto"/>
                <w:sz w:val="21"/>
                <w:szCs w:val="21"/>
                <w:highlight w:val="none"/>
                <w:u w:val="none"/>
                <w:lang w:val="en-US" w:eastAsia="zh-CN"/>
              </w:rPr>
              <w:t>社会保障卡</w:t>
            </w:r>
          </w:p>
        </w:tc>
        <w:tc>
          <w:tcPr>
            <w:tcW w:w="186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eastAsia" w:ascii="Times New Roman" w:hAnsi="Times New Roman" w:eastAsia="仿宋_GB2312" w:cs="Times New Roman"/>
                <w:b w:val="0"/>
                <w:i w:val="0"/>
                <w:snapToGrid/>
                <w:color w:val="auto"/>
                <w:sz w:val="21"/>
                <w:szCs w:val="21"/>
                <w:highlight w:val="none"/>
                <w:u w:val="none"/>
                <w:lang w:val="en-US" w:eastAsia="zh-CN"/>
              </w:rPr>
              <w:t>社会保障</w:t>
            </w:r>
            <w:r>
              <w:rPr>
                <w:rFonts w:hint="default" w:ascii="Times New Roman" w:hAnsi="Times New Roman" w:eastAsia="仿宋_GB2312" w:cs="Times New Roman"/>
                <w:b w:val="0"/>
                <w:i w:val="0"/>
                <w:snapToGrid/>
                <w:color w:val="auto"/>
                <w:sz w:val="21"/>
                <w:szCs w:val="21"/>
                <w:highlight w:val="none"/>
                <w:u w:val="none"/>
                <w:lang w:eastAsia="zh-CN"/>
              </w:rPr>
              <w:t>号码</w:t>
            </w:r>
          </w:p>
        </w:tc>
        <w:tc>
          <w:tcPr>
            <w:tcW w:w="3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 w:hRule="atLeast"/>
        </w:trPr>
        <w:tc>
          <w:tcPr>
            <w:tcW w:w="140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c>
          <w:tcPr>
            <w:tcW w:w="34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both"/>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w:t>
            </w:r>
            <w:r>
              <w:rPr>
                <w:rFonts w:hint="eastAsia" w:ascii="Times New Roman" w:hAnsi="Times New Roman" w:eastAsia="仿宋_GB2312" w:cs="Times New Roman"/>
                <w:b w:val="0"/>
                <w:i w:val="0"/>
                <w:snapToGrid/>
                <w:color w:val="auto"/>
                <w:sz w:val="21"/>
                <w:szCs w:val="21"/>
                <w:highlight w:val="none"/>
                <w:u w:val="none"/>
                <w:lang w:eastAsia="zh-CN"/>
              </w:rPr>
              <w:t>居民身份证</w:t>
            </w:r>
            <w:r>
              <w:rPr>
                <w:rFonts w:hint="eastAsia"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w:t>
            </w:r>
            <w:r>
              <w:rPr>
                <w:rFonts w:hint="eastAsia" w:ascii="Times New Roman" w:hAnsi="Times New Roman" w:eastAsia="仿宋_GB2312" w:cs="Times New Roman"/>
                <w:b w:val="0"/>
                <w:i w:val="0"/>
                <w:snapToGrid/>
                <w:color w:val="auto"/>
                <w:sz w:val="21"/>
                <w:szCs w:val="21"/>
                <w:highlight w:val="none"/>
                <w:u w:val="none"/>
                <w:lang w:eastAsia="zh-CN"/>
              </w:rPr>
              <w:t>港澳台居民居住证</w:t>
            </w:r>
          </w:p>
        </w:tc>
        <w:tc>
          <w:tcPr>
            <w:tcW w:w="1866"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b w:val="0"/>
                <w:i w:val="0"/>
                <w:snapToGrid/>
                <w:color w:val="auto"/>
                <w:sz w:val="21"/>
                <w:szCs w:val="21"/>
                <w:highlight w:val="none"/>
                <w:u w:val="none"/>
                <w:lang w:val="en-US" w:eastAsia="zh-CN"/>
              </w:rPr>
              <w:t>证件</w:t>
            </w:r>
            <w:r>
              <w:rPr>
                <w:rFonts w:hint="default" w:ascii="Times New Roman" w:hAnsi="Times New Roman" w:eastAsia="仿宋_GB2312" w:cs="Times New Roman"/>
                <w:b w:val="0"/>
                <w:i w:val="0"/>
                <w:snapToGrid/>
                <w:color w:val="auto"/>
                <w:sz w:val="21"/>
                <w:szCs w:val="21"/>
                <w:highlight w:val="none"/>
                <w:u w:val="none"/>
                <w:lang w:eastAsia="zh-CN"/>
              </w:rPr>
              <w:t>号码</w:t>
            </w:r>
          </w:p>
        </w:tc>
        <w:tc>
          <w:tcPr>
            <w:tcW w:w="3889"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33" w:hRule="atLeast"/>
        </w:trPr>
        <w:tc>
          <w:tcPr>
            <w:tcW w:w="140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c>
          <w:tcPr>
            <w:tcW w:w="34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both"/>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w:t>
            </w:r>
            <w:r>
              <w:rPr>
                <w:rFonts w:hint="eastAsia" w:ascii="Times New Roman" w:hAnsi="Times New Roman" w:eastAsia="仿宋_GB2312" w:cs="Times New Roman"/>
                <w:b w:val="0"/>
                <w:i w:val="0"/>
                <w:snapToGrid/>
                <w:color w:val="auto"/>
                <w:sz w:val="21"/>
                <w:szCs w:val="21"/>
                <w:highlight w:val="none"/>
                <w:u w:val="none"/>
                <w:lang w:eastAsia="zh-CN"/>
              </w:rPr>
              <w:t>护照</w:t>
            </w:r>
            <w:r>
              <w:rPr>
                <w:rFonts w:hint="eastAsia"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□其他</w:t>
            </w:r>
          </w:p>
        </w:tc>
        <w:tc>
          <w:tcPr>
            <w:tcW w:w="1866"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c>
          <w:tcPr>
            <w:tcW w:w="388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70" w:hRule="atLeast"/>
        </w:trPr>
        <w:tc>
          <w:tcPr>
            <w:tcW w:w="1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仿宋_GB2312" w:cs="Times New Roman"/>
                <w:b w:val="0"/>
                <w:i w:val="0"/>
                <w:snapToGrid/>
                <w:color w:val="auto"/>
                <w:sz w:val="21"/>
                <w:szCs w:val="21"/>
                <w:highlight w:val="none"/>
                <w:u w:val="none"/>
                <w:lang w:eastAsia="zh-CN"/>
              </w:rPr>
              <w:t>登记类别</w:t>
            </w:r>
          </w:p>
        </w:tc>
        <w:tc>
          <w:tcPr>
            <w:tcW w:w="34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b w:val="0"/>
                <w:i w:val="0"/>
                <w:snapToGrid/>
                <w:color w:val="auto"/>
                <w:sz w:val="21"/>
                <w:szCs w:val="21"/>
                <w:highlight w:val="none"/>
                <w:u w:val="none"/>
                <w:lang w:eastAsia="zh-CN"/>
              </w:rPr>
              <w:t>新增；</w:t>
            </w:r>
            <w:r>
              <w:rPr>
                <w:rFonts w:hint="default" w:ascii="Times New Roman" w:hAnsi="Times New Roman" w:eastAsia="仿宋_GB2312" w:cs="Times New Roman"/>
                <w:b w:val="0"/>
                <w:i w:val="0"/>
                <w:snapToGrid/>
                <w:color w:val="auto"/>
                <w:sz w:val="21"/>
                <w:szCs w:val="21"/>
                <w:highlight w:val="none"/>
                <w:u w:val="none"/>
                <w:lang w:val="en-US" w:eastAsia="zh-CN"/>
              </w:rPr>
              <w:t xml:space="preserve">      </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b w:val="0"/>
                <w:i w:val="0"/>
                <w:snapToGrid/>
                <w:color w:val="auto"/>
                <w:sz w:val="21"/>
                <w:szCs w:val="21"/>
                <w:highlight w:val="none"/>
                <w:u w:val="none"/>
                <w:lang w:eastAsia="zh-CN"/>
              </w:rPr>
              <w:t>变更</w:t>
            </w:r>
          </w:p>
        </w:tc>
        <w:tc>
          <w:tcPr>
            <w:tcW w:w="186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人员类别</w:t>
            </w:r>
          </w:p>
        </w:tc>
        <w:tc>
          <w:tcPr>
            <w:tcW w:w="3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left"/>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□异地居住的工伤职工           </w:t>
            </w:r>
          </w:p>
          <w:p>
            <w:pPr>
              <w:keepNext w:val="0"/>
              <w:keepLines w:val="0"/>
              <w:suppressLineNumbers w:val="0"/>
              <w:kinsoku/>
              <w:autoSpaceDE/>
              <w:autoSpaceDN w:val="0"/>
              <w:spacing w:before="0" w:beforeAutospacing="0" w:after="0" w:afterAutospacing="0"/>
              <w:ind w:left="0" w:right="0"/>
              <w:jc w:val="left"/>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color w:val="auto"/>
                <w:sz w:val="21"/>
                <w:szCs w:val="21"/>
                <w:highlight w:val="none"/>
              </w:rPr>
              <w:t>□异地工作的工伤职工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6" w:hRule="atLeast"/>
        </w:trPr>
        <w:tc>
          <w:tcPr>
            <w:tcW w:w="1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仿宋_GB2312" w:cs="Times New Roman"/>
                <w:b w:val="0"/>
                <w:i w:val="0"/>
                <w:snapToGrid/>
                <w:color w:val="auto"/>
                <w:sz w:val="21"/>
                <w:szCs w:val="21"/>
                <w:highlight w:val="none"/>
                <w:u w:val="none"/>
                <w:lang w:eastAsia="zh-CN"/>
              </w:rPr>
              <w:t>参保地住址</w:t>
            </w:r>
          </w:p>
        </w:tc>
        <w:tc>
          <w:tcPr>
            <w:tcW w:w="34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创艺简标宋" w:cs="Times New Roman"/>
                <w:b w:val="0"/>
                <w:i w:val="0"/>
                <w:snapToGrid/>
                <w:color w:val="auto"/>
                <w:kern w:val="0"/>
                <w:sz w:val="32"/>
                <w:szCs w:val="32"/>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异地联系地址</w:t>
            </w:r>
          </w:p>
        </w:tc>
        <w:tc>
          <w:tcPr>
            <w:tcW w:w="3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创艺简标宋" w:cs="Times New Roman"/>
                <w:b w:val="0"/>
                <w:i w:val="0"/>
                <w:snapToGrid/>
                <w:color w:val="auto"/>
                <w:kern w:val="0"/>
                <w:sz w:val="32"/>
                <w:szCs w:val="3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5" w:hRule="atLeast"/>
        </w:trPr>
        <w:tc>
          <w:tcPr>
            <w:tcW w:w="1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联系电话1</w:t>
            </w:r>
          </w:p>
        </w:tc>
        <w:tc>
          <w:tcPr>
            <w:tcW w:w="34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 w:cs="Times New Roman"/>
                <w:b w:val="0"/>
                <w:i w:val="0"/>
                <w:snapToGrid/>
                <w:color w:val="auto"/>
                <w:sz w:val="21"/>
                <w:szCs w:val="21"/>
                <w:highlight w:val="none"/>
                <w:u w:val="none"/>
                <w:lang w:val="en-US" w:eastAsia="zh-CN"/>
              </w:rPr>
            </w:pPr>
            <w:r>
              <w:rPr>
                <w:rFonts w:hint="default" w:ascii="Times New Roman" w:hAnsi="Times New Roman" w:eastAsia="仿宋_GB2312" w:cs="Times New Roman"/>
                <w:b w:val="0"/>
                <w:i w:val="0"/>
                <w:snapToGrid/>
                <w:color w:val="auto"/>
                <w:sz w:val="21"/>
                <w:szCs w:val="21"/>
                <w:highlight w:val="none"/>
                <w:u w:val="none"/>
                <w:lang w:eastAsia="zh-CN"/>
              </w:rPr>
              <w:t>联系电话2</w:t>
            </w:r>
          </w:p>
        </w:tc>
        <w:tc>
          <w:tcPr>
            <w:tcW w:w="3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line="0" w:lineRule="atLeast"/>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异地居住</w:t>
            </w:r>
          </w:p>
          <w:p>
            <w:pPr>
              <w:keepNext w:val="0"/>
              <w:keepLines w:val="0"/>
              <w:suppressLineNumbers w:val="0"/>
              <w:kinsoku/>
              <w:autoSpaceDE/>
              <w:autoSpaceDN w:val="0"/>
              <w:spacing w:before="0" w:beforeAutospacing="0" w:after="0" w:afterAutospacing="0" w:line="0" w:lineRule="atLeast"/>
              <w:ind w:left="0" w:right="0"/>
              <w:jc w:val="center"/>
              <w:textAlignment w:val="center"/>
              <w:rPr>
                <w:rFonts w:hint="default" w:ascii="Times New Roman" w:hAnsi="Times New Roman" w:eastAsia="仿宋_GB2312" w:cs="Times New Roman"/>
                <w:color w:val="auto"/>
                <w:sz w:val="21"/>
                <w:szCs w:val="21"/>
                <w:highlight w:val="none"/>
                <w:u w:val="none"/>
              </w:rPr>
            </w:pPr>
            <w:r>
              <w:rPr>
                <w:rFonts w:hint="default" w:ascii="Times New Roman" w:hAnsi="Times New Roman" w:eastAsia="仿宋_GB2312" w:cs="Times New Roman"/>
                <w:b w:val="0"/>
                <w:i w:val="0"/>
                <w:snapToGrid/>
                <w:color w:val="auto"/>
                <w:sz w:val="21"/>
                <w:szCs w:val="21"/>
                <w:highlight w:val="none"/>
                <w:u w:val="none"/>
                <w:lang w:eastAsia="zh-CN"/>
              </w:rPr>
              <w:t>（就医）地</w:t>
            </w:r>
          </w:p>
        </w:tc>
        <w:tc>
          <w:tcPr>
            <w:tcW w:w="1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创艺简标宋" w:cs="Times New Roman"/>
                <w:b w:val="0"/>
                <w:i w:val="0"/>
                <w:snapToGrid/>
                <w:color w:val="auto"/>
                <w:kern w:val="0"/>
                <w:sz w:val="32"/>
                <w:szCs w:val="32"/>
                <w:highlight w:val="none"/>
                <w:u w:val="none"/>
                <w:lang w:eastAsia="zh-CN"/>
              </w:rPr>
              <w:t>省内</w:t>
            </w:r>
          </w:p>
        </w:tc>
        <w:tc>
          <w:tcPr>
            <w:tcW w:w="32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rPr>
            </w:pPr>
            <w:r>
              <w:rPr>
                <w:rFonts w:hint="default" w:ascii="Times New Roman" w:hAnsi="Times New Roman" w:eastAsia="仿宋_GB2312" w:cs="Times New Roman"/>
                <w:b w:val="0"/>
                <w:i w:val="0"/>
                <w:snapToGrid/>
                <w:color w:val="auto"/>
                <w:sz w:val="21"/>
                <w:szCs w:val="21"/>
                <w:highlight w:val="none"/>
                <w:u w:val="single"/>
                <w:lang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市</w:t>
            </w:r>
          </w:p>
        </w:tc>
        <w:tc>
          <w:tcPr>
            <w:tcW w:w="14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rPr>
            </w:pPr>
            <w:r>
              <w:rPr>
                <w:rFonts w:hint="default" w:ascii="Times New Roman" w:hAnsi="Times New Roman" w:eastAsia="创艺简标宋" w:cs="Times New Roman"/>
                <w:b w:val="0"/>
                <w:i w:val="0"/>
                <w:snapToGrid/>
                <w:color w:val="auto"/>
                <w:kern w:val="0"/>
                <w:sz w:val="32"/>
                <w:szCs w:val="32"/>
                <w:highlight w:val="none"/>
                <w:u w:val="none"/>
                <w:lang w:eastAsia="zh-CN"/>
              </w:rPr>
              <w:t>跨省</w:t>
            </w:r>
          </w:p>
        </w:tc>
        <w:tc>
          <w:tcPr>
            <w:tcW w:w="31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rPr>
            </w:pPr>
            <w:r>
              <w:rPr>
                <w:rFonts w:hint="default" w:ascii="Times New Roman" w:hAnsi="Times New Roman" w:eastAsia="仿宋_GB2312" w:cs="Times New Roman"/>
                <w:b w:val="0"/>
                <w:i w:val="0"/>
                <w:snapToGrid/>
                <w:color w:val="auto"/>
                <w:kern w:val="2"/>
                <w:sz w:val="21"/>
                <w:szCs w:val="21"/>
                <w:highlight w:val="none"/>
                <w:u w:val="single"/>
                <w:lang w:val="en-US" w:eastAsia="zh-CN"/>
              </w:rPr>
              <w:t xml:space="preserve">        </w:t>
            </w:r>
            <w:r>
              <w:rPr>
                <w:rFonts w:hint="default" w:ascii="Times New Roman" w:hAnsi="Times New Roman" w:eastAsia="仿宋_GB2312" w:cs="Times New Roman"/>
                <w:b w:val="0"/>
                <w:bCs w:val="0"/>
                <w:i w:val="0"/>
                <w:snapToGrid/>
                <w:color w:val="auto"/>
                <w:kern w:val="2"/>
                <w:sz w:val="21"/>
                <w:szCs w:val="21"/>
                <w:highlight w:val="none"/>
                <w:u w:val="none"/>
                <w:lang w:eastAsia="zh-CN"/>
              </w:rPr>
              <w:t>省</w:t>
            </w:r>
            <w:r>
              <w:rPr>
                <w:rFonts w:hint="default" w:ascii="Times New Roman" w:hAnsi="Times New Roman" w:eastAsia="仿宋_GB2312" w:cs="Times New Roman"/>
                <w:b w:val="0"/>
                <w:i w:val="0"/>
                <w:snapToGrid/>
                <w:color w:val="auto"/>
                <w:sz w:val="21"/>
                <w:szCs w:val="21"/>
                <w:highlight w:val="none"/>
                <w:u w:val="single"/>
                <w:lang w:eastAsia="zh-CN"/>
              </w:rPr>
              <w:t xml:space="preserve">        </w:t>
            </w:r>
            <w:r>
              <w:rPr>
                <w:rFonts w:hint="default" w:ascii="Times New Roman" w:hAnsi="Times New Roman" w:eastAsia="仿宋_GB2312" w:cs="Times New Roman"/>
                <w:b w:val="0"/>
                <w:i w:val="0"/>
                <w:snapToGrid/>
                <w:color w:val="auto"/>
                <w:sz w:val="21"/>
                <w:szCs w:val="21"/>
                <w:highlight w:val="none"/>
                <w:u w:val="none"/>
                <w:lang w:eastAsia="zh-CN"/>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30" w:hRule="atLeast"/>
        </w:trPr>
        <w:tc>
          <w:tcPr>
            <w:tcW w:w="19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left"/>
              <w:textAlignment w:val="center"/>
              <w:rPr>
                <w:rFonts w:hint="default" w:ascii="Times New Roman" w:hAnsi="Times New Roman" w:eastAsia="仿宋_GB2312" w:cs="Times New Roman"/>
                <w:b w:val="0"/>
                <w:i w:val="0"/>
                <w:snapToGrid/>
                <w:color w:val="auto"/>
                <w:sz w:val="21"/>
                <w:szCs w:val="21"/>
                <w:highlight w:val="none"/>
                <w:u w:val="none"/>
                <w:lang w:val="en-US" w:eastAsia="zh-CN"/>
              </w:rPr>
            </w:pPr>
            <w:r>
              <w:rPr>
                <w:rFonts w:hint="default" w:ascii="Times New Roman" w:hAnsi="Times New Roman" w:eastAsia="仿宋" w:cs="Times New Roman"/>
                <w:b w:val="0"/>
                <w:i w:val="0"/>
                <w:snapToGrid/>
                <w:color w:val="auto"/>
                <w:sz w:val="21"/>
                <w:szCs w:val="21"/>
                <w:highlight w:val="none"/>
                <w:u w:val="none"/>
                <w:lang w:eastAsia="zh-CN"/>
              </w:rPr>
              <w:t>异地</w:t>
            </w:r>
            <w:r>
              <w:rPr>
                <w:rFonts w:hint="eastAsia" w:ascii="Times New Roman" w:hAnsi="Times New Roman" w:eastAsia="仿宋" w:cs="Times New Roman"/>
                <w:b w:val="0"/>
                <w:i w:val="0"/>
                <w:snapToGrid/>
                <w:color w:val="auto"/>
                <w:sz w:val="21"/>
                <w:szCs w:val="21"/>
                <w:highlight w:val="none"/>
                <w:u w:val="none"/>
                <w:lang w:eastAsia="zh-CN"/>
              </w:rPr>
              <w:t>居住</w:t>
            </w:r>
            <w:r>
              <w:rPr>
                <w:rFonts w:hint="default" w:ascii="Times New Roman" w:hAnsi="Times New Roman" w:eastAsia="仿宋" w:cs="Times New Roman"/>
                <w:b w:val="0"/>
                <w:i w:val="0"/>
                <w:snapToGrid/>
                <w:color w:val="auto"/>
                <w:sz w:val="21"/>
                <w:szCs w:val="21"/>
                <w:highlight w:val="none"/>
                <w:u w:val="none"/>
                <w:lang w:eastAsia="zh-CN"/>
              </w:rPr>
              <w:t>时间</w:t>
            </w:r>
          </w:p>
        </w:tc>
        <w:tc>
          <w:tcPr>
            <w:tcW w:w="859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firstLine="0" w:firstLineChars="0"/>
              <w:jc w:val="left"/>
              <w:textAlignment w:val="center"/>
              <w:rPr>
                <w:rFonts w:hint="default"/>
              </w:rPr>
            </w:pPr>
            <w:r>
              <w:rPr>
                <w:rFonts w:hint="default" w:ascii="Times New Roman" w:hAnsi="Times New Roman" w:eastAsia="仿宋_GB2312" w:cs="Times New Roman"/>
                <w:b/>
                <w:bCs/>
                <w:color w:val="auto"/>
                <w:sz w:val="24"/>
                <w:szCs w:val="24"/>
                <w:highlight w:val="none"/>
              </w:rPr>
              <w:t>□</w:t>
            </w:r>
            <w:r>
              <w:rPr>
                <w:rFonts w:hint="eastAsia" w:ascii="Times New Roman" w:hAnsi="Times New Roman" w:eastAsia="仿宋_GB2312" w:cs="Times New Roman"/>
                <w:b/>
                <w:bCs/>
                <w:color w:val="auto"/>
                <w:sz w:val="24"/>
                <w:szCs w:val="24"/>
                <w:highlight w:val="none"/>
                <w:lang w:eastAsia="zh-CN"/>
              </w:rPr>
              <w:t>定期：</w:t>
            </w:r>
            <w:r>
              <w:rPr>
                <w:rFonts w:hint="default" w:ascii="Times New Roman" w:hAnsi="Times New Roman" w:eastAsia="仿宋" w:cs="Times New Roman"/>
                <w:b w:val="0"/>
                <w:i w:val="0"/>
                <w:snapToGrid/>
                <w:color w:val="auto"/>
                <w:sz w:val="21"/>
                <w:szCs w:val="21"/>
                <w:highlight w:val="none"/>
                <w:u w:val="none"/>
                <w:lang w:eastAsia="zh-CN"/>
              </w:rPr>
              <w:t>____年___月___日</w:t>
            </w:r>
            <w:r>
              <w:rPr>
                <w:rFonts w:hint="default" w:ascii="Times New Roman" w:hAnsi="Times New Roman" w:eastAsia="仿宋" w:cs="Times New Roman"/>
                <w:b w:val="0"/>
                <w:i w:val="0"/>
                <w:snapToGrid/>
                <w:color w:val="auto"/>
                <w:sz w:val="21"/>
                <w:szCs w:val="21"/>
                <w:highlight w:val="none"/>
                <w:u w:val="none"/>
                <w:lang w:val="en-US" w:eastAsia="zh-CN"/>
              </w:rPr>
              <w:t xml:space="preserve"> </w:t>
            </w:r>
            <w:r>
              <w:rPr>
                <w:rFonts w:hint="default" w:ascii="Times New Roman" w:hAnsi="Times New Roman" w:eastAsia="仿宋" w:cs="Times New Roman"/>
                <w:b w:val="0"/>
                <w:i w:val="0"/>
                <w:snapToGrid/>
                <w:color w:val="auto"/>
                <w:sz w:val="21"/>
                <w:szCs w:val="21"/>
                <w:highlight w:val="none"/>
                <w:u w:val="none"/>
                <w:lang w:eastAsia="zh-CN"/>
              </w:rPr>
              <w:t>起</w:t>
            </w:r>
            <w:r>
              <w:rPr>
                <w:rFonts w:hint="default" w:ascii="Times New Roman" w:hAnsi="Times New Roman" w:eastAsia="仿宋" w:cs="Times New Roman"/>
                <w:b w:val="0"/>
                <w:i w:val="0"/>
                <w:snapToGrid/>
                <w:color w:val="auto"/>
                <w:sz w:val="21"/>
                <w:szCs w:val="21"/>
                <w:highlight w:val="none"/>
                <w:u w:val="none"/>
                <w:lang w:val="en-US" w:eastAsia="zh-CN"/>
              </w:rPr>
              <w:t xml:space="preserve"> </w:t>
            </w:r>
            <w:r>
              <w:rPr>
                <w:rFonts w:hint="default" w:ascii="Times New Roman" w:hAnsi="Times New Roman" w:eastAsia="仿宋" w:cs="Times New Roman"/>
                <w:b w:val="0"/>
                <w:i w:val="0"/>
                <w:snapToGrid/>
                <w:color w:val="auto"/>
                <w:sz w:val="21"/>
                <w:szCs w:val="21"/>
                <w:highlight w:val="none"/>
                <w:u w:val="none"/>
                <w:lang w:eastAsia="zh-CN"/>
              </w:rPr>
              <w:t>至</w:t>
            </w:r>
            <w:r>
              <w:rPr>
                <w:rFonts w:hint="default" w:ascii="Times New Roman" w:hAnsi="Times New Roman" w:eastAsia="仿宋" w:cs="Times New Roman"/>
                <w:b w:val="0"/>
                <w:i w:val="0"/>
                <w:snapToGrid/>
                <w:color w:val="auto"/>
                <w:sz w:val="21"/>
                <w:szCs w:val="21"/>
                <w:highlight w:val="none"/>
                <w:u w:val="none"/>
                <w:lang w:val="en-US" w:eastAsia="zh-CN"/>
              </w:rPr>
              <w:t xml:space="preserve"> </w:t>
            </w:r>
            <w:r>
              <w:rPr>
                <w:rFonts w:hint="default" w:ascii="Times New Roman" w:hAnsi="Times New Roman" w:eastAsia="仿宋" w:cs="Times New Roman"/>
                <w:b w:val="0"/>
                <w:i w:val="0"/>
                <w:snapToGrid/>
                <w:color w:val="auto"/>
                <w:sz w:val="21"/>
                <w:szCs w:val="21"/>
                <w:highlight w:val="none"/>
                <w:u w:val="none"/>
                <w:lang w:eastAsia="zh-CN"/>
              </w:rPr>
              <w:t>____年____月___日</w:t>
            </w:r>
            <w:r>
              <w:rPr>
                <w:rFonts w:hint="eastAsia" w:ascii="Times New Roman" w:hAnsi="Times New Roman" w:eastAsia="仿宋" w:cs="Times New Roman"/>
                <w:b w:val="0"/>
                <w:i w:val="0"/>
                <w:snapToGrid/>
                <w:color w:val="auto"/>
                <w:sz w:val="21"/>
                <w:szCs w:val="21"/>
                <w:highlight w:val="none"/>
                <w:u w:val="none"/>
                <w:lang w:eastAsia="zh-CN"/>
              </w:rPr>
              <w:t>；</w:t>
            </w:r>
            <w:r>
              <w:rPr>
                <w:rFonts w:hint="eastAsia" w:ascii="Times New Roman" w:hAnsi="Times New Roman" w:eastAsia="仿宋" w:cs="Times New Roman"/>
                <w:b w:val="0"/>
                <w:i w:val="0"/>
                <w:snapToGrid/>
                <w:color w:val="auto"/>
                <w:sz w:val="24"/>
                <w:szCs w:val="24"/>
                <w:highlight w:val="none"/>
                <w:u w:val="none"/>
                <w:lang w:val="en-US" w:eastAsia="zh-CN"/>
              </w:rPr>
              <w:t xml:space="preserve"> </w:t>
            </w:r>
            <w:r>
              <w:rPr>
                <w:rFonts w:hint="eastAsia" w:ascii="Times New Roman" w:hAnsi="Times New Roman" w:eastAsia="仿宋" w:cs="Times New Roman"/>
                <w:b/>
                <w:bCs/>
                <w:i w:val="0"/>
                <w:snapToGrid/>
                <w:color w:val="auto"/>
                <w:sz w:val="24"/>
                <w:szCs w:val="24"/>
                <w:highlight w:val="none"/>
                <w:u w:val="none"/>
                <w:lang w:val="en-US" w:eastAsia="zh-CN"/>
              </w:rPr>
              <w:t xml:space="preserve">  </w:t>
            </w:r>
            <w:r>
              <w:rPr>
                <w:rFonts w:hint="default" w:ascii="Times New Roman" w:hAnsi="Times New Roman" w:eastAsia="仿宋_GB2312" w:cs="Times New Roman"/>
                <w:b/>
                <w:bCs/>
                <w:color w:val="auto"/>
                <w:sz w:val="24"/>
                <w:szCs w:val="24"/>
                <w:highlight w:val="none"/>
              </w:rPr>
              <w:t>□</w:t>
            </w:r>
            <w:r>
              <w:rPr>
                <w:rFonts w:hint="eastAsia" w:ascii="Times New Roman" w:hAnsi="Times New Roman" w:eastAsia="仿宋_GB2312" w:cs="Times New Roman"/>
                <w:b/>
                <w:bCs/>
                <w:i w:val="0"/>
                <w:snapToGrid/>
                <w:color w:val="auto"/>
                <w:sz w:val="24"/>
                <w:szCs w:val="24"/>
                <w:highlight w:val="none"/>
                <w:u w:val="none"/>
                <w:lang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14" w:hRule="atLeast"/>
        </w:trPr>
        <w:tc>
          <w:tcPr>
            <w:tcW w:w="13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color w:val="auto"/>
                <w:szCs w:val="21"/>
                <w:highlight w:val="none"/>
                <w:u w:val="none"/>
                <w:lang w:eastAsia="zh-CN"/>
              </w:rPr>
              <w:t>变更事项（有变更情形的填写）</w:t>
            </w:r>
          </w:p>
        </w:tc>
        <w:tc>
          <w:tcPr>
            <w:tcW w:w="9246" w:type="dxa"/>
            <w:gridSpan w:val="13"/>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kinsoku/>
              <w:autoSpaceDE/>
              <w:autoSpaceDN w:val="0"/>
              <w:spacing w:before="0" w:beforeAutospacing="0" w:after="0" w:afterAutospacing="0"/>
              <w:ind w:left="0" w:right="0" w:firstLine="420" w:firstLineChars="200"/>
              <w:jc w:val="both"/>
              <w:textAlignment w:val="bottom"/>
              <w:rPr>
                <w:rFonts w:hint="default" w:ascii="Times New Roman" w:hAnsi="Times New Roman" w:cs="Times New Roman"/>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5" w:hRule="atLeast"/>
        </w:trPr>
        <w:tc>
          <w:tcPr>
            <w:tcW w:w="10580"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line="0" w:lineRule="atLeast"/>
              <w:ind w:left="0" w:right="0"/>
              <w:jc w:val="center"/>
              <w:textAlignment w:val="center"/>
              <w:rPr>
                <w:rFonts w:hint="default" w:ascii="Times New Roman" w:hAnsi="Times New Roman" w:eastAsia="黑体" w:cs="Times New Roman"/>
                <w:b w:val="0"/>
                <w:i w:val="0"/>
                <w:snapToGrid/>
                <w:color w:val="auto"/>
                <w:sz w:val="21"/>
                <w:szCs w:val="21"/>
                <w:highlight w:val="none"/>
                <w:u w:val="none"/>
                <w:lang w:eastAsia="zh-CN"/>
              </w:rPr>
            </w:pPr>
            <w:r>
              <w:rPr>
                <w:rFonts w:hint="default" w:ascii="Times New Roman" w:hAnsi="Times New Roman" w:eastAsia="黑体" w:cs="Times New Roman"/>
                <w:b w:val="0"/>
                <w:i w:val="0"/>
                <w:snapToGrid/>
                <w:color w:val="auto"/>
                <w:sz w:val="21"/>
                <w:szCs w:val="21"/>
                <w:highlight w:val="none"/>
                <w:u w:val="none"/>
                <w:lang w:eastAsia="zh-CN"/>
              </w:rPr>
              <w:t>温馨提示</w:t>
            </w:r>
          </w:p>
          <w:p>
            <w:pPr>
              <w:keepNext w:val="0"/>
              <w:keepLines w:val="0"/>
              <w:suppressLineNumbers w:val="0"/>
              <w:kinsoku/>
              <w:autoSpaceDE/>
              <w:autoSpaceDN w:val="0"/>
              <w:spacing w:before="0" w:beforeAutospacing="0" w:after="0" w:afterAutospacing="0" w:line="0" w:lineRule="atLeast"/>
              <w:ind w:left="0" w:right="0"/>
              <w:jc w:val="left"/>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1．工伤保险异地就医执行广东省工伤保险诊疗项目目录、药品目录、工伤保险住院服务标准、工伤康复服务项目和工伤辅助器具目录。</w:t>
            </w:r>
          </w:p>
          <w:p>
            <w:pPr>
              <w:keepNext w:val="0"/>
              <w:keepLines w:val="0"/>
              <w:suppressLineNumbers w:val="0"/>
              <w:kinsoku/>
              <w:autoSpaceDE/>
              <w:autoSpaceDN w:val="0"/>
              <w:spacing w:before="0" w:beforeAutospacing="0" w:after="0" w:afterAutospacing="0" w:line="0" w:lineRule="atLeast"/>
              <w:ind w:left="0" w:right="0"/>
              <w:jc w:val="left"/>
              <w:textAlignment w:val="center"/>
              <w:rPr>
                <w:rFonts w:hint="default" w:ascii="Times New Roman" w:hAnsi="Times New Roman" w:cs="Times New Roman"/>
                <w:snapToGrid/>
                <w:color w:val="auto"/>
                <w:sz w:val="21"/>
                <w:szCs w:val="21"/>
                <w:highlight w:val="none"/>
                <w:lang w:eastAsia="zh-CN"/>
              </w:rPr>
            </w:pPr>
            <w:r>
              <w:rPr>
                <w:rFonts w:hint="default" w:ascii="Times New Roman" w:hAnsi="Times New Roman" w:eastAsia="仿宋_GB2312" w:cs="Times New Roman"/>
                <w:b w:val="0"/>
                <w:i w:val="0"/>
                <w:snapToGrid/>
                <w:color w:val="auto"/>
                <w:sz w:val="21"/>
                <w:szCs w:val="21"/>
                <w:highlight w:val="none"/>
                <w:u w:val="none"/>
                <w:lang w:eastAsia="zh-CN"/>
              </w:rPr>
              <w:t>2．办理备案时直接备案到就医地市。工伤职工根据伤病情、居住地、交通等情况，自主选择驻地社会保险经办机构签订的工伤保险服务协议机构就医。</w:t>
            </w:r>
          </w:p>
          <w:p>
            <w:pPr>
              <w:keepNext w:val="0"/>
              <w:keepLines w:val="0"/>
              <w:suppressLineNumbers w:val="0"/>
              <w:kinsoku/>
              <w:autoSpaceDE/>
              <w:autoSpaceDN w:val="0"/>
              <w:spacing w:before="0" w:beforeAutospacing="0" w:after="0" w:afterAutospacing="0" w:line="0" w:lineRule="atLeast"/>
              <w:ind w:left="0" w:right="0"/>
              <w:jc w:val="left"/>
              <w:textAlignment w:val="center"/>
              <w:rPr>
                <w:rFonts w:hint="default" w:ascii="Times New Roman" w:hAnsi="Times New Roman" w:cs="Times New Roman"/>
                <w:snapToGrid/>
                <w:color w:val="auto"/>
                <w:sz w:val="21"/>
                <w:szCs w:val="21"/>
                <w:highlight w:val="none"/>
                <w:lang w:eastAsia="zh-CN"/>
              </w:rPr>
            </w:pPr>
            <w:r>
              <w:rPr>
                <w:rFonts w:hint="default" w:ascii="Times New Roman" w:hAnsi="Times New Roman" w:eastAsia="仿宋_GB2312" w:cs="Times New Roman"/>
                <w:b w:val="0"/>
                <w:i w:val="0"/>
                <w:snapToGrid/>
                <w:color w:val="auto"/>
                <w:sz w:val="21"/>
                <w:szCs w:val="21"/>
                <w:highlight w:val="none"/>
                <w:u w:val="none"/>
                <w:lang w:val="en-US" w:eastAsia="zh-CN"/>
              </w:rPr>
              <w:t>3</w:t>
            </w:r>
            <w:r>
              <w:rPr>
                <w:rFonts w:hint="default" w:ascii="Times New Roman" w:hAnsi="Times New Roman" w:eastAsia="仿宋_GB2312" w:cs="Times New Roman"/>
                <w:b w:val="0"/>
                <w:i w:val="0"/>
                <w:snapToGrid/>
                <w:color w:val="auto"/>
                <w:sz w:val="21"/>
                <w:szCs w:val="21"/>
                <w:highlight w:val="none"/>
                <w:u w:val="none"/>
                <w:lang w:eastAsia="zh-CN"/>
              </w:rPr>
              <w:t>．省内异地就医产生的医疗费可联网结算的，费用由参保地社会保险经办机构按照规定与就医的工伤保险服务协议机构结算。跨省异地就医或协议机构未开通联网结算的，就诊后由参保单位或职工垫付医疗费用，回参保地社会保险经办机构按规定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8" w:hRule="atLeast"/>
        </w:trPr>
        <w:tc>
          <w:tcPr>
            <w:tcW w:w="249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cs="Times New Roman"/>
              </w:rPr>
            </w:pPr>
            <w:r>
              <w:rPr>
                <w:rFonts w:hint="default" w:ascii="仿宋_GB2312" w:eastAsia="仿宋_GB2312"/>
                <w:b w:val="0"/>
                <w:i w:val="0"/>
                <w:snapToGrid/>
                <w:color w:val="auto"/>
                <w:sz w:val="21"/>
                <w:szCs w:val="21"/>
                <w:highlight w:val="none"/>
                <w:u w:val="none"/>
                <w:lang w:eastAsia="zh-CN"/>
              </w:rPr>
              <w:t>本人（被委托人）签名</w:t>
            </w:r>
          </w:p>
        </w:tc>
        <w:tc>
          <w:tcPr>
            <w:tcW w:w="3879" w:type="dxa"/>
            <w:gridSpan w:val="6"/>
            <w:tcBorders>
              <w:top w:val="nil"/>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cs="Times New Roman"/>
                <w:snapToGrid/>
                <w:color w:val="auto"/>
                <w:sz w:val="21"/>
                <w:szCs w:val="21"/>
                <w:highlight w:val="none"/>
                <w:lang w:eastAsia="zh-CN"/>
              </w:rPr>
            </w:pPr>
          </w:p>
        </w:tc>
        <w:tc>
          <w:tcPr>
            <w:tcW w:w="1067"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rPr>
            </w:pPr>
            <w:r>
              <w:rPr>
                <w:rFonts w:hint="default" w:ascii="仿宋_GB2312" w:eastAsia="仿宋_GB2312"/>
                <w:b w:val="0"/>
                <w:i w:val="0"/>
                <w:snapToGrid/>
                <w:color w:val="auto"/>
                <w:sz w:val="21"/>
                <w:szCs w:val="21"/>
                <w:highlight w:val="none"/>
                <w:u w:val="none"/>
              </w:rPr>
              <w:t>填表日期</w:t>
            </w:r>
          </w:p>
        </w:tc>
        <w:tc>
          <w:tcPr>
            <w:tcW w:w="3136"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1334"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cs="Times New Roman"/>
              </w:rPr>
            </w:pPr>
            <w:r>
              <w:rPr>
                <w:rFonts w:hint="default" w:ascii="仿宋_GB2312" w:eastAsia="仿宋_GB2312"/>
                <w:b w:val="0"/>
                <w:i w:val="0"/>
                <w:snapToGrid/>
                <w:color w:val="auto"/>
                <w:sz w:val="21"/>
                <w:szCs w:val="21"/>
                <w:highlight w:val="none"/>
                <w:u w:val="none"/>
                <w:lang w:eastAsia="zh-CN"/>
              </w:rPr>
              <w:t>用人单位意见（在职人员需提供）</w:t>
            </w:r>
          </w:p>
        </w:tc>
        <w:tc>
          <w:tcPr>
            <w:tcW w:w="9246" w:type="dxa"/>
            <w:gridSpan w:val="13"/>
            <w:tcBorders>
              <w:top w:val="single" w:color="auto" w:sz="4" w:space="0"/>
              <w:left w:val="single" w:color="auto" w:sz="4" w:space="0"/>
              <w:bottom w:val="nil"/>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仿宋_GB2312" w:eastAsia="仿宋_GB2312"/>
                <w:b w:val="0"/>
                <w:i w:val="0"/>
                <w:snapToGrid/>
                <w:color w:val="auto"/>
                <w:sz w:val="21"/>
                <w:szCs w:val="21"/>
                <w:highlight w:val="none"/>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51" w:hRule="atLeast"/>
        </w:trPr>
        <w:tc>
          <w:tcPr>
            <w:tcW w:w="1334" w:type="dxa"/>
            <w:vMerge w:val="continue"/>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b w:val="0"/>
                <w:i w:val="0"/>
                <w:snapToGrid/>
                <w:color w:val="auto"/>
                <w:sz w:val="21"/>
                <w:szCs w:val="21"/>
                <w:highlight w:val="none"/>
                <w:u w:val="none"/>
                <w:lang w:eastAsia="zh-CN"/>
              </w:rPr>
            </w:pPr>
          </w:p>
        </w:tc>
        <w:tc>
          <w:tcPr>
            <w:tcW w:w="9246" w:type="dxa"/>
            <w:gridSpan w:val="13"/>
            <w:tcBorders>
              <w:top w:val="nil"/>
              <w:left w:val="single" w:color="auto" w:sz="4" w:space="0"/>
              <w:bottom w:val="nil"/>
              <w:right w:val="single" w:color="auto" w:sz="4" w:space="0"/>
            </w:tcBorders>
            <w:vAlign w:val="center"/>
          </w:tcPr>
          <w:p>
            <w:pPr>
              <w:keepNext w:val="0"/>
              <w:keepLines w:val="0"/>
              <w:suppressLineNumbers w:val="0"/>
              <w:kinsoku/>
              <w:autoSpaceDE/>
              <w:autoSpaceDN w:val="0"/>
              <w:spacing w:before="0" w:beforeAutospacing="0" w:after="0" w:afterAutospacing="0"/>
              <w:ind w:left="0" w:right="0"/>
              <w:jc w:val="center"/>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仿宋_GB2312" w:eastAsia="仿宋_GB2312"/>
                <w:b w:val="0"/>
                <w:i w:val="0"/>
                <w:snapToGrid/>
                <w:color w:val="auto"/>
                <w:sz w:val="21"/>
                <w:szCs w:val="21"/>
                <w:highlight w:val="none"/>
                <w:u w:val="none"/>
                <w:lang w:eastAsia="zh-CN"/>
              </w:rPr>
              <w:t xml:space="preserve">                            </w:t>
            </w:r>
            <w:r>
              <w:rPr>
                <w:rFonts w:hint="eastAsia" w:ascii="仿宋_GB2312" w:eastAsia="仿宋_GB2312"/>
                <w:b w:val="0"/>
                <w:i w:val="0"/>
                <w:snapToGrid/>
                <w:color w:val="auto"/>
                <w:sz w:val="21"/>
                <w:szCs w:val="21"/>
                <w:highlight w:val="none"/>
                <w:u w:val="none"/>
                <w:lang w:val="en-US" w:eastAsia="zh-CN"/>
              </w:rPr>
              <w:t xml:space="preserve">      </w:t>
            </w:r>
            <w:r>
              <w:rPr>
                <w:rFonts w:hint="default" w:ascii="仿宋_GB2312" w:eastAsia="仿宋_GB2312"/>
                <w:b w:val="0"/>
                <w:i w:val="0"/>
                <w:snapToGrid/>
                <w:color w:val="auto"/>
                <w:sz w:val="21"/>
                <w:szCs w:val="21"/>
                <w:highlight w:val="none"/>
                <w:u w:val="none"/>
                <w:lang w:eastAsia="zh-CN"/>
              </w:rPr>
              <w:t>用人单位（章）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 w:hRule="atLeast"/>
        </w:trPr>
        <w:tc>
          <w:tcPr>
            <w:tcW w:w="1334"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9246" w:type="dxa"/>
            <w:gridSpan w:val="13"/>
            <w:tcBorders>
              <w:top w:val="nil"/>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firstLine="1890" w:firstLineChars="900"/>
              <w:jc w:val="both"/>
              <w:textAlignment w:val="center"/>
              <w:rPr>
                <w:rFonts w:hint="default" w:ascii="Times New Roman" w:hAnsi="Times New Roman" w:eastAsia="仿宋_GB2312" w:cs="Times New Roman"/>
                <w:b w:val="0"/>
                <w:i w:val="0"/>
                <w:snapToGrid/>
                <w:color w:val="auto"/>
                <w:sz w:val="21"/>
                <w:szCs w:val="21"/>
                <w:highlight w:val="none"/>
                <w:u w:val="none"/>
                <w:lang w:eastAsia="zh-CN"/>
              </w:rPr>
            </w:pPr>
            <w:r>
              <w:rPr>
                <w:rFonts w:hint="default" w:ascii="仿宋_GB2312" w:eastAsia="仿宋_GB2312"/>
                <w:b w:val="0"/>
                <w:i w:val="0"/>
                <w:snapToGrid/>
                <w:color w:val="auto"/>
                <w:sz w:val="21"/>
                <w:szCs w:val="21"/>
                <w:highlight w:val="none"/>
                <w:u w:val="none"/>
                <w:lang w:eastAsia="zh-CN"/>
              </w:rPr>
              <w:t xml:space="preserve"> 经办人：   </w:t>
            </w:r>
            <w:r>
              <w:rPr>
                <w:rFonts w:hint="eastAsia" w:ascii="仿宋_GB2312" w:eastAsia="仿宋_GB2312"/>
                <w:b w:val="0"/>
                <w:i w:val="0"/>
                <w:snapToGrid/>
                <w:color w:val="auto"/>
                <w:sz w:val="21"/>
                <w:szCs w:val="21"/>
                <w:highlight w:val="none"/>
                <w:u w:val="none"/>
                <w:lang w:val="en-US" w:eastAsia="zh-CN"/>
              </w:rPr>
              <w:t xml:space="preserve">               </w:t>
            </w:r>
            <w:r>
              <w:rPr>
                <w:rFonts w:hint="default" w:ascii="仿宋_GB2312" w:eastAsia="仿宋_GB2312"/>
                <w:b w:val="0"/>
                <w:i w:val="0"/>
                <w:snapToGrid/>
                <w:color w:val="auto"/>
                <w:sz w:val="21"/>
                <w:szCs w:val="21"/>
                <w:highlight w:val="none"/>
                <w:u w:val="none"/>
                <w:lang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14" w:hRule="atLeast"/>
        </w:trPr>
        <w:tc>
          <w:tcPr>
            <w:tcW w:w="1334"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kinsoku/>
              <w:autoSpaceDE/>
              <w:autoSpaceDN w:val="0"/>
              <w:spacing w:before="0" w:beforeAutospacing="0" w:after="0" w:afterAutospacing="0"/>
              <w:ind w:left="0" w:right="0" w:firstLine="0" w:firstLineChars="0"/>
              <w:jc w:val="center"/>
              <w:textAlignment w:val="center"/>
              <w:rPr>
                <w:rFonts w:hint="default" w:ascii="Times New Roman" w:hAnsi="Times New Roman" w:cs="Times New Roman"/>
                <w:snapToGrid/>
                <w:color w:val="auto"/>
                <w:sz w:val="21"/>
                <w:szCs w:val="21"/>
                <w:highlight w:val="none"/>
                <w:lang w:eastAsia="zh-CN"/>
              </w:rPr>
            </w:pPr>
            <w:r>
              <w:rPr>
                <w:rFonts w:hint="default" w:ascii="仿宋_GB2312" w:eastAsia="仿宋_GB2312"/>
                <w:b w:val="0"/>
                <w:i w:val="0"/>
                <w:snapToGrid/>
                <w:color w:val="auto"/>
                <w:sz w:val="21"/>
                <w:szCs w:val="21"/>
                <w:highlight w:val="none"/>
                <w:u w:val="none"/>
                <w:lang w:eastAsia="zh-CN"/>
              </w:rPr>
              <w:t>经办机构意见</w:t>
            </w:r>
          </w:p>
        </w:tc>
        <w:tc>
          <w:tcPr>
            <w:tcW w:w="9246" w:type="dxa"/>
            <w:gridSpan w:val="13"/>
            <w:tcBorders>
              <w:top w:val="single" w:color="auto" w:sz="4" w:space="0"/>
              <w:left w:val="single" w:color="auto" w:sz="4" w:space="0"/>
              <w:bottom w:val="nil"/>
              <w:right w:val="single" w:color="auto" w:sz="4" w:space="0"/>
            </w:tcBorders>
            <w:vAlign w:val="bottom"/>
          </w:tcPr>
          <w:p>
            <w:pPr>
              <w:keepNext w:val="0"/>
              <w:keepLines w:val="0"/>
              <w:suppressLineNumbers w:val="0"/>
              <w:kinsoku/>
              <w:autoSpaceDE/>
              <w:autoSpaceDN w:val="0"/>
              <w:spacing w:before="0" w:beforeAutospacing="0" w:after="0" w:afterAutospacing="0"/>
              <w:ind w:left="0" w:right="0" w:firstLine="0" w:firstLineChars="0"/>
              <w:jc w:val="left"/>
              <w:textAlignment w:val="center"/>
              <w:rPr>
                <w:rFonts w:hint="default"/>
              </w:rPr>
            </w:pPr>
            <w:r>
              <w:rPr>
                <w:rFonts w:hint="eastAsia" w:ascii="仿宋_GB2312" w:eastAsia="仿宋_GB2312" w:cs="仿宋_GB2312"/>
                <w:color w:val="auto"/>
                <w:sz w:val="21"/>
                <w:szCs w:val="21"/>
                <w:highlight w:val="none"/>
                <w:lang w:val="en-US" w:eastAsia="zh-CN"/>
              </w:rPr>
              <w:t xml:space="preserve"> </w:t>
            </w:r>
            <w:r>
              <w:rPr>
                <w:rFonts w:hint="eastAsia" w:ascii="仿宋_GB2312" w:eastAsia="仿宋_GB2312" w:cs="仿宋_GB2312"/>
                <w:color w:val="auto"/>
                <w:sz w:val="21"/>
                <w:szCs w:val="21"/>
                <w:highlight w:val="none"/>
              </w:rPr>
              <w:t>□同意</w:t>
            </w:r>
            <w:r>
              <w:rPr>
                <w:rFonts w:hint="eastAsia" w:ascii="仿宋_GB2312" w:eastAsia="仿宋_GB2312" w:cs="仿宋_GB2312"/>
                <w:color w:val="auto"/>
                <w:sz w:val="21"/>
                <w:szCs w:val="21"/>
                <w:highlight w:val="none"/>
                <w:lang w:val="en-US" w:eastAsia="zh-CN"/>
              </w:rPr>
              <w:t xml:space="preserve">                                 </w:t>
            </w:r>
            <w:r>
              <w:rPr>
                <w:rFonts w:hint="eastAsia" w:ascii="仿宋_GB2312" w:eastAsia="仿宋_GB2312" w:cs="仿宋_GB2312"/>
                <w:color w:val="auto"/>
                <w:sz w:val="21"/>
                <w:szCs w:val="21"/>
                <w:highlight w:val="none"/>
              </w:rPr>
              <w:t>□不同意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7" w:hRule="atLeast"/>
        </w:trPr>
        <w:tc>
          <w:tcPr>
            <w:tcW w:w="1334"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b w:val="0"/>
                <w:i w:val="0"/>
                <w:snapToGrid/>
                <w:color w:val="auto"/>
                <w:sz w:val="21"/>
                <w:szCs w:val="21"/>
                <w:highlight w:val="none"/>
                <w:u w:val="none"/>
                <w:lang w:eastAsia="zh-CN"/>
              </w:rPr>
            </w:pPr>
          </w:p>
        </w:tc>
        <w:tc>
          <w:tcPr>
            <w:tcW w:w="9246" w:type="dxa"/>
            <w:gridSpan w:val="13"/>
            <w:tcBorders>
              <w:top w:val="nil"/>
              <w:left w:val="single" w:color="auto" w:sz="4" w:space="0"/>
              <w:bottom w:val="single" w:color="auto" w:sz="4" w:space="0"/>
              <w:right w:val="single" w:color="auto" w:sz="4" w:space="0"/>
            </w:tcBorders>
            <w:vAlign w:val="center"/>
          </w:tcPr>
          <w:p>
            <w:pPr>
              <w:keepNext w:val="0"/>
              <w:keepLines w:val="0"/>
              <w:suppressLineNumbers w:val="0"/>
              <w:kinsoku/>
              <w:autoSpaceDE/>
              <w:autoSpaceDN w:val="0"/>
              <w:spacing w:before="0" w:beforeAutospacing="0" w:after="0" w:afterAutospacing="0"/>
              <w:ind w:left="0" w:right="0" w:firstLine="5880" w:firstLineChars="2800"/>
              <w:jc w:val="left"/>
              <w:textAlignment w:val="center"/>
              <w:rPr>
                <w:rFonts w:hint="default" w:ascii="仿宋_GB2312" w:eastAsia="仿宋_GB2312"/>
                <w:b w:val="0"/>
                <w:i w:val="0"/>
                <w:snapToGrid/>
                <w:color w:val="auto"/>
                <w:sz w:val="21"/>
                <w:szCs w:val="21"/>
                <w:highlight w:val="none"/>
                <w:u w:val="none"/>
                <w:lang w:eastAsia="zh-CN"/>
              </w:rPr>
            </w:pPr>
            <w:r>
              <w:rPr>
                <w:rFonts w:hint="default" w:ascii="仿宋_GB2312" w:eastAsia="仿宋_GB2312"/>
                <w:b w:val="0"/>
                <w:i w:val="0"/>
                <w:snapToGrid/>
                <w:color w:val="auto"/>
                <w:sz w:val="21"/>
                <w:szCs w:val="21"/>
                <w:highlight w:val="none"/>
                <w:u w:val="none"/>
                <w:lang w:eastAsia="zh-CN"/>
              </w:rPr>
              <w:t>经办机构（章）</w:t>
            </w:r>
          </w:p>
          <w:p>
            <w:pPr>
              <w:keepNext w:val="0"/>
              <w:keepLines w:val="0"/>
              <w:suppressLineNumbers w:val="0"/>
              <w:kinsoku/>
              <w:autoSpaceDE/>
              <w:autoSpaceDN w:val="0"/>
              <w:spacing w:before="0" w:beforeAutospacing="0" w:after="0" w:afterAutospacing="0"/>
              <w:ind w:left="0" w:right="0" w:firstLine="1890" w:firstLineChars="900"/>
              <w:jc w:val="left"/>
              <w:textAlignment w:val="center"/>
              <w:rPr>
                <w:rFonts w:hint="default" w:ascii="Times New Roman" w:hAnsi="Times New Roman" w:eastAsia="仿宋_GB2312" w:cs="Times New Roman"/>
                <w:color w:val="auto"/>
                <w:sz w:val="21"/>
                <w:szCs w:val="21"/>
                <w:highlight w:val="none"/>
                <w:lang w:val="en-US" w:eastAsia="zh-CN"/>
              </w:rPr>
            </w:pPr>
            <w:r>
              <w:rPr>
                <w:rFonts w:hint="default" w:ascii="仿宋_GB2312" w:eastAsia="仿宋_GB2312"/>
                <w:b w:val="0"/>
                <w:i w:val="0"/>
                <w:snapToGrid/>
                <w:color w:val="auto"/>
                <w:sz w:val="21"/>
                <w:szCs w:val="21"/>
                <w:highlight w:val="none"/>
                <w:u w:val="none"/>
                <w:lang w:eastAsia="zh-CN"/>
              </w:rPr>
              <w:t>经办人：</w:t>
            </w:r>
            <w:r>
              <w:rPr>
                <w:rFonts w:hint="eastAsia" w:ascii="仿宋_GB2312" w:eastAsia="仿宋_GB2312"/>
                <w:b w:val="0"/>
                <w:i w:val="0"/>
                <w:snapToGrid/>
                <w:color w:val="auto"/>
                <w:sz w:val="21"/>
                <w:szCs w:val="21"/>
                <w:highlight w:val="none"/>
                <w:u w:val="none"/>
                <w:lang w:val="en-US" w:eastAsia="zh-CN"/>
              </w:rPr>
              <w:t xml:space="preserve">                  </w:t>
            </w:r>
            <w:r>
              <w:rPr>
                <w:rFonts w:hint="default" w:ascii="仿宋_GB2312" w:eastAsia="仿宋_GB2312"/>
                <w:b w:val="0"/>
                <w:i w:val="0"/>
                <w:snapToGrid/>
                <w:color w:val="auto"/>
                <w:sz w:val="21"/>
                <w:szCs w:val="21"/>
                <w:highlight w:val="none"/>
                <w:u w:val="none"/>
                <w:lang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0" w:hRule="atLeast"/>
        </w:trPr>
        <w:tc>
          <w:tcPr>
            <w:tcW w:w="10580" w:type="dxa"/>
            <w:gridSpan w:val="14"/>
            <w:tcBorders>
              <w:top w:val="single" w:color="auto" w:sz="4" w:space="0"/>
              <w:tl2br w:val="nil"/>
              <w:tr2bl w:val="nil"/>
            </w:tcBorders>
            <w:vAlign w:val="bottom"/>
          </w:tcPr>
          <w:p>
            <w:pPr>
              <w:keepNext w:val="0"/>
              <w:keepLines w:val="0"/>
              <w:numPr>
                <w:ilvl w:val="0"/>
                <w:numId w:val="0"/>
              </w:numPr>
              <w:suppressLineNumbers w:val="0"/>
              <w:autoSpaceDN w:val="0"/>
              <w:spacing w:before="0" w:beforeAutospacing="0" w:after="0" w:afterAutospacing="0" w:line="240" w:lineRule="exact"/>
              <w:ind w:left="0" w:right="0" w:firstLine="0" w:firstLineChars="0"/>
              <w:jc w:val="left"/>
              <w:textAlignment w:val="bottom"/>
              <w:rPr>
                <w:rFonts w:hint="eastAsia"/>
                <w:lang w:eastAsia="zh-CN"/>
              </w:rPr>
            </w:pPr>
            <w:r>
              <w:rPr>
                <w:rFonts w:hint="eastAsia"/>
                <w:lang w:eastAsia="zh-CN"/>
              </w:rPr>
              <w:t>备注：</w:t>
            </w:r>
            <w:r>
              <w:rPr>
                <w:rFonts w:hint="eastAsia"/>
                <w:lang w:val="en-US" w:eastAsia="zh-CN"/>
              </w:rPr>
              <w:t>1.本表适用于</w:t>
            </w:r>
            <w:r>
              <w:rPr>
                <w:rFonts w:hint="eastAsia"/>
                <w:lang w:val="en-US" w:eastAsia="zh-CN"/>
              </w:rPr>
              <w:t>没有终结工伤保险关系及在市外居住半年及以上的异地居住的工伤职工</w:t>
            </w:r>
            <w:r>
              <w:rPr>
                <w:rFonts w:hint="eastAsia"/>
                <w:lang w:val="en-US" w:eastAsia="zh-CN"/>
              </w:rPr>
              <w:t>首次</w:t>
            </w:r>
            <w:r>
              <w:rPr>
                <w:rFonts w:hint="eastAsia"/>
                <w:lang w:val="en-US" w:eastAsia="zh-CN"/>
              </w:rPr>
              <w:t>申请异地就医</w:t>
            </w:r>
            <w:r>
              <w:rPr>
                <w:rFonts w:hint="eastAsia"/>
                <w:lang w:val="en-US" w:eastAsia="zh-CN"/>
              </w:rPr>
              <w:t>（含康复）或变更异地就医信息时填报。</w:t>
            </w:r>
            <w:r>
              <w:rPr>
                <w:rFonts w:hint="eastAsia"/>
                <w:lang w:eastAsia="zh-CN"/>
              </w:rPr>
              <w:t>一式三份，经办机构留存一份，用人单位和工伤职工各留存一份。</w:t>
            </w:r>
          </w:p>
          <w:p>
            <w:pPr>
              <w:keepNext w:val="0"/>
              <w:keepLines w:val="0"/>
              <w:numPr>
                <w:ilvl w:val="-1"/>
                <w:numId w:val="0"/>
              </w:numPr>
              <w:suppressLineNumbers w:val="0"/>
              <w:kinsoku/>
              <w:autoSpaceDE/>
              <w:autoSpaceDN w:val="0"/>
              <w:spacing w:before="0" w:beforeAutospacing="0" w:after="0" w:afterAutospacing="0" w:line="240" w:lineRule="exact"/>
              <w:ind w:left="0" w:leftChars="0" w:right="0" w:firstLine="0" w:firstLineChars="0"/>
              <w:jc w:val="left"/>
              <w:textAlignment w:val="bottom"/>
              <w:rPr>
                <w:rFonts w:hint="eastAsia"/>
                <w:lang w:eastAsia="zh-CN"/>
              </w:rPr>
            </w:pPr>
            <w:r>
              <w:rPr>
                <w:rFonts w:hint="eastAsia"/>
                <w:lang w:val="en-US" w:eastAsia="zh-CN"/>
              </w:rPr>
              <w:t>2.工伤保险参保人在异地协议机构开展就医登记、费用结算时须持社会保障卡方可进行联网结算服务</w:t>
            </w:r>
            <w:r>
              <w:rPr>
                <w:rFonts w:hint="eastAsia"/>
                <w:lang w:eastAsia="zh-CN"/>
              </w:rPr>
              <w:t>。</w:t>
            </w:r>
          </w:p>
          <w:p>
            <w:pPr>
              <w:keepNext w:val="0"/>
              <w:keepLines w:val="0"/>
              <w:numPr>
                <w:ilvl w:val="-1"/>
                <w:numId w:val="0"/>
              </w:numPr>
              <w:suppressLineNumbers w:val="0"/>
              <w:kinsoku/>
              <w:autoSpaceDE/>
              <w:autoSpaceDN w:val="0"/>
              <w:spacing w:before="0" w:beforeAutospacing="0" w:after="0" w:afterAutospacing="0" w:line="240" w:lineRule="exact"/>
              <w:ind w:left="0" w:leftChars="0" w:right="0" w:firstLine="0" w:firstLineChars="0"/>
              <w:jc w:val="left"/>
              <w:textAlignment w:val="bottom"/>
              <w:rPr>
                <w:rFonts w:hint="eastAsia"/>
                <w:lang w:eastAsia="zh-CN"/>
              </w:rPr>
            </w:pPr>
            <w:r>
              <w:rPr>
                <w:rFonts w:hint="eastAsia"/>
                <w:lang w:val="en-US" w:eastAsia="zh-CN"/>
              </w:rPr>
              <w:t>3.</w:t>
            </w:r>
            <w:r>
              <w:rPr>
                <w:rFonts w:hint="eastAsia"/>
                <w:lang w:eastAsia="zh-CN"/>
              </w:rPr>
              <w:t>尚未办理社会保障卡的</w:t>
            </w:r>
            <w:r>
              <w:rPr>
                <w:rFonts w:hint="eastAsia"/>
              </w:rPr>
              <w:t>可以在</w:t>
            </w:r>
            <w:r>
              <w:rPr>
                <w:rFonts w:hint="eastAsia"/>
                <w:lang w:eastAsia="zh-CN"/>
              </w:rPr>
              <w:t>相关</w:t>
            </w:r>
            <w:r>
              <w:rPr>
                <w:rFonts w:hint="eastAsia"/>
              </w:rPr>
              <w:t>银行及人社网点</w:t>
            </w:r>
            <w:r>
              <w:rPr>
                <w:rFonts w:hint="eastAsia"/>
                <w:lang w:eastAsia="zh-CN"/>
              </w:rPr>
              <w:t>申领，网点信息可</w:t>
            </w:r>
            <w:r>
              <w:rPr>
                <w:rFonts w:hint="eastAsia"/>
              </w:rPr>
              <w:t>在广东省社会保障卡管理信息系统、“广东人社”APP上查询；社保卡线上申领渠道</w:t>
            </w:r>
            <w:r>
              <w:rPr>
                <w:rFonts w:hint="eastAsia"/>
                <w:lang w:eastAsia="zh-CN"/>
              </w:rPr>
              <w:t>有：</w:t>
            </w:r>
            <w:r>
              <w:rPr>
                <w:rFonts w:hint="eastAsia"/>
              </w:rPr>
              <w:t>广东人社“APP、粤省事小程序、支付宝、政务服务网、合作银行APP等</w:t>
            </w:r>
            <w:r>
              <w:rPr>
                <w:rFonts w:hint="eastAsia"/>
                <w:lang w:eastAsia="zh-CN"/>
              </w:rPr>
              <w:t>，</w:t>
            </w:r>
            <w:r>
              <w:rPr>
                <w:rFonts w:hint="eastAsia"/>
              </w:rPr>
              <w:t>支持跨市办理社保卡</w:t>
            </w:r>
            <w:r>
              <w:rPr>
                <w:rFonts w:hint="eastAsia"/>
                <w:lang w:eastAsia="zh-CN"/>
              </w:rPr>
              <w:t>。</w:t>
            </w:r>
          </w:p>
          <w:p>
            <w:pPr>
              <w:keepNext w:val="0"/>
              <w:keepLines w:val="0"/>
              <w:numPr>
                <w:ilvl w:val="-1"/>
                <w:numId w:val="0"/>
              </w:numPr>
              <w:suppressLineNumbers w:val="0"/>
              <w:autoSpaceDN w:val="0"/>
              <w:spacing w:before="0" w:beforeAutospacing="0" w:after="0" w:afterAutospacing="0" w:line="240" w:lineRule="exact"/>
              <w:ind w:left="0" w:leftChars="0" w:right="0" w:firstLine="0" w:firstLineChars="0"/>
              <w:jc w:val="left"/>
              <w:textAlignment w:val="bottom"/>
              <w:rPr>
                <w:rFonts w:hint="default" w:ascii="Calibri" w:hAnsi="Calibri" w:eastAsia="宋体" w:cs="Arial"/>
                <w:b w:val="0"/>
                <w:bCs w:val="0"/>
                <w:kern w:val="2"/>
                <w:sz w:val="21"/>
                <w:szCs w:val="24"/>
                <w:lang w:val="en-US" w:eastAsia="zh-CN" w:bidi="ar-SA"/>
              </w:rPr>
            </w:pPr>
            <w:r>
              <w:rPr>
                <w:rFonts w:hint="eastAsia"/>
                <w:lang w:val="en-US" w:eastAsia="zh-CN"/>
              </w:rPr>
              <w:t>4.工伤涉及第三责任人的，工伤职工发生的工伤医疗费用不纳入联网结算，按零星报销处理。</w:t>
            </w:r>
            <w:r>
              <w:rPr>
                <w:rFonts w:hint="eastAsia" w:ascii="Calibri" w:hAnsi="Calibri" w:eastAsia="宋体" w:cs="Arial"/>
                <w:bCs w:val="0"/>
                <w:kern w:val="2"/>
                <w:sz w:val="21"/>
                <w:szCs w:val="24"/>
                <w:lang w:val="en-US" w:eastAsia="zh-CN" w:bidi="ar-SA"/>
              </w:rPr>
              <w:t>终结工伤保险关系的，参保经办机构不予办理异地就医备案</w:t>
            </w:r>
            <w:r>
              <w:rPr>
                <w:rFonts w:hint="eastAsia" w:ascii="Calibri" w:hAnsi="Calibri" w:eastAsia="宋体" w:cs="Arial"/>
                <w:b w:val="0"/>
                <w:bCs w:val="0"/>
                <w:kern w:val="2"/>
                <w:sz w:val="21"/>
                <w:szCs w:val="24"/>
                <w:lang w:val="en-US" w:eastAsia="zh-CN" w:bidi="ar-SA"/>
              </w:rPr>
              <w:t>。</w:t>
            </w:r>
          </w:p>
        </w:tc>
      </w:tr>
    </w:tbl>
    <w:p>
      <w:pPr>
        <w:kinsoku/>
        <w:autoSpaceDE/>
        <w:autoSpaceDN w:val="0"/>
        <w:ind w:firstLine="540" w:firstLineChars="300"/>
        <w:jc w:val="left"/>
        <w:textAlignment w:val="bottom"/>
        <w:rPr>
          <w:rFonts w:hint="default" w:ascii="楷体_GB2312" w:eastAsia="楷体_GB2312" w:cs="Times New Roman"/>
          <w:b w:val="0"/>
          <w:bCs w:val="0"/>
          <w:i w:val="0"/>
          <w:snapToGrid/>
          <w:color w:val="auto"/>
          <w:sz w:val="18"/>
          <w:szCs w:val="18"/>
          <w:highlight w:val="none"/>
          <w:u w:val="none" w:color="auto"/>
          <w:lang w:eastAsia="zh-CN"/>
        </w:rPr>
      </w:pPr>
      <w:r>
        <w:rPr>
          <w:rFonts w:hint="default" w:ascii="楷体_GB2312" w:eastAsia="楷体_GB2312" w:cs="Times New Roman"/>
          <w:b w:val="0"/>
          <w:bCs w:val="0"/>
          <w:i w:val="0"/>
          <w:snapToGrid/>
          <w:color w:val="auto"/>
          <w:sz w:val="18"/>
          <w:szCs w:val="18"/>
          <w:highlight w:val="none"/>
          <w:u w:val="none" w:color="auto"/>
          <w:lang w:eastAsia="zh-CN"/>
        </w:rPr>
        <w:br w:type="page"/>
      </w:r>
    </w:p>
    <w:p>
      <w:pPr>
        <w:pStyle w:val="2"/>
        <w:rPr>
          <w:rFonts w:hint="default" w:ascii="Times New Roman" w:hAnsi="Times New Roman" w:cs="Times New Roman"/>
          <w:lang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docGrid w:type="lines" w:linePitch="312" w:charSpace="0"/>
        </w:sectPr>
      </w:pPr>
    </w:p>
    <w:tbl>
      <w:tblPr>
        <w:tblStyle w:val="5"/>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9"/>
        <w:gridCol w:w="797"/>
        <w:gridCol w:w="164"/>
        <w:gridCol w:w="1616"/>
        <w:gridCol w:w="298"/>
        <w:gridCol w:w="234"/>
        <w:gridCol w:w="948"/>
        <w:gridCol w:w="854"/>
        <w:gridCol w:w="320"/>
        <w:gridCol w:w="508"/>
        <w:gridCol w:w="426"/>
        <w:gridCol w:w="201"/>
        <w:gridCol w:w="1163"/>
        <w:gridCol w:w="181"/>
        <w:gridCol w:w="1861"/>
        <w:gridCol w:w="1442"/>
        <w:gridCol w:w="652"/>
        <w:gridCol w:w="2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0" w:hRule="atLeast"/>
          <w:jc w:val="center"/>
        </w:trPr>
        <w:tc>
          <w:tcPr>
            <w:tcW w:w="15480" w:type="dxa"/>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lang w:eastAsia="zh-CN"/>
              </w:rPr>
            </w:pP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15"/>
                <w:szCs w:val="15"/>
              </w:rPr>
            </w:pPr>
            <w:r>
              <w:rPr>
                <w:rFonts w:hint="eastAsia" w:ascii="创艺简标宋" w:hAnsi="创艺简标宋" w:eastAsia="创艺简标宋" w:cs="创艺简标宋"/>
                <w:b w:val="0"/>
                <w:bCs w:val="0"/>
                <w:sz w:val="40"/>
                <w:szCs w:val="40"/>
                <w:lang w:val="en-US" w:eastAsia="zh-CN"/>
              </w:rPr>
              <w:t>广东省工伤保险联网结算费用结算单（样表）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4414"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医疗机构名称：XX医院</w:t>
            </w:r>
          </w:p>
        </w:tc>
        <w:tc>
          <w:tcPr>
            <w:tcW w:w="2036" w:type="dxa"/>
            <w:gridSpan w:val="3"/>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i w:val="0"/>
                <w:color w:val="000000"/>
                <w:sz w:val="18"/>
                <w:szCs w:val="18"/>
                <w:u w:val="none"/>
                <w:lang w:eastAsia="zh-CN"/>
              </w:rPr>
              <w:t>机构所属地：</w:t>
            </w:r>
            <w:r>
              <w:rPr>
                <w:rFonts w:hint="default" w:ascii="Times New Roman" w:hAnsi="Times New Roman" w:cs="Times New Roman"/>
                <w:i w:val="0"/>
                <w:color w:val="000000"/>
                <w:sz w:val="18"/>
                <w:szCs w:val="18"/>
                <w:u w:val="none"/>
                <w:lang w:val="en-US" w:eastAsia="zh-CN"/>
              </w:rPr>
              <w:t>XX市</w:t>
            </w:r>
          </w:p>
        </w:tc>
        <w:tc>
          <w:tcPr>
            <w:tcW w:w="1254"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医院等级：三级</w:t>
            </w:r>
          </w:p>
        </w:tc>
        <w:tc>
          <w:tcPr>
            <w:tcW w:w="777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就医登记号：sa000d20201117000001</w:t>
            </w:r>
            <w:r>
              <w:rPr>
                <w:rFonts w:hint="default" w:ascii="Times New Roman" w:hAnsi="Times New Roman" w:cs="Times New Roman"/>
                <w:i w:val="0"/>
                <w:color w:val="000000"/>
                <w:kern w:val="0"/>
                <w:sz w:val="18"/>
                <w:szCs w:val="18"/>
                <w:u w:val="none"/>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jc w:val="center"/>
        </w:trPr>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395" w:rightChars="-188"/>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姓名: 姚XX</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性别: 女</w:t>
            </w:r>
          </w:p>
        </w:tc>
        <w:tc>
          <w:tcPr>
            <w:tcW w:w="148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人员类别</w:t>
            </w:r>
          </w:p>
        </w:tc>
        <w:tc>
          <w:tcPr>
            <w:tcW w:w="168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在职</w:t>
            </w:r>
          </w:p>
        </w:tc>
        <w:tc>
          <w:tcPr>
            <w:tcW w:w="1971"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参保地</w:t>
            </w:r>
          </w:p>
        </w:tc>
        <w:tc>
          <w:tcPr>
            <w:tcW w:w="18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cs="Times New Roman"/>
                <w:i w:val="0"/>
                <w:color w:val="000000"/>
                <w:kern w:val="0"/>
                <w:sz w:val="18"/>
                <w:szCs w:val="18"/>
                <w:u w:val="none"/>
                <w:lang w:val="en-US" w:eastAsia="zh-CN" w:bidi="ar"/>
              </w:rPr>
              <w:t>XX省XX市</w:t>
            </w:r>
          </w:p>
        </w:tc>
        <w:tc>
          <w:tcPr>
            <w:tcW w:w="14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w:t>
            </w:r>
            <w:r>
              <w:rPr>
                <w:rFonts w:hint="default" w:ascii="Times New Roman" w:hAnsi="Times New Roman" w:cs="Times New Roman"/>
                <w:i w:val="0"/>
                <w:color w:val="000000"/>
                <w:kern w:val="0"/>
                <w:sz w:val="18"/>
                <w:szCs w:val="18"/>
                <w:u w:val="none"/>
                <w:lang w:val="en-US" w:eastAsia="zh-CN" w:bidi="ar"/>
              </w:rPr>
              <w:t>会保障</w:t>
            </w:r>
            <w:r>
              <w:rPr>
                <w:rFonts w:hint="default" w:ascii="Times New Roman" w:hAnsi="Times New Roman" w:eastAsia="宋体" w:cs="Times New Roman"/>
                <w:i w:val="0"/>
                <w:color w:val="000000"/>
                <w:kern w:val="0"/>
                <w:sz w:val="18"/>
                <w:szCs w:val="18"/>
                <w:u w:val="none"/>
                <w:lang w:val="en-US" w:eastAsia="zh-CN" w:bidi="ar"/>
              </w:rPr>
              <w:t>号</w:t>
            </w:r>
          </w:p>
        </w:tc>
        <w:tc>
          <w:tcPr>
            <w:tcW w:w="29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jc w:val="center"/>
        </w:trPr>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待遇类别</w:t>
            </w:r>
          </w:p>
        </w:tc>
        <w:tc>
          <w:tcPr>
            <w:tcW w:w="16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248" w:rightChars="-118"/>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医疗康复住院</w:t>
            </w:r>
          </w:p>
        </w:tc>
        <w:tc>
          <w:tcPr>
            <w:tcW w:w="148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业务类别</w:t>
            </w:r>
          </w:p>
        </w:tc>
        <w:tc>
          <w:tcPr>
            <w:tcW w:w="168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工伤住院</w:t>
            </w:r>
          </w:p>
        </w:tc>
        <w:tc>
          <w:tcPr>
            <w:tcW w:w="1971"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结算时间</w:t>
            </w:r>
          </w:p>
        </w:tc>
        <w:tc>
          <w:tcPr>
            <w:tcW w:w="18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20201117</w:t>
            </w:r>
          </w:p>
        </w:tc>
        <w:tc>
          <w:tcPr>
            <w:tcW w:w="14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科别</w:t>
            </w:r>
          </w:p>
        </w:tc>
        <w:tc>
          <w:tcPr>
            <w:tcW w:w="29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骨关节病区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jc w:val="center"/>
        </w:trPr>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住院号</w:t>
            </w:r>
          </w:p>
        </w:tc>
        <w:tc>
          <w:tcPr>
            <w:tcW w:w="16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016357002</w:t>
            </w:r>
          </w:p>
        </w:tc>
        <w:tc>
          <w:tcPr>
            <w:tcW w:w="148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住院时间</w:t>
            </w:r>
          </w:p>
        </w:tc>
        <w:tc>
          <w:tcPr>
            <w:tcW w:w="168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20200922</w:t>
            </w:r>
          </w:p>
        </w:tc>
        <w:tc>
          <w:tcPr>
            <w:tcW w:w="1971"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出院时间</w:t>
            </w:r>
          </w:p>
        </w:tc>
        <w:tc>
          <w:tcPr>
            <w:tcW w:w="18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20201111</w:t>
            </w:r>
          </w:p>
        </w:tc>
        <w:tc>
          <w:tcPr>
            <w:tcW w:w="14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住院天数</w:t>
            </w:r>
          </w:p>
        </w:tc>
        <w:tc>
          <w:tcPr>
            <w:tcW w:w="29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jc w:val="center"/>
        </w:trPr>
        <w:tc>
          <w:tcPr>
            <w:tcW w:w="250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mc:AlternateContent>
              <mc:Choice Requires="wpsCustomData">
                <wpsCustomData:diagonals>
                  <wpsCustomData:diagonal from="10000" to="30000">
                    <wpsCustomData:border w:val="single" w:color="000000" w:sz="2" w:space="0"/>
                  </wpsCustomData:diagonal>
                </wpsCustomData:diagonals>
              </mc:Choice>
            </mc:AlternateContent>
          </w:tcPr>
          <w:p>
            <w:pPr>
              <w:pStyle w:val="2"/>
              <w:suppressLineNumbers w:val="0"/>
              <w:ind w:left="0" w:right="0" w:firstLine="0" w:firstLineChars="0"/>
              <mc:AlternateContent>
                <mc:Choice Requires="wpsCustomData">
                  <wpsCustomData:diagonalParaType/>
                </mc:Choice>
              </mc:AlternateContent>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费别</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项目</w:t>
            </w:r>
          </w:p>
        </w:tc>
        <w:tc>
          <w:tcPr>
            <w:tcW w:w="161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药品费用</w:t>
            </w:r>
          </w:p>
        </w:tc>
        <w:tc>
          <w:tcPr>
            <w:tcW w:w="148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诊疗项目费用</w:t>
            </w:r>
          </w:p>
        </w:tc>
        <w:tc>
          <w:tcPr>
            <w:tcW w:w="1682"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医用耗材费用</w:t>
            </w:r>
          </w:p>
        </w:tc>
        <w:tc>
          <w:tcPr>
            <w:tcW w:w="1971" w:type="dxa"/>
            <w:gridSpan w:val="4"/>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康复服务项目费用</w:t>
            </w:r>
          </w:p>
        </w:tc>
        <w:tc>
          <w:tcPr>
            <w:tcW w:w="186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辅助器具费用</w:t>
            </w:r>
          </w:p>
        </w:tc>
        <w:tc>
          <w:tcPr>
            <w:tcW w:w="20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271" w:rightChars="129"/>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w:t>
            </w:r>
            <w:r>
              <w:rPr>
                <w:rFonts w:hint="default" w:ascii="Times New Roman" w:hAnsi="Times New Roman" w:cs="Times New Roman"/>
                <w:i w:val="0"/>
                <w:color w:val="000000"/>
                <w:kern w:val="0"/>
                <w:sz w:val="18"/>
                <w:szCs w:val="18"/>
                <w:u w:val="none"/>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计</w:t>
            </w:r>
          </w:p>
        </w:tc>
        <w:tc>
          <w:tcPr>
            <w:tcW w:w="2276" w:type="dxa"/>
            <w:tcBorders>
              <w:top w:val="single" w:color="000000" w:sz="4" w:space="0"/>
              <w:left w:val="single" w:color="000000" w:sz="2"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145" w:rightChars="69"/>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1" w:hRule="atLeast"/>
          <w:jc w:val="center"/>
        </w:trPr>
        <w:tc>
          <w:tcPr>
            <w:tcW w:w="250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工伤保险基金支付金额</w:t>
            </w:r>
          </w:p>
        </w:tc>
        <w:tc>
          <w:tcPr>
            <w:tcW w:w="161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5884</w:t>
            </w:r>
          </w:p>
        </w:tc>
        <w:tc>
          <w:tcPr>
            <w:tcW w:w="148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4396</w:t>
            </w:r>
          </w:p>
        </w:tc>
        <w:tc>
          <w:tcPr>
            <w:tcW w:w="1682"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12003</w:t>
            </w:r>
          </w:p>
        </w:tc>
        <w:tc>
          <w:tcPr>
            <w:tcW w:w="1971" w:type="dxa"/>
            <w:gridSpan w:val="4"/>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86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20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271" w:rightChars="129"/>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22283</w:t>
            </w:r>
          </w:p>
        </w:tc>
        <w:tc>
          <w:tcPr>
            <w:tcW w:w="2276" w:type="dxa"/>
            <w:vMerge w:val="restart"/>
            <w:tcBorders>
              <w:top w:val="single" w:color="000000" w:sz="4" w:space="0"/>
              <w:left w:val="single" w:color="000000" w:sz="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145" w:rightChars="69"/>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cs="Times New Roman"/>
                <w:i w:val="0"/>
                <w:color w:val="000000"/>
                <w:kern w:val="0"/>
                <w:sz w:val="18"/>
                <w:szCs w:val="18"/>
                <w:u w:val="none"/>
                <w:lang w:val="en-US" w:eastAsia="zh-CN" w:bidi="ar"/>
              </w:rPr>
              <w:t>本地联网结算</w:t>
            </w:r>
          </w:p>
          <w:p>
            <w:pPr>
              <w:keepNext w:val="0"/>
              <w:keepLines w:val="0"/>
              <w:widowControl/>
              <w:suppressLineNumbers w:val="0"/>
              <w:spacing w:before="0" w:beforeAutospacing="0" w:after="0" w:afterAutospacing="0"/>
              <w:ind w:left="0" w:right="145" w:rightChars="69"/>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省内异地就医</w:t>
            </w:r>
          </w:p>
          <w:p>
            <w:pPr>
              <w:keepNext w:val="0"/>
              <w:keepLines w:val="0"/>
              <w:widowControl/>
              <w:suppressLineNumbers w:val="0"/>
              <w:spacing w:before="0" w:beforeAutospacing="0" w:after="0" w:afterAutospacing="0"/>
              <w:ind w:left="0" w:right="145" w:rightChars="69"/>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跨省异地就医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250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超限价自付金额</w:t>
            </w:r>
          </w:p>
        </w:tc>
        <w:tc>
          <w:tcPr>
            <w:tcW w:w="161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48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682"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971" w:type="dxa"/>
            <w:gridSpan w:val="4"/>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86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20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271" w:rightChars="129"/>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2276" w:type="dxa"/>
            <w:vMerge w:val="continue"/>
            <w:tcBorders>
              <w:left w:val="single" w:color="000000" w:sz="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250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自费金额</w:t>
            </w:r>
          </w:p>
        </w:tc>
        <w:tc>
          <w:tcPr>
            <w:tcW w:w="161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265</w:t>
            </w:r>
          </w:p>
        </w:tc>
        <w:tc>
          <w:tcPr>
            <w:tcW w:w="148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1036</w:t>
            </w:r>
          </w:p>
        </w:tc>
        <w:tc>
          <w:tcPr>
            <w:tcW w:w="1682"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971" w:type="dxa"/>
            <w:gridSpan w:val="4"/>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86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20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271" w:rightChars="129"/>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1301</w:t>
            </w:r>
          </w:p>
        </w:tc>
        <w:tc>
          <w:tcPr>
            <w:tcW w:w="2276" w:type="dxa"/>
            <w:vMerge w:val="continue"/>
            <w:tcBorders>
              <w:left w:val="single" w:color="000000" w:sz="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250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其他（非工伤伤情费用）</w:t>
            </w:r>
          </w:p>
        </w:tc>
        <w:tc>
          <w:tcPr>
            <w:tcW w:w="161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48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w:t>
            </w:r>
          </w:p>
        </w:tc>
        <w:tc>
          <w:tcPr>
            <w:tcW w:w="1682"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971" w:type="dxa"/>
            <w:gridSpan w:val="4"/>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86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2094" w:type="dxa"/>
            <w:gridSpan w:val="2"/>
            <w:tcBorders>
              <w:top w:val="single" w:color="000000" w:sz="2" w:space="0"/>
              <w:left w:val="single" w:color="000000" w:sz="2" w:space="0"/>
              <w:bottom w:val="single" w:color="000000" w:sz="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271" w:rightChars="129"/>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w:t>
            </w:r>
          </w:p>
        </w:tc>
        <w:tc>
          <w:tcPr>
            <w:tcW w:w="2276" w:type="dxa"/>
            <w:vMerge w:val="continue"/>
            <w:tcBorders>
              <w:left w:val="single" w:color="000000" w:sz="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20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766" w:rightChars="-365"/>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合计本次：总费用24184.00元，工伤保险基金支付金额22283.00元，个人支付金额1901.00元</w:t>
            </w:r>
          </w:p>
        </w:tc>
        <w:tc>
          <w:tcPr>
            <w:tcW w:w="2276" w:type="dxa"/>
            <w:vMerge w:val="continue"/>
            <w:tcBorders>
              <w:left w:val="single" w:color="000000" w:sz="2"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766" w:rightChars="-365"/>
              <w:jc w:val="left"/>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1539"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收款人：张XX</w:t>
            </w:r>
          </w:p>
        </w:tc>
        <w:tc>
          <w:tcPr>
            <w:tcW w:w="797"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18"/>
                <w:szCs w:val="18"/>
                <w:u w:val="none"/>
              </w:rPr>
            </w:pPr>
          </w:p>
        </w:tc>
        <w:tc>
          <w:tcPr>
            <w:tcW w:w="2312"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18"/>
                <w:szCs w:val="18"/>
                <w:u w:val="none"/>
                <w:lang w:val="en-US" w:eastAsia="zh-CN" w:bidi="ar"/>
              </w:rPr>
              <w:t>审核人：</w:t>
            </w:r>
            <w:r>
              <w:rPr>
                <w:rFonts w:hint="default" w:ascii="Times New Roman" w:hAnsi="Times New Roman" w:eastAsia="宋体" w:cs="Times New Roman"/>
                <w:i w:val="0"/>
                <w:color w:val="000000"/>
                <w:kern w:val="0"/>
                <w:sz w:val="20"/>
                <w:szCs w:val="20"/>
                <w:u w:val="none"/>
                <w:lang w:val="en-US" w:eastAsia="zh-CN" w:bidi="ar"/>
              </w:rPr>
              <w:t>王</w:t>
            </w:r>
            <w:r>
              <w:rPr>
                <w:rStyle w:val="11"/>
                <w:rFonts w:hint="default" w:ascii="Times New Roman" w:hAnsi="Times New Roman" w:eastAsia="宋体" w:cs="Times New Roman"/>
                <w:lang w:val="en-US" w:eastAsia="zh-CN" w:bidi="ar"/>
              </w:rPr>
              <w:t>XX</w:t>
            </w:r>
          </w:p>
        </w:tc>
        <w:tc>
          <w:tcPr>
            <w:tcW w:w="2122"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制单人：</w:t>
            </w:r>
          </w:p>
        </w:tc>
        <w:tc>
          <w:tcPr>
            <w:tcW w:w="1135"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吴XX</w:t>
            </w:r>
          </w:p>
        </w:tc>
        <w:tc>
          <w:tcPr>
            <w:tcW w:w="116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打印日期：</w:t>
            </w:r>
          </w:p>
        </w:tc>
        <w:tc>
          <w:tcPr>
            <w:tcW w:w="641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76" w:rightChars="-36"/>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jc w:val="center"/>
        </w:trPr>
        <w:tc>
          <w:tcPr>
            <w:tcW w:w="15480" w:type="dxa"/>
            <w:gridSpan w:val="18"/>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eastAsiaTheme="majorEastAsia"/>
                <w:i w:val="0"/>
                <w:color w:val="000000"/>
                <w:kern w:val="0"/>
                <w:sz w:val="18"/>
                <w:szCs w:val="18"/>
                <w:u w:val="none"/>
                <w:lang w:val="en-US" w:eastAsia="zh-CN" w:bidi="ar"/>
              </w:rPr>
              <w:t>备注:</w:t>
            </w:r>
            <w:r>
              <w:rPr>
                <w:rStyle w:val="12"/>
                <w:rFonts w:hint="default" w:ascii="Times New Roman" w:hAnsi="Times New Roman" w:cs="Times New Roman" w:eastAsiaTheme="majorEastAsia"/>
                <w:lang w:val="en-US" w:eastAsia="zh-CN" w:bidi="ar"/>
              </w:rPr>
              <w:t>1.本次就诊非工伤伤情所产生的医疗（康复）费用工伤保险基金不予支付。</w:t>
            </w:r>
            <w:r>
              <w:rPr>
                <w:rStyle w:val="14"/>
                <w:rFonts w:hint="default" w:ascii="Times New Roman" w:hAnsi="Times New Roman" w:cs="Times New Roman" w:eastAsiaTheme="majorEastAsia"/>
                <w:lang w:val="en-US" w:eastAsia="zh-CN" w:bidi="ar"/>
              </w:rPr>
              <w:t>2.表中“诊疗项目”</w:t>
            </w:r>
            <w:r>
              <w:rPr>
                <w:rFonts w:hint="default" w:ascii="Times New Roman" w:hAnsi="Times New Roman" w:cs="Times New Roman" w:eastAsiaTheme="majorEastAsia"/>
                <w:i w:val="0"/>
                <w:color w:val="000000"/>
                <w:kern w:val="0"/>
                <w:sz w:val="18"/>
                <w:szCs w:val="18"/>
                <w:u w:val="none"/>
                <w:lang w:val="en-US" w:eastAsia="zh-CN" w:bidi="ar"/>
              </w:rPr>
              <w:t>含住院服务标准费用。</w:t>
            </w:r>
            <w:r>
              <w:rPr>
                <w:rStyle w:val="14"/>
                <w:rFonts w:hint="default" w:ascii="Times New Roman" w:hAnsi="Times New Roman" w:cs="Times New Roman" w:eastAsiaTheme="majorEastAsia"/>
                <w:lang w:val="en-US" w:eastAsia="zh-CN" w:bidi="ar"/>
              </w:rPr>
              <w:t>3.如属于异地就医结算则在表中“备注”栏显示相关信息，省内异地就医或跨省异地就医，分别指符合条件的本省非本地参保人或外省参保人在本协议机构就医的工伤医疗费用结算。4.此表由协议机构打印，一式两份，协议机构、工伤职工各执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5480" w:type="dxa"/>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10119" w:firstLineChars="560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病人（家属）签字：</w:t>
            </w:r>
          </w:p>
        </w:tc>
      </w:tr>
    </w:tbl>
    <w:p>
      <w:pPr>
        <w:rPr>
          <w:rFonts w:ascii="Times New Roman" w:hAnsi="Times New Roman" w:cs="Times New Roman"/>
        </w:rPr>
      </w:pPr>
    </w:p>
    <w:sectPr>
      <w:pgSz w:w="16838" w:h="11906" w:orient="landscape"/>
      <w:pgMar w:top="720" w:right="720" w:bottom="720" w:left="720" w:header="851" w:footer="992" w:gutter="0"/>
      <w:pgBorders>
        <w:top w:val="none" w:sz="0" w:space="0"/>
        <w:left w:val="none" w:sz="0" w:space="0"/>
        <w:bottom w:val="none" w:sz="0" w:space="0"/>
        <w:right w:val="none" w:sz="0" w:space="0"/>
      </w:pgBorders>
      <w:pgNumType w:fmt="decimal"/>
      <w:rtlGutter w:val="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75C67"/>
    <w:multiLevelType w:val="singleLevel"/>
    <w:tmpl w:val="60A75C67"/>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3069CD"/>
    <w:rsid w:val="0DB9575C"/>
    <w:rsid w:val="0F004504"/>
    <w:rsid w:val="0FFA3495"/>
    <w:rsid w:val="1DAB58C7"/>
    <w:rsid w:val="1DB8322D"/>
    <w:rsid w:val="27D04C10"/>
    <w:rsid w:val="28FC7313"/>
    <w:rsid w:val="304E2175"/>
    <w:rsid w:val="3C620EE1"/>
    <w:rsid w:val="44CB18E7"/>
    <w:rsid w:val="45D21CF5"/>
    <w:rsid w:val="4F062E93"/>
    <w:rsid w:val="512765EA"/>
    <w:rsid w:val="5A187342"/>
    <w:rsid w:val="5AD202D5"/>
    <w:rsid w:val="63775ED9"/>
    <w:rsid w:val="64621BCF"/>
    <w:rsid w:val="651055A7"/>
    <w:rsid w:val="66340DE8"/>
    <w:rsid w:val="665C0A4E"/>
    <w:rsid w:val="66C2437A"/>
    <w:rsid w:val="67177EAD"/>
    <w:rsid w:val="6C081964"/>
    <w:rsid w:val="6C672559"/>
    <w:rsid w:val="70F87C0B"/>
    <w:rsid w:val="74FB08E8"/>
    <w:rsid w:val="77EA6371"/>
    <w:rsid w:val="7DDA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2"/>
    <w:basedOn w:val="1"/>
    <w:next w:val="1"/>
    <w:qFormat/>
    <w:uiPriority w:val="0"/>
    <w:pPr>
      <w:keepNext/>
      <w:keepLines/>
      <w:widowControl w:val="0"/>
      <w:spacing w:before="260" w:beforeAutospacing="0" w:after="26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9">
    <w:name w:val="正文 New New New"/>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0">
    <w:name w:val="样式 首行缩进:  0.74 厘米"/>
    <w:basedOn w:val="9"/>
    <w:qFormat/>
    <w:uiPriority w:val="0"/>
    <w:pPr>
      <w:widowControl/>
      <w:spacing w:line="360" w:lineRule="auto"/>
      <w:ind w:firstLine="200" w:firstLineChars="200"/>
      <w:jc w:val="left"/>
    </w:pPr>
    <w:rPr>
      <w:rFonts w:eastAsia="仿宋_GB2312"/>
      <w:kern w:val="0"/>
      <w:sz w:val="32"/>
      <w:szCs w:val="20"/>
      <w:lang w:eastAsia="zh-TW"/>
    </w:rPr>
  </w:style>
  <w:style w:type="character" w:customStyle="1" w:styleId="11">
    <w:name w:val="font51"/>
    <w:basedOn w:val="7"/>
    <w:qFormat/>
    <w:uiPriority w:val="0"/>
    <w:rPr>
      <w:rFonts w:ascii="Arial" w:hAnsi="Arial" w:cs="Arial"/>
      <w:color w:val="000000"/>
      <w:sz w:val="20"/>
      <w:szCs w:val="20"/>
      <w:u w:val="none"/>
    </w:rPr>
  </w:style>
  <w:style w:type="character" w:customStyle="1" w:styleId="12">
    <w:name w:val="font41"/>
    <w:basedOn w:val="7"/>
    <w:qFormat/>
    <w:uiPriority w:val="0"/>
    <w:rPr>
      <w:rFonts w:ascii="黑体" w:hAnsi="宋体" w:eastAsia="黑体" w:cs="黑体"/>
      <w:b/>
      <w:color w:val="000000"/>
      <w:sz w:val="22"/>
      <w:szCs w:val="22"/>
      <w:u w:val="none"/>
    </w:rPr>
  </w:style>
  <w:style w:type="character" w:customStyle="1" w:styleId="13">
    <w:name w:val="font81"/>
    <w:basedOn w:val="7"/>
    <w:qFormat/>
    <w:uiPriority w:val="0"/>
    <w:rPr>
      <w:rFonts w:hint="eastAsia" w:ascii="宋体" w:hAnsi="宋体" w:eastAsia="宋体" w:cs="宋体"/>
      <w:color w:val="000000"/>
      <w:sz w:val="18"/>
      <w:szCs w:val="18"/>
      <w:u w:val="none"/>
    </w:rPr>
  </w:style>
  <w:style w:type="character" w:customStyle="1" w:styleId="14">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2021-06-28T10:30:00Z</dcterms:created>
  <dc:creator>曾庆文</dc:creator>
  <cp:lastModifiedBy>刘栋</cp:lastModifiedBy>
  <dcterms:modified xsi:type="dcterms:W3CDTF">2021-07-19T00:59:24Z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showFlag">
    <vt:bool>false</vt:bool>
  </property>
</Properties>
</file>