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公文小标宋" w:hAnsi="方正公文小标宋" w:eastAsia="方正公文小标宋" w:cs="方正公文小标宋"/>
          <w:color w:val="auto"/>
          <w:spacing w:val="-17"/>
          <w:sz w:val="44"/>
          <w:szCs w:val="40"/>
        </w:rPr>
      </w:pPr>
    </w:p>
    <w:p>
      <w:pPr>
        <w:spacing w:line="560" w:lineRule="exact"/>
        <w:jc w:val="center"/>
        <w:rPr>
          <w:rFonts w:hint="eastAsia" w:ascii="方正公文小标宋" w:hAnsi="方正公文小标宋" w:eastAsia="方正公文小标宋" w:cs="方正公文小标宋"/>
          <w:b w:val="0"/>
          <w:bCs w:val="0"/>
          <w:color w:val="auto"/>
          <w:spacing w:val="-17"/>
          <w:sz w:val="44"/>
          <w:szCs w:val="40"/>
        </w:rPr>
      </w:pPr>
      <w:r>
        <w:rPr>
          <w:rFonts w:hint="eastAsia" w:ascii="方正公文小标宋" w:hAnsi="方正公文小标宋" w:eastAsia="方正公文小标宋" w:cs="方正公文小标宋"/>
          <w:color w:val="auto"/>
          <w:spacing w:val="-17"/>
          <w:sz w:val="44"/>
          <w:szCs w:val="40"/>
        </w:rPr>
        <w:t>广东省人力资源</w:t>
      </w:r>
      <w:r>
        <w:rPr>
          <w:rFonts w:hint="eastAsia" w:ascii="方正公文小标宋" w:hAnsi="方正公文小标宋" w:eastAsia="方正公文小标宋" w:cs="方正公文小标宋"/>
          <w:b w:val="0"/>
          <w:bCs w:val="0"/>
          <w:color w:val="auto"/>
          <w:spacing w:val="-17"/>
          <w:sz w:val="44"/>
          <w:szCs w:val="40"/>
        </w:rPr>
        <w:t>和社会保障厅关于印发广东省</w:t>
      </w:r>
    </w:p>
    <w:p>
      <w:pPr>
        <w:spacing w:line="560" w:lineRule="exact"/>
        <w:jc w:val="center"/>
        <w:rPr>
          <w:rFonts w:hint="eastAsia" w:ascii="方正公文小标宋" w:hAnsi="方正公文小标宋" w:eastAsia="方正公文小标宋" w:cs="方正公文小标宋"/>
          <w:color w:val="auto"/>
        </w:rPr>
      </w:pPr>
      <w:r>
        <w:rPr>
          <w:rFonts w:hint="eastAsia" w:ascii="方正公文小标宋" w:hAnsi="方正公文小标宋" w:eastAsia="方正公文小标宋" w:cs="方正公文小标宋"/>
          <w:b w:val="0"/>
          <w:bCs w:val="0"/>
          <w:color w:val="auto"/>
          <w:spacing w:val="-17"/>
          <w:sz w:val="44"/>
          <w:szCs w:val="40"/>
          <w:lang w:val="en-US" w:eastAsia="zh-CN"/>
        </w:rPr>
        <w:t>轻</w:t>
      </w:r>
      <w:r>
        <w:rPr>
          <w:rFonts w:hint="eastAsia" w:ascii="方正公文小标宋" w:hAnsi="方正公文小标宋" w:eastAsia="方正公文小标宋" w:cs="方正公文小标宋"/>
          <w:color w:val="auto"/>
          <w:spacing w:val="-17"/>
          <w:sz w:val="44"/>
          <w:szCs w:val="40"/>
          <w:lang w:val="en-US" w:eastAsia="zh-CN"/>
        </w:rPr>
        <w:t>工</w:t>
      </w:r>
      <w:r>
        <w:rPr>
          <w:rFonts w:hint="eastAsia" w:ascii="方正公文小标宋" w:hAnsi="方正公文小标宋" w:eastAsia="方正公文小标宋" w:cs="方正公文小标宋"/>
          <w:color w:val="auto"/>
          <w:spacing w:val="-17"/>
          <w:sz w:val="44"/>
          <w:szCs w:val="40"/>
          <w:lang w:eastAsia="zh-CN"/>
        </w:rPr>
        <w:t>工程技术人才</w:t>
      </w:r>
      <w:r>
        <w:rPr>
          <w:rFonts w:hint="eastAsia" w:ascii="方正公文小标宋" w:hAnsi="方正公文小标宋" w:eastAsia="方正公文小标宋" w:cs="方正公文小标宋"/>
          <w:color w:val="auto"/>
          <w:spacing w:val="-17"/>
          <w:sz w:val="44"/>
          <w:szCs w:val="40"/>
        </w:rPr>
        <w:t>职称评价标准条件的通知</w:t>
      </w:r>
    </w:p>
    <w:p>
      <w:pPr>
        <w:spacing w:line="560" w:lineRule="exact"/>
        <w:jc w:val="center"/>
        <w:rPr>
          <w:rFonts w:hint="eastAsia" w:ascii="方正小标宋简体" w:hAnsi="方正小标宋简体" w:eastAsia="方正小标宋简体" w:cs="方正小标宋简体"/>
          <w:color w:val="auto"/>
          <w:spacing w:val="-17"/>
          <w:sz w:val="44"/>
          <w:szCs w:val="40"/>
        </w:rPr>
      </w:pPr>
      <w:r>
        <w:rPr>
          <w:rFonts w:hint="eastAsia" w:ascii="仿宋_GB2312" w:hAnsi="仿宋_GB2312" w:cs="仿宋_GB2312"/>
          <w:color w:val="auto"/>
          <w:lang w:eastAsia="zh-CN"/>
        </w:rPr>
        <w:t>（</w:t>
      </w:r>
      <w:r>
        <w:rPr>
          <w:rFonts w:hint="eastAsia" w:ascii="国标楷体-GB/T 2312" w:hAnsi="国标楷体-GB/T 2312" w:eastAsia="国标楷体-GB/T 2312" w:cs="国标楷体-GB/T 2312"/>
          <w:color w:val="auto"/>
          <w:spacing w:val="-12"/>
          <w:sz w:val="32"/>
          <w:szCs w:val="32"/>
          <w:shd w:val="clear" w:color="auto" w:fill="FFFFFF"/>
          <w:lang w:val="en-US" w:eastAsia="zh-CN"/>
        </w:rPr>
        <w:t>征求意见稿</w:t>
      </w:r>
      <w:r>
        <w:rPr>
          <w:rFonts w:hint="eastAsia" w:ascii="仿宋_GB2312" w:hAnsi="仿宋_GB2312" w:cs="仿宋_GB2312"/>
          <w:color w:val="auto"/>
          <w:lang w:eastAsia="zh-CN"/>
        </w:rPr>
        <w:t>）</w:t>
      </w:r>
    </w:p>
    <w:p>
      <w:pPr>
        <w:spacing w:line="560" w:lineRule="exact"/>
        <w:rPr>
          <w:rFonts w:hint="eastAsia" w:ascii="仿宋_GB2312" w:hAnsi="仿宋_GB2312" w:cs="仿宋_GB2312"/>
          <w:color w:val="auto"/>
          <w:shd w:val="clear" w:color="auto" w:fill="FFFFFF"/>
        </w:rPr>
      </w:pPr>
    </w:p>
    <w:p>
      <w:pPr>
        <w:spacing w:line="560" w:lineRule="exact"/>
        <w:rPr>
          <w:rFonts w:hint="eastAsia" w:ascii="仿宋_GB2312" w:hAnsi="仿宋_GB2312" w:cs="仿宋_GB2312"/>
          <w:color w:val="auto"/>
          <w:shd w:val="clear" w:color="auto" w:fill="FFFFFF"/>
        </w:rPr>
      </w:pPr>
      <w:r>
        <w:rPr>
          <w:rFonts w:hint="eastAsia" w:ascii="仿宋_GB2312" w:hAnsi="仿宋_GB2312" w:cs="仿宋_GB2312"/>
          <w:color w:val="auto"/>
          <w:shd w:val="clear" w:color="auto" w:fill="FFFFFF"/>
        </w:rPr>
        <w:t>各地级以上市人力资源</w:t>
      </w:r>
      <w:r>
        <w:rPr>
          <w:rFonts w:hint="eastAsia" w:ascii="仿宋_GB2312" w:hAnsi="仿宋_GB2312" w:cs="仿宋_GB2312"/>
          <w:color w:val="auto"/>
          <w:shd w:val="clear" w:color="auto" w:fill="FFFFFF"/>
          <w:lang w:val="en-US" w:eastAsia="zh-CN"/>
        </w:rPr>
        <w:t>和</w:t>
      </w:r>
      <w:r>
        <w:rPr>
          <w:rFonts w:hint="eastAsia" w:ascii="仿宋_GB2312" w:hAnsi="仿宋_GB2312" w:cs="仿宋_GB2312"/>
          <w:color w:val="auto"/>
          <w:shd w:val="clear" w:color="auto" w:fill="FFFFFF"/>
        </w:rPr>
        <w:t>社会保</w:t>
      </w:r>
      <w:r>
        <w:rPr>
          <w:rFonts w:hint="eastAsia" w:ascii="仿宋_GB2312" w:hAnsi="仿宋_GB2312" w:cs="仿宋_GB2312"/>
          <w:color w:val="auto"/>
        </w:rPr>
        <w:t>障局</w:t>
      </w:r>
      <w:r>
        <w:rPr>
          <w:rFonts w:hint="eastAsia" w:ascii="仿宋_GB2312" w:hAnsi="仿宋_GB2312" w:cs="仿宋_GB2312"/>
          <w:color w:val="auto"/>
          <w:lang w:eastAsia="zh-CN"/>
        </w:rPr>
        <w:t>，</w:t>
      </w:r>
      <w:r>
        <w:rPr>
          <w:rFonts w:hint="eastAsia" w:ascii="仿宋_GB2312" w:hAnsi="仿宋_GB2312" w:cs="仿宋_GB2312"/>
          <w:color w:val="auto"/>
          <w:shd w:val="clear" w:color="auto" w:fill="FFFFFF"/>
        </w:rPr>
        <w:t>省直有关单位：</w:t>
      </w:r>
    </w:p>
    <w:p>
      <w:pPr>
        <w:widowControl/>
        <w:spacing w:line="560" w:lineRule="exact"/>
        <w:ind w:firstLine="640" w:firstLineChars="200"/>
        <w:rPr>
          <w:rFonts w:hint="eastAsia" w:ascii="仿宋_GB2312" w:hAnsi="仿宋_GB2312" w:cs="仿宋_GB2312"/>
          <w:color w:val="auto"/>
        </w:rPr>
      </w:pPr>
      <w:r>
        <w:rPr>
          <w:rFonts w:hint="eastAsia" w:ascii="仿宋_GB2312" w:hAnsi="仿宋_GB2312" w:cs="仿宋_GB2312"/>
          <w:color w:val="auto"/>
          <w:shd w:val="clear" w:color="auto" w:fill="FFFFFF"/>
        </w:rPr>
        <w:t>现将</w:t>
      </w:r>
      <w:r>
        <w:rPr>
          <w:rFonts w:hint="eastAsia" w:ascii="仿宋_GB2312" w:hAnsi="仿宋_GB2312" w:cs="仿宋_GB2312"/>
          <w:color w:val="auto"/>
          <w:shd w:val="clear" w:color="auto" w:fill="FFFFFF"/>
          <w:lang w:eastAsia="zh-CN"/>
        </w:rPr>
        <w:t>《广东省</w:t>
      </w:r>
      <w:r>
        <w:rPr>
          <w:rFonts w:hint="eastAsia" w:ascii="仿宋_GB2312" w:hAnsi="仿宋_GB2312" w:cs="仿宋_GB2312"/>
          <w:color w:val="auto"/>
          <w:shd w:val="clear" w:color="auto" w:fill="FFFFFF"/>
          <w:lang w:val="en-US" w:eastAsia="zh-CN"/>
        </w:rPr>
        <w:t>轻工</w:t>
      </w:r>
      <w:r>
        <w:rPr>
          <w:rFonts w:hint="eastAsia" w:ascii="仿宋_GB2312" w:hAnsi="仿宋_GB2312" w:cs="仿宋_GB2312"/>
          <w:color w:val="auto"/>
          <w:shd w:val="clear" w:color="auto" w:fill="FFFFFF"/>
          <w:lang w:eastAsia="zh-CN"/>
        </w:rPr>
        <w:t>工程技术人才职称评价标准条件》</w:t>
      </w:r>
      <w:r>
        <w:rPr>
          <w:rFonts w:hint="eastAsia" w:ascii="仿宋_GB2312" w:hAnsi="仿宋_GB2312" w:cs="仿宋_GB2312"/>
          <w:color w:val="auto"/>
          <w:shd w:val="clear" w:color="auto" w:fill="FFFFFF"/>
        </w:rPr>
        <w:t>印发给你们，自202</w:t>
      </w:r>
      <w:r>
        <w:rPr>
          <w:rFonts w:hint="eastAsia" w:ascii="仿宋_GB2312" w:hAnsi="仿宋_GB2312" w:cs="仿宋_GB2312"/>
          <w:color w:val="auto"/>
          <w:shd w:val="clear" w:color="auto" w:fill="FFFFFF"/>
          <w:lang w:val="en-US" w:eastAsia="zh-CN"/>
        </w:rPr>
        <w:t>5</w:t>
      </w:r>
      <w:r>
        <w:rPr>
          <w:rFonts w:hint="eastAsia" w:ascii="仿宋_GB2312" w:hAnsi="仿宋_GB2312" w:cs="仿宋_GB2312"/>
          <w:color w:val="auto"/>
          <w:shd w:val="clear" w:color="auto" w:fill="FFFFFF"/>
        </w:rPr>
        <w:t>年  月  日起实施，有效期为5年。</w:t>
      </w:r>
    </w:p>
    <w:p>
      <w:pPr>
        <w:spacing w:line="560" w:lineRule="exact"/>
        <w:ind w:firstLine="640" w:firstLineChars="200"/>
        <w:rPr>
          <w:rFonts w:hint="eastAsia" w:ascii="仿宋_GB2312" w:hAnsi="仿宋_GB2312" w:cs="仿宋_GB2312"/>
          <w:color w:val="auto"/>
        </w:rPr>
      </w:pPr>
      <w:r>
        <w:rPr>
          <w:rFonts w:hint="eastAsia" w:ascii="仿宋_GB2312" w:hAnsi="仿宋_GB2312" w:cs="仿宋_GB2312"/>
          <w:color w:val="auto"/>
          <w:shd w:val="clear" w:color="auto" w:fill="FFFFFF"/>
        </w:rPr>
        <w:t>实施中如有问题及意见，</w:t>
      </w:r>
      <w:r>
        <w:rPr>
          <w:rFonts w:hint="eastAsia" w:ascii="仿宋_GB2312" w:hAnsi="仿宋_GB2312" w:cs="仿宋_GB2312"/>
          <w:color w:val="auto"/>
        </w:rPr>
        <w:t>请及时反馈省人力资源社会保障厅专业技术人员管理处。</w:t>
      </w:r>
    </w:p>
    <w:p>
      <w:pPr>
        <w:spacing w:line="560" w:lineRule="exact"/>
        <w:ind w:left="2771" w:hanging="2800" w:hangingChars="700"/>
        <w:jc w:val="center"/>
        <w:rPr>
          <w:rFonts w:hint="eastAsia" w:ascii="仿宋_GB2312" w:hAnsi="仿宋_GB2312" w:cs="仿宋_GB2312"/>
          <w:color w:val="auto"/>
          <w:sz w:val="40"/>
          <w:szCs w:val="40"/>
        </w:rPr>
      </w:pPr>
    </w:p>
    <w:p>
      <w:pPr>
        <w:pStyle w:val="2"/>
        <w:spacing w:line="560" w:lineRule="exact"/>
        <w:ind w:firstLine="472"/>
        <w:rPr>
          <w:rFonts w:hint="eastAsia" w:ascii="仿宋_GB2312" w:hAnsi="仿宋_GB2312" w:cs="仿宋_GB2312"/>
          <w:color w:val="auto"/>
        </w:rPr>
      </w:pPr>
    </w:p>
    <w:p>
      <w:pPr>
        <w:spacing w:line="560" w:lineRule="exact"/>
        <w:ind w:firstLine="4480" w:firstLineChars="1400"/>
        <w:rPr>
          <w:rFonts w:hint="default" w:ascii="仿宋_GB2312" w:hAnsi="仿宋_GB2312" w:eastAsia="仿宋_GB2312" w:cs="仿宋_GB2312"/>
          <w:color w:val="auto"/>
          <w:shd w:val="clear" w:color="auto" w:fill="FFFFFF"/>
          <w:lang w:val="en-US" w:eastAsia="zh-CN"/>
        </w:rPr>
      </w:pPr>
      <w:r>
        <w:rPr>
          <w:rFonts w:hint="eastAsia" w:ascii="仿宋_GB2312" w:hAnsi="仿宋_GB2312" w:cs="仿宋_GB2312"/>
          <w:color w:val="auto"/>
          <w:shd w:val="clear" w:color="auto" w:fill="FFFFFF"/>
        </w:rPr>
        <w:t xml:space="preserve">广东省人力资源和社会保障厅 </w:t>
      </w:r>
      <w:r>
        <w:rPr>
          <w:rFonts w:hint="eastAsia" w:ascii="仿宋_GB2312" w:hAnsi="仿宋_GB2312" w:cs="仿宋_GB2312"/>
          <w:color w:val="auto"/>
          <w:shd w:val="clear" w:color="auto" w:fill="FFFFFF"/>
          <w:lang w:val="en-US" w:eastAsia="zh-CN"/>
        </w:rPr>
        <w:t xml:space="preserve"> </w:t>
      </w:r>
    </w:p>
    <w:p>
      <w:pPr>
        <w:spacing w:line="560" w:lineRule="exact"/>
        <w:rPr>
          <w:rFonts w:hint="eastAsia" w:ascii="仿宋_GB2312" w:hAnsi="仿宋_GB2312" w:cs="仿宋_GB2312"/>
          <w:color w:val="auto"/>
          <w:sz w:val="40"/>
          <w:szCs w:val="40"/>
        </w:rPr>
      </w:pPr>
      <w:r>
        <w:rPr>
          <w:rFonts w:hint="eastAsia" w:ascii="仿宋_GB2312" w:hAnsi="仿宋_GB2312" w:cs="仿宋_GB2312"/>
          <w:color w:val="auto"/>
        </w:rPr>
        <w:t xml:space="preserve">                                  202</w:t>
      </w:r>
      <w:r>
        <w:rPr>
          <w:rFonts w:hint="eastAsia" w:ascii="仿宋_GB2312" w:hAnsi="仿宋_GB2312" w:cs="仿宋_GB2312"/>
          <w:color w:val="auto"/>
          <w:lang w:val="en-US" w:eastAsia="zh-CN"/>
        </w:rPr>
        <w:t>5</w:t>
      </w:r>
      <w:r>
        <w:rPr>
          <w:rFonts w:hint="eastAsia" w:ascii="仿宋_GB2312" w:hAnsi="仿宋_GB2312" w:cs="仿宋_GB2312"/>
          <w:color w:val="auto"/>
        </w:rPr>
        <w:t>年  月  日</w:t>
      </w:r>
    </w:p>
    <w:p>
      <w:pPr>
        <w:spacing w:line="560" w:lineRule="exact"/>
        <w:jc w:val="center"/>
        <w:rPr>
          <w:rFonts w:hint="eastAsia" w:ascii="仿宋" w:hAnsi="仿宋" w:eastAsia="仿宋" w:cs="仿宋"/>
          <w:color w:val="auto"/>
          <w:sz w:val="44"/>
          <w:szCs w:val="44"/>
        </w:rPr>
      </w:pPr>
    </w:p>
    <w:p>
      <w:pPr>
        <w:spacing w:line="560" w:lineRule="exact"/>
        <w:jc w:val="center"/>
        <w:rPr>
          <w:rFonts w:hint="eastAsia" w:ascii="方正小标宋简体" w:hAnsi="方正小标宋简体" w:eastAsia="方正小标宋简体" w:cs="方正小标宋简体"/>
          <w:color w:val="auto"/>
          <w:sz w:val="44"/>
          <w:szCs w:val="44"/>
        </w:rPr>
      </w:pPr>
    </w:p>
    <w:p>
      <w:pPr>
        <w:pStyle w:val="10"/>
        <w:keepNext w:val="0"/>
        <w:keepLines w:val="0"/>
        <w:pageBreakBefore w:val="0"/>
        <w:kinsoku/>
        <w:wordWrap/>
        <w:overflowPunct/>
        <w:topLinePunct w:val="0"/>
        <w:autoSpaceDE/>
        <w:bidi w:val="0"/>
        <w:adjustRightInd/>
        <w:snapToGrid/>
        <w:spacing w:line="600" w:lineRule="exact"/>
        <w:ind w:right="0" w:rightChars="0"/>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Style w:val="17"/>
          <w:rFonts w:hint="eastAsia" w:ascii="仿宋" w:hAnsi="仿宋" w:eastAsia="仿宋" w:cs="仿宋"/>
          <w:i w:val="0"/>
          <w:spacing w:val="0"/>
        </w:rPr>
        <w:br w:type="page"/>
      </w:r>
    </w:p>
    <w:p>
      <w:pPr>
        <w:pStyle w:val="10"/>
        <w:keepNext w:val="0"/>
        <w:keepLines w:val="0"/>
        <w:pageBreakBefore w:val="0"/>
        <w:kinsoku/>
        <w:wordWrap/>
        <w:overflowPunct/>
        <w:topLinePunct w:val="0"/>
        <w:autoSpaceDE/>
        <w:bidi w:val="0"/>
        <w:adjustRightInd/>
        <w:snapToGrid/>
        <w:spacing w:line="600" w:lineRule="exact"/>
        <w:ind w:right="0" w:rightChars="0"/>
        <w:textAlignment w:val="auto"/>
        <w:rPr>
          <w:rFonts w:hint="eastAsia" w:ascii="方正小标宋简体" w:hAnsi="方正小标宋简体" w:eastAsia="方正小标宋简体" w:cs="方正小标宋简体"/>
          <w:b w:val="0"/>
          <w:bCs w:val="0"/>
          <w:color w:val="auto"/>
          <w:sz w:val="44"/>
          <w:szCs w:val="44"/>
          <w:highlight w:val="none"/>
        </w:rPr>
      </w:pPr>
      <w:bookmarkStart w:id="0" w:name="_GoBack"/>
      <w:bookmarkEnd w:id="0"/>
    </w:p>
    <w:p>
      <w:pPr>
        <w:pStyle w:val="10"/>
        <w:keepNext w:val="0"/>
        <w:keepLines w:val="0"/>
        <w:pageBreakBefore w:val="0"/>
        <w:kinsoku/>
        <w:wordWrap/>
        <w:overflowPunct/>
        <w:topLinePunct w:val="0"/>
        <w:autoSpaceDE/>
        <w:bidi w:val="0"/>
        <w:adjustRightInd/>
        <w:snapToGrid/>
        <w:spacing w:line="600" w:lineRule="exact"/>
        <w:ind w:right="0" w:rightChars="0"/>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广东省轻工工程技术人才职称评价标准条件</w:t>
      </w:r>
    </w:p>
    <w:p>
      <w:pPr>
        <w:adjustRightInd w:val="0"/>
        <w:snapToGrid w:val="0"/>
        <w:spacing w:line="560" w:lineRule="exact"/>
        <w:ind w:firstLine="642" w:firstLineChars="200"/>
        <w:rPr>
          <w:rFonts w:hint="eastAsia" w:ascii="楷体_GB2312" w:eastAsia="楷体_GB2312" w:cs="楷体_GB2312"/>
          <w:b/>
          <w:color w:val="auto"/>
          <w:kern w:val="0"/>
        </w:rPr>
      </w:pPr>
      <w:r>
        <w:rPr>
          <w:rFonts w:hint="eastAsia" w:ascii="楷体_GB2312" w:eastAsia="楷体_GB2312" w:cs="楷体_GB2312"/>
          <w:b/>
          <w:color w:val="auto"/>
          <w:kern w:val="0"/>
          <w:lang w:bidi="ar"/>
        </w:rPr>
        <w:t xml:space="preserve"> </w:t>
      </w:r>
    </w:p>
    <w:p>
      <w:pPr>
        <w:snapToGrid w:val="0"/>
        <w:spacing w:line="580" w:lineRule="exact"/>
        <w:jc w:val="center"/>
        <w:rPr>
          <w:rFonts w:hint="eastAsia" w:ascii="黑体" w:hAnsi="宋体" w:eastAsia="黑体"/>
          <w:color w:val="auto"/>
        </w:rPr>
      </w:pPr>
      <w:r>
        <w:rPr>
          <w:rFonts w:hint="eastAsia" w:ascii="黑体" w:hAnsi="宋体" w:eastAsia="黑体" w:cs="黑体"/>
          <w:color w:val="auto"/>
          <w:lang w:bidi="ar"/>
        </w:rPr>
        <w:t>第一章</w:t>
      </w:r>
      <w:r>
        <w:rPr>
          <w:rFonts w:hint="eastAsia" w:ascii="黑体" w:hAnsi="宋体" w:eastAsia="黑体"/>
          <w:color w:val="auto"/>
          <w:lang w:bidi="ar"/>
        </w:rPr>
        <w:t xml:space="preserve"> </w:t>
      </w:r>
      <w:r>
        <w:rPr>
          <w:rFonts w:hint="eastAsia" w:ascii="黑体" w:hAnsi="宋体" w:eastAsia="黑体" w:cs="黑体"/>
          <w:color w:val="auto"/>
          <w:lang w:bidi="ar"/>
        </w:rPr>
        <w:t>适用范围</w:t>
      </w:r>
    </w:p>
    <w:p>
      <w:pPr>
        <w:snapToGrid w:val="0"/>
        <w:spacing w:line="580" w:lineRule="exact"/>
        <w:ind w:firstLine="640" w:firstLineChars="200"/>
        <w:jc w:val="left"/>
        <w:rPr>
          <w:rFonts w:hint="eastAsia" w:ascii="仿宋_GB2312" w:hAnsi="仿宋_GB2312" w:cs="仿宋_GB2312"/>
          <w:color w:val="auto"/>
          <w:lang w:bidi="ar"/>
        </w:rPr>
      </w:pPr>
      <w:r>
        <w:rPr>
          <w:rFonts w:hint="eastAsia" w:ascii="仿宋_GB2312" w:hAnsi="仿宋_GB2312" w:cs="仿宋_GB2312"/>
          <w:color w:val="auto"/>
          <w:lang w:bidi="ar"/>
        </w:rPr>
        <w:t>本标准条件适用于广东省从事轻工工程领域专业技术工作的技术人才申报职称评价。</w:t>
      </w:r>
    </w:p>
    <w:p>
      <w:pPr>
        <w:snapToGrid w:val="0"/>
        <w:spacing w:line="580" w:lineRule="exact"/>
        <w:ind w:firstLine="640" w:firstLineChars="200"/>
        <w:jc w:val="left"/>
        <w:rPr>
          <w:rFonts w:hint="eastAsia" w:ascii="仿宋_GB2312" w:hAnsi="仿宋_GB2312" w:cs="仿宋_GB2312"/>
          <w:color w:val="auto"/>
          <w:lang w:bidi="ar"/>
        </w:rPr>
      </w:pPr>
      <w:r>
        <w:rPr>
          <w:rFonts w:hint="eastAsia" w:ascii="仿宋_GB2312" w:hAnsi="仿宋_GB2312" w:cs="仿宋_GB2312"/>
          <w:color w:val="auto"/>
          <w:lang w:bidi="ar"/>
        </w:rPr>
        <w:t>轻工工程领域设置轻工电器、轻工工艺、轻工装备等</w:t>
      </w:r>
      <w:r>
        <w:rPr>
          <w:rFonts w:hint="eastAsia" w:ascii="仿宋_GB2312" w:hAnsi="仿宋_GB2312" w:cs="仿宋_GB2312"/>
          <w:color w:val="auto"/>
          <w:lang w:val="en-US" w:eastAsia="zh-CN" w:bidi="ar"/>
        </w:rPr>
        <w:t>三</w:t>
      </w:r>
      <w:r>
        <w:rPr>
          <w:rFonts w:hint="eastAsia" w:ascii="仿宋_GB2312" w:hAnsi="仿宋_GB2312" w:cs="仿宋_GB2312"/>
          <w:color w:val="auto"/>
          <w:lang w:bidi="ar"/>
        </w:rPr>
        <w:t>个专业（下称“本专业”）。</w:t>
      </w:r>
    </w:p>
    <w:p>
      <w:pPr>
        <w:snapToGrid w:val="0"/>
        <w:spacing w:line="580" w:lineRule="exact"/>
        <w:ind w:firstLine="640" w:firstLineChars="200"/>
        <w:jc w:val="left"/>
        <w:rPr>
          <w:rFonts w:hint="eastAsia" w:ascii="仿宋_GB2312" w:hAnsi="仿宋_GB2312" w:cs="仿宋_GB2312"/>
          <w:color w:val="auto"/>
          <w:lang w:bidi="ar"/>
        </w:rPr>
      </w:pPr>
      <w:r>
        <w:rPr>
          <w:rFonts w:hint="eastAsia" w:ascii="仿宋_GB2312" w:hAnsi="仿宋_GB2312" w:cs="仿宋_GB2312"/>
          <w:color w:val="auto"/>
          <w:lang w:bidi="ar"/>
        </w:rPr>
        <w:t>轻工电器专业包括家用电器、电池、电子元器件、五金厨卫、衡器、灯具照明装置等轻工消费产品的设计、制造、检验、技术推广等技术岗位。</w:t>
      </w:r>
    </w:p>
    <w:p>
      <w:pPr>
        <w:snapToGrid w:val="0"/>
        <w:spacing w:line="580" w:lineRule="exact"/>
        <w:ind w:firstLine="640" w:firstLineChars="200"/>
        <w:jc w:val="left"/>
        <w:rPr>
          <w:rFonts w:hint="eastAsia" w:ascii="仿宋_GB2312" w:hAnsi="仿宋_GB2312" w:cs="仿宋_GB2312"/>
          <w:color w:val="auto"/>
          <w:lang w:bidi="ar"/>
        </w:rPr>
      </w:pPr>
      <w:r>
        <w:rPr>
          <w:rFonts w:hint="eastAsia" w:ascii="仿宋_GB2312" w:hAnsi="仿宋_GB2312" w:cs="仿宋_GB2312"/>
          <w:color w:val="auto"/>
          <w:lang w:bidi="ar"/>
        </w:rPr>
        <w:t>轻工工艺专业包括制浆造纸、发酵、皮革化学、日用化工、日用硅酸盐、皮革制品、塑料制品、玩具、家具、文体制品、体育器材、日用杂品等工艺研究、技术研发、制造、检验、技术推广等技术岗位。</w:t>
      </w:r>
    </w:p>
    <w:p>
      <w:pPr>
        <w:snapToGrid w:val="0"/>
        <w:spacing w:line="580" w:lineRule="exact"/>
        <w:ind w:firstLine="640" w:firstLineChars="200"/>
        <w:jc w:val="left"/>
        <w:rPr>
          <w:rFonts w:hint="eastAsia" w:ascii="仿宋_GB2312" w:hAnsi="仿宋_GB2312" w:cs="仿宋_GB2312"/>
          <w:color w:val="auto"/>
          <w:lang w:bidi="ar"/>
        </w:rPr>
      </w:pPr>
      <w:r>
        <w:rPr>
          <w:rFonts w:hint="eastAsia" w:ascii="仿宋_GB2312" w:hAnsi="仿宋_GB2312" w:cs="仿宋_GB2312"/>
          <w:color w:val="auto"/>
          <w:lang w:bidi="ar"/>
        </w:rPr>
        <w:t>轻工装备专业包括轻工制冷装备、轻工热电装备、轻工机械装备、轻工电气、轻工包装印刷、日用机械、室内装饰的制造与生产装备的设计、制造、检验、安装、运行维护、技术推广等技术岗位。</w:t>
      </w:r>
    </w:p>
    <w:p>
      <w:pPr>
        <w:keepNext w:val="0"/>
        <w:keepLines w:val="0"/>
        <w:pageBreakBefore w:val="0"/>
        <w:widowControl/>
        <w:numPr>
          <w:ilvl w:val="-1"/>
          <w:numId w:val="0"/>
        </w:numPr>
        <w:kinsoku/>
        <w:wordWrap/>
        <w:overflowPunct/>
        <w:topLinePunct w:val="0"/>
        <w:autoSpaceDE/>
        <w:autoSpaceDN/>
        <w:bidi w:val="0"/>
        <w:adjustRightInd/>
        <w:snapToGrid w:val="0"/>
        <w:spacing w:beforeLines="-2147483648" w:afterLines="-2147483648" w:line="580" w:lineRule="exact"/>
        <w:ind w:firstLine="640" w:firstLineChars="200"/>
        <w:jc w:val="left"/>
        <w:textAlignment w:val="auto"/>
        <w:rPr>
          <w:rFonts w:hint="eastAsia" w:ascii="仿宋_GB2312" w:hAnsi="仿宋_GB2312" w:eastAsia="仿宋_GB2312" w:cs="仿宋_GB2312"/>
          <w:snapToGrid/>
          <w:color w:val="auto"/>
          <w:kern w:val="2"/>
          <w:sz w:val="32"/>
          <w:szCs w:val="32"/>
          <w:highlight w:val="none"/>
          <w:lang w:val="en-US" w:eastAsia="zh-CN" w:bidi="ar"/>
        </w:rPr>
      </w:pPr>
      <w:r>
        <w:rPr>
          <w:rFonts w:hint="eastAsia" w:ascii="仿宋_GB2312" w:hAnsi="仿宋_GB2312" w:eastAsia="仿宋_GB2312" w:cs="仿宋_GB2312"/>
          <w:snapToGrid/>
          <w:color w:val="auto"/>
          <w:kern w:val="2"/>
          <w:sz w:val="32"/>
          <w:szCs w:val="32"/>
          <w:highlight w:val="none"/>
          <w:lang w:val="en-US" w:eastAsia="zh-CN" w:bidi="ar"/>
        </w:rPr>
        <w:t>各专业设置可根据行业发展需要适时进行调整。</w:t>
      </w:r>
    </w:p>
    <w:p>
      <w:pPr>
        <w:snapToGrid w:val="0"/>
        <w:spacing w:line="580" w:lineRule="exact"/>
        <w:ind w:firstLine="0" w:firstLineChars="0"/>
        <w:jc w:val="center"/>
        <w:rPr>
          <w:rFonts w:hint="eastAsia" w:ascii="黑体" w:hAnsi="宋体" w:eastAsia="黑体" w:cs="黑体"/>
          <w:color w:val="auto"/>
          <w:szCs w:val="32"/>
          <w:lang w:bidi="ar"/>
        </w:rPr>
      </w:pPr>
    </w:p>
    <w:p>
      <w:pPr>
        <w:snapToGrid w:val="0"/>
        <w:spacing w:line="580" w:lineRule="exact"/>
        <w:ind w:firstLine="0" w:firstLineChars="0"/>
        <w:jc w:val="center"/>
        <w:rPr>
          <w:rFonts w:hint="eastAsia" w:ascii="黑体" w:hAnsi="宋体" w:eastAsia="黑体" w:cs="黑体"/>
          <w:color w:val="auto"/>
          <w:szCs w:val="32"/>
          <w:lang w:bidi="ar"/>
        </w:rPr>
      </w:pPr>
      <w:r>
        <w:rPr>
          <w:rFonts w:hint="eastAsia" w:ascii="黑体" w:hAnsi="宋体" w:eastAsia="黑体" w:cs="黑体"/>
          <w:color w:val="auto"/>
          <w:szCs w:val="32"/>
          <w:lang w:bidi="ar"/>
        </w:rPr>
        <w:t>第二章 基本条件</w:t>
      </w:r>
    </w:p>
    <w:p>
      <w:pPr>
        <w:spacing w:line="580" w:lineRule="exact"/>
        <w:ind w:right="-1" w:firstLine="640" w:firstLineChars="200"/>
        <w:rPr>
          <w:rFonts w:hint="eastAsia" w:ascii="仿宋_GB2312" w:hAnsi="仿宋_GB2312" w:cs="仿宋_GB2312"/>
          <w:color w:val="auto"/>
          <w:lang w:bidi="ar"/>
        </w:rPr>
      </w:pPr>
      <w:r>
        <w:rPr>
          <w:rFonts w:hint="eastAsia" w:ascii="仿宋_GB2312" w:hAnsi="仿宋_GB2312" w:cs="仿宋_GB2312"/>
          <w:color w:val="auto"/>
          <w:lang w:bidi="ar"/>
        </w:rPr>
        <w:t>一、拥护中国共产党的领导，遵守中华人民共和国宪法和法律法规、规章以及单位制度。</w:t>
      </w:r>
    </w:p>
    <w:p>
      <w:pPr>
        <w:spacing w:line="580" w:lineRule="exact"/>
        <w:ind w:right="-1" w:firstLine="640" w:firstLineChars="200"/>
        <w:rPr>
          <w:rFonts w:hint="eastAsia" w:ascii="仿宋_GB2312" w:hAnsi="仿宋_GB2312" w:cs="仿宋_GB2312"/>
          <w:color w:val="auto"/>
        </w:rPr>
      </w:pPr>
      <w:r>
        <w:rPr>
          <w:rFonts w:hint="eastAsia" w:ascii="仿宋_GB2312" w:hAnsi="仿宋_GB2312" w:cs="仿宋_GB2312"/>
          <w:color w:val="auto"/>
          <w:lang w:bidi="ar"/>
        </w:rPr>
        <w:t>二、热爱本职工作，认真履行岗位职责，具有良好的职业道德、敬业精神，作风端正。</w:t>
      </w:r>
    </w:p>
    <w:p>
      <w:pPr>
        <w:spacing w:line="580" w:lineRule="exact"/>
        <w:ind w:right="-1" w:firstLine="640" w:firstLineChars="200"/>
        <w:rPr>
          <w:rFonts w:hint="eastAsia" w:ascii="仿宋_GB2312" w:hAnsi="仿宋_GB2312" w:cs="仿宋_GB2312"/>
          <w:color w:val="auto"/>
        </w:rPr>
      </w:pPr>
      <w:r>
        <w:rPr>
          <w:rFonts w:hint="eastAsia" w:ascii="仿宋_GB2312" w:hAnsi="仿宋_GB2312" w:cs="仿宋_GB2312"/>
          <w:color w:val="auto"/>
          <w:lang w:bidi="ar"/>
        </w:rPr>
        <w:t>三、身心健康，具备从事本专业技术工作的身体条件。</w:t>
      </w:r>
    </w:p>
    <w:p>
      <w:pPr>
        <w:spacing w:line="580" w:lineRule="exact"/>
        <w:ind w:right="-1" w:firstLine="640" w:firstLineChars="200"/>
        <w:rPr>
          <w:rFonts w:hint="eastAsia" w:ascii="仿宋_GB2312" w:hAnsi="仿宋_GB2312" w:cs="仿宋_GB2312"/>
          <w:color w:val="auto"/>
        </w:rPr>
      </w:pPr>
      <w:r>
        <w:rPr>
          <w:rFonts w:hint="eastAsia" w:ascii="仿宋_GB2312" w:hAnsi="仿宋_GB2312" w:cs="仿宋_GB2312"/>
          <w:color w:val="auto"/>
          <w:lang w:bidi="ar"/>
        </w:rPr>
        <w:t>四、职称外语和计算机应用能力不作统一要求。确需评价外语和计算机水平的，由用人单位或评委会自主确定。</w:t>
      </w:r>
    </w:p>
    <w:p>
      <w:pPr>
        <w:spacing w:line="580" w:lineRule="exact"/>
        <w:ind w:right="-1" w:firstLine="640" w:firstLineChars="200"/>
        <w:rPr>
          <w:rFonts w:hint="eastAsia" w:ascii="仿宋_GB2312" w:hAnsi="仿宋_GB2312" w:cs="仿宋_GB2312"/>
          <w:color w:val="auto"/>
        </w:rPr>
      </w:pPr>
      <w:r>
        <w:rPr>
          <w:rFonts w:hint="eastAsia" w:ascii="仿宋_GB2312" w:hAnsi="仿宋_GB2312" w:cs="仿宋_GB2312"/>
          <w:color w:val="auto"/>
          <w:lang w:bidi="ar"/>
        </w:rPr>
        <w:t>五、根据国家和省有关规定完成继续教育学习任务。</w:t>
      </w:r>
    </w:p>
    <w:p>
      <w:pPr>
        <w:spacing w:line="580" w:lineRule="exact"/>
        <w:ind w:right="-1" w:firstLine="640" w:firstLineChars="200"/>
        <w:rPr>
          <w:rFonts w:hint="eastAsia" w:ascii="仿宋_GB2312" w:hAnsi="仿宋_GB2312" w:cs="仿宋_GB2312"/>
          <w:color w:val="auto"/>
          <w:lang w:bidi="ar"/>
        </w:rPr>
      </w:pPr>
      <w:r>
        <w:rPr>
          <w:rFonts w:hint="eastAsia" w:ascii="仿宋_GB2312" w:hAnsi="仿宋_GB2312" w:cs="仿宋_GB2312"/>
          <w:color w:val="auto"/>
          <w:lang w:bidi="ar"/>
        </w:rPr>
        <w:t>六、任现职期间，年度考核或绩效考核为称职（合格）以上等次的年限不少于申报职称等级要求的资历年限。</w:t>
      </w:r>
    </w:p>
    <w:p>
      <w:pPr>
        <w:adjustRightInd/>
        <w:snapToGrid/>
        <w:spacing w:line="580" w:lineRule="exact"/>
        <w:ind w:right="-1" w:firstLine="640" w:firstLineChars="200"/>
        <w:jc w:val="left"/>
        <w:rPr>
          <w:rFonts w:hint="eastAsia" w:ascii="仿宋_GB2312" w:hAnsi="仿宋_GB2312" w:eastAsia="仿宋_GB2312" w:cs="仿宋_GB2312"/>
          <w:bCs w:val="0"/>
          <w:color w:val="auto"/>
          <w:kern w:val="2"/>
          <w:lang w:bidi="ar"/>
        </w:rPr>
      </w:pPr>
    </w:p>
    <w:p>
      <w:pPr>
        <w:adjustRightInd w:val="0"/>
        <w:snapToGrid w:val="0"/>
        <w:spacing w:line="580" w:lineRule="exact"/>
        <w:ind w:right="0" w:firstLine="0" w:firstLineChars="0"/>
        <w:jc w:val="center"/>
        <w:rPr>
          <w:rFonts w:hint="eastAsia" w:ascii="仿宋_GB2312" w:cs="仿宋_GB2312"/>
          <w:color w:val="auto"/>
          <w:lang w:bidi="ar"/>
        </w:rPr>
      </w:pPr>
      <w:r>
        <w:rPr>
          <w:rFonts w:hint="eastAsia" w:ascii="黑体" w:hAnsi="宋体" w:eastAsia="黑体" w:cs="黑体"/>
          <w:bCs/>
          <w:color w:val="auto"/>
          <w:kern w:val="0"/>
          <w:lang w:bidi="ar"/>
        </w:rPr>
        <w:t>第三章</w:t>
      </w:r>
      <w:r>
        <w:rPr>
          <w:rFonts w:hint="eastAsia" w:ascii="黑体" w:hAnsi="宋体" w:eastAsia="黑体" w:cs="楷体_GB2312"/>
          <w:bCs/>
          <w:color w:val="auto"/>
          <w:kern w:val="0"/>
          <w:lang w:bidi="ar"/>
        </w:rPr>
        <w:t xml:space="preserve"> </w:t>
      </w:r>
      <w:r>
        <w:rPr>
          <w:rFonts w:hint="eastAsia" w:ascii="黑体" w:hAnsi="宋体" w:eastAsia="黑体" w:cs="黑体"/>
          <w:bCs/>
          <w:color w:val="auto"/>
          <w:kern w:val="0"/>
          <w:lang w:bidi="ar"/>
        </w:rPr>
        <w:t>评价条件</w:t>
      </w:r>
    </w:p>
    <w:p>
      <w:pPr>
        <w:spacing w:line="580" w:lineRule="exact"/>
        <w:ind w:right="-1" w:firstLine="640" w:firstLineChars="200"/>
        <w:rPr>
          <w:rFonts w:hint="eastAsia" w:ascii="仿宋_GB2312" w:cs="仿宋_GB2312"/>
          <w:color w:val="auto"/>
        </w:rPr>
      </w:pPr>
      <w:r>
        <w:rPr>
          <w:rFonts w:hint="eastAsia" w:ascii="仿宋_GB2312" w:cs="仿宋_GB2312"/>
          <w:color w:val="auto"/>
          <w:lang w:bidi="ar"/>
        </w:rPr>
        <w:t>本专业职称分为三个层次五个等级，初级职称（技术员、助理工程师）、中级职称（工程师）、高级职称（高级工程师、正高级工程师）。</w:t>
      </w:r>
    </w:p>
    <w:p>
      <w:pPr>
        <w:spacing w:line="580" w:lineRule="exact"/>
        <w:ind w:right="-1" w:firstLine="640" w:firstLineChars="200"/>
        <w:rPr>
          <w:rFonts w:hint="eastAsia" w:ascii="仿宋_GB2312" w:cs="仿宋_GB2312"/>
          <w:color w:val="auto"/>
        </w:rPr>
      </w:pPr>
      <w:r>
        <w:rPr>
          <w:rFonts w:hint="eastAsia" w:ascii="仿宋_GB2312" w:cs="仿宋_GB2312"/>
          <w:color w:val="auto"/>
          <w:lang w:bidi="ar"/>
        </w:rPr>
        <w:t>轻工工程领域专业技术人才申报各等级职称，除必须达到上述基本条件外，还应分别具备下列条件：</w:t>
      </w:r>
    </w:p>
    <w:p>
      <w:pPr>
        <w:adjustRightInd w:val="0"/>
        <w:snapToGrid w:val="0"/>
        <w:spacing w:line="580" w:lineRule="exact"/>
        <w:ind w:firstLine="642" w:firstLineChars="200"/>
        <w:rPr>
          <w:rFonts w:hint="eastAsia" w:ascii="方正楷体_GB2312" w:hAnsi="方正楷体_GB2312" w:eastAsia="方正楷体_GB2312" w:cs="方正楷体_GB2312"/>
          <w:b/>
          <w:bCs w:val="0"/>
          <w:color w:val="auto"/>
          <w:kern w:val="0"/>
        </w:rPr>
      </w:pPr>
      <w:r>
        <w:rPr>
          <w:rFonts w:hint="eastAsia" w:ascii="楷体_GB2312" w:hAnsi="楷体_GB2312" w:eastAsia="楷体_GB2312" w:cs="楷体_GB2312"/>
          <w:b/>
          <w:bCs/>
          <w:color w:val="auto"/>
          <w:kern w:val="2"/>
          <w:szCs w:val="30"/>
          <w:lang w:bidi="ar"/>
        </w:rPr>
        <w:t>一、技术员</w:t>
      </w:r>
    </w:p>
    <w:p>
      <w:pPr>
        <w:adjustRightInd w:val="0"/>
        <w:snapToGrid w:val="0"/>
        <w:spacing w:line="580" w:lineRule="exact"/>
        <w:ind w:firstLine="642" w:firstLineChars="200"/>
        <w:rPr>
          <w:rFonts w:hint="eastAsia" w:ascii="仿宋_GB2312" w:cs="仿宋_GB2312"/>
          <w:b/>
          <w:color w:val="auto"/>
        </w:rPr>
      </w:pPr>
      <w:r>
        <w:rPr>
          <w:rFonts w:hint="eastAsia" w:ascii="仿宋_GB2312" w:cs="仿宋_GB2312"/>
          <w:b/>
          <w:color w:val="auto"/>
          <w:lang w:bidi="ar"/>
        </w:rPr>
        <w:t>（一）学历资历条件</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 xml:space="preserve">符合下列条件之一：   </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1.具备大学本科学历或学士学位，或技工院校预备技师（技师）班毕业，从事本专业技术工作。</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2.具备大学专科学历或技工院校高级工班毕业，或具备中等职业学校毕业学历或技工院校中级工班毕业，从事本专业技术工作满1年，经考察合格。</w:t>
      </w:r>
    </w:p>
    <w:p>
      <w:pPr>
        <w:adjustRightInd w:val="0"/>
        <w:snapToGrid w:val="0"/>
        <w:spacing w:line="580" w:lineRule="exact"/>
        <w:ind w:firstLine="642" w:firstLineChars="200"/>
        <w:rPr>
          <w:rFonts w:hint="eastAsia" w:ascii="仿宋_GB2312" w:cs="仿宋_GB2312"/>
          <w:b/>
          <w:color w:val="auto"/>
        </w:rPr>
      </w:pPr>
      <w:r>
        <w:rPr>
          <w:rFonts w:hint="eastAsia" w:ascii="仿宋_GB2312" w:cs="仿宋_GB2312"/>
          <w:b/>
          <w:color w:val="auto"/>
          <w:lang w:bidi="ar"/>
        </w:rPr>
        <w:t>（二）工作能力（经历）条件</w:t>
      </w:r>
    </w:p>
    <w:p>
      <w:pPr>
        <w:adjustRightInd w:val="0"/>
        <w:snapToGrid w:val="0"/>
        <w:spacing w:line="580" w:lineRule="exact"/>
        <w:ind w:firstLine="640" w:firstLineChars="200"/>
        <w:rPr>
          <w:rFonts w:hint="eastAsia" w:ascii="仿宋_GB2312" w:hAnsi="仿宋" w:cs="仿宋_GB2312"/>
          <w:color w:val="auto"/>
          <w:lang w:val="en-US" w:eastAsia="zh-CN" w:bidi="ar"/>
        </w:rPr>
      </w:pPr>
      <w:r>
        <w:rPr>
          <w:rFonts w:hint="eastAsia" w:ascii="仿宋_GB2312" w:hAnsi="仿宋" w:cs="仿宋_GB2312"/>
          <w:color w:val="auto"/>
          <w:lang w:val="en-US" w:eastAsia="zh-CN" w:bidi="ar"/>
        </w:rPr>
        <w:t>1.</w:t>
      </w:r>
      <w:r>
        <w:rPr>
          <w:rFonts w:hint="eastAsia" w:ascii="仿宋_GB2312" w:hAnsi="仿宋" w:cs="仿宋_GB2312"/>
          <w:color w:val="auto"/>
          <w:lang w:bidi="ar"/>
        </w:rPr>
        <w:t>熟悉本专业的基础理论知识和专业技术知识</w:t>
      </w:r>
      <w:r>
        <w:rPr>
          <w:rFonts w:hint="eastAsia" w:ascii="仿宋_GB2312" w:hAnsi="仿宋" w:cs="仿宋_GB2312"/>
          <w:color w:val="auto"/>
          <w:lang w:val="en-US" w:eastAsia="zh-CN" w:bidi="ar"/>
        </w:rPr>
        <w:t>。</w:t>
      </w:r>
    </w:p>
    <w:p>
      <w:pPr>
        <w:adjustRightInd w:val="0"/>
        <w:snapToGrid w:val="0"/>
        <w:spacing w:line="580" w:lineRule="exact"/>
        <w:ind w:firstLine="640" w:firstLineChars="200"/>
        <w:rPr>
          <w:rFonts w:hint="eastAsia" w:ascii="仿宋_GB2312" w:hAnsi="仿宋"/>
          <w:color w:val="auto"/>
        </w:rPr>
      </w:pPr>
      <w:r>
        <w:rPr>
          <w:rFonts w:hint="eastAsia" w:ascii="仿宋_GB2312" w:hAnsi="仿宋" w:cs="仿宋_GB2312"/>
          <w:color w:val="auto"/>
          <w:lang w:val="en-US" w:eastAsia="zh-CN" w:bidi="ar"/>
        </w:rPr>
        <w:t>2.</w:t>
      </w:r>
      <w:r>
        <w:rPr>
          <w:rFonts w:hint="eastAsia" w:ascii="仿宋_GB2312" w:hAnsi="仿宋" w:cs="仿宋_GB2312"/>
          <w:color w:val="auto"/>
          <w:lang w:bidi="ar"/>
        </w:rPr>
        <w:t>具有完成一般技术辅助性工作的实际能力。</w:t>
      </w:r>
    </w:p>
    <w:p>
      <w:pPr>
        <w:adjustRightInd w:val="0"/>
        <w:snapToGrid w:val="0"/>
        <w:spacing w:line="580" w:lineRule="exact"/>
        <w:ind w:firstLine="642" w:firstLineChars="200"/>
        <w:rPr>
          <w:rFonts w:hint="eastAsia" w:ascii="方正楷体_GB2312" w:hAnsi="方正楷体_GB2312" w:eastAsia="方正楷体_GB2312" w:cs="方正楷体_GB2312"/>
          <w:b/>
          <w:bCs w:val="0"/>
          <w:color w:val="auto"/>
          <w:kern w:val="0"/>
        </w:rPr>
      </w:pPr>
      <w:r>
        <w:rPr>
          <w:rFonts w:hint="eastAsia" w:ascii="楷体_GB2312" w:hAnsi="楷体_GB2312" w:eastAsia="楷体_GB2312" w:cs="楷体_GB2312"/>
          <w:b/>
          <w:bCs/>
          <w:color w:val="auto"/>
          <w:szCs w:val="30"/>
          <w:lang w:bidi="ar"/>
        </w:rPr>
        <w:t>二、助理工程师</w:t>
      </w:r>
    </w:p>
    <w:p>
      <w:pPr>
        <w:adjustRightInd w:val="0"/>
        <w:snapToGrid w:val="0"/>
        <w:spacing w:line="580" w:lineRule="exact"/>
        <w:ind w:firstLine="642" w:firstLineChars="200"/>
        <w:rPr>
          <w:rFonts w:hint="eastAsia" w:ascii="仿宋_GB2312" w:cs="仿宋_GB2312"/>
          <w:color w:val="auto"/>
        </w:rPr>
      </w:pPr>
      <w:r>
        <w:rPr>
          <w:rFonts w:hint="eastAsia" w:ascii="仿宋_GB2312" w:cs="仿宋_GB2312"/>
          <w:b/>
          <w:color w:val="auto"/>
          <w:lang w:bidi="ar"/>
        </w:rPr>
        <w:t>（一）学历资历条件</w:t>
      </w:r>
    </w:p>
    <w:p>
      <w:pPr>
        <w:adjustRightInd w:val="0"/>
        <w:snapToGrid w:val="0"/>
        <w:spacing w:line="580" w:lineRule="exact"/>
        <w:ind w:firstLine="640" w:firstLineChars="200"/>
        <w:rPr>
          <w:rFonts w:hint="eastAsia" w:ascii="仿宋_GB2312" w:cs="仿宋_GB2312"/>
          <w:color w:val="auto"/>
        </w:rPr>
      </w:pPr>
      <w:r>
        <w:rPr>
          <w:rFonts w:hint="eastAsia" w:ascii="仿宋_GB2312" w:cs="仿宋_GB2312"/>
          <w:color w:val="auto"/>
          <w:lang w:bidi="ar"/>
        </w:rPr>
        <w:t>符合下列条件之一：</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1.具备硕士学位或第二学士学位，从事本专业技术工作。</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2.具备大学本科学历或学士学位，或技工院校预备技师（技师）班毕业，从事本专业技术工作满1年，经考察合格。</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3.具备大学专科学历或技工院校高级工班毕业，取得技术员职称后，从事本专业技术工作满2年。</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4.具备中等职业学校毕业学历或技工院校中级工班毕业，取得技术员职称后，从事本专业技术工作满4年。</w:t>
      </w:r>
    </w:p>
    <w:p>
      <w:pPr>
        <w:adjustRightInd w:val="0"/>
        <w:snapToGrid w:val="0"/>
        <w:spacing w:line="580" w:lineRule="exact"/>
        <w:ind w:firstLine="642" w:firstLineChars="200"/>
        <w:rPr>
          <w:rFonts w:hint="eastAsia" w:ascii="仿宋_GB2312" w:cs="仿宋_GB2312"/>
          <w:b/>
          <w:color w:val="auto"/>
          <w:lang w:bidi="ar"/>
        </w:rPr>
      </w:pPr>
      <w:r>
        <w:rPr>
          <w:rFonts w:hint="eastAsia" w:ascii="仿宋_GB2312" w:cs="仿宋_GB2312"/>
          <w:b/>
          <w:color w:val="auto"/>
          <w:lang w:bidi="ar"/>
        </w:rPr>
        <w:t>（二）工作能力（经历）条件</w:t>
      </w:r>
    </w:p>
    <w:p>
      <w:pPr>
        <w:adjustRightInd w:val="0"/>
        <w:snapToGrid w:val="0"/>
        <w:spacing w:line="580" w:lineRule="exact"/>
        <w:ind w:firstLine="640" w:firstLineChars="200"/>
        <w:rPr>
          <w:rFonts w:hint="eastAsia" w:ascii="仿宋_GB2312" w:hAnsi="仿宋_GB2312" w:cs="仿宋_GB2312"/>
          <w:color w:val="auto"/>
          <w:szCs w:val="30"/>
          <w:lang w:eastAsia="zh-CN"/>
        </w:rPr>
      </w:pPr>
      <w:r>
        <w:rPr>
          <w:rFonts w:hint="eastAsia" w:ascii="仿宋_GB2312" w:hAnsi="仿宋_GB2312" w:cs="仿宋_GB2312"/>
          <w:color w:val="auto"/>
          <w:szCs w:val="30"/>
          <w:lang w:val="en-US" w:eastAsia="zh-CN"/>
        </w:rPr>
        <w:t>1.</w:t>
      </w:r>
      <w:r>
        <w:rPr>
          <w:rFonts w:hint="eastAsia" w:ascii="仿宋_GB2312" w:hAnsi="仿宋_GB2312" w:cs="仿宋_GB2312"/>
          <w:color w:val="auto"/>
          <w:szCs w:val="30"/>
        </w:rPr>
        <w:t>掌握并能正确运用本专业的基础理论知识和专业技术知识</w:t>
      </w:r>
      <w:r>
        <w:rPr>
          <w:rFonts w:hint="eastAsia" w:ascii="仿宋_GB2312" w:hAnsi="仿宋_GB2312" w:cs="仿宋_GB2312"/>
          <w:color w:val="auto"/>
          <w:szCs w:val="30"/>
          <w:lang w:eastAsia="zh-CN"/>
        </w:rPr>
        <w:t>。</w:t>
      </w:r>
    </w:p>
    <w:p>
      <w:pPr>
        <w:adjustRightInd w:val="0"/>
        <w:snapToGrid w:val="0"/>
        <w:spacing w:line="580" w:lineRule="exact"/>
        <w:ind w:firstLine="640" w:firstLineChars="200"/>
        <w:rPr>
          <w:rFonts w:ascii="仿宋_GB2312" w:hAnsi="仿宋_GB2312" w:cs="仿宋_GB2312"/>
          <w:color w:val="auto"/>
          <w:szCs w:val="30"/>
        </w:rPr>
      </w:pPr>
      <w:r>
        <w:rPr>
          <w:rFonts w:hint="eastAsia" w:ascii="仿宋_GB2312" w:hAnsi="仿宋_GB2312" w:cs="仿宋_GB2312"/>
          <w:color w:val="auto"/>
          <w:szCs w:val="30"/>
          <w:lang w:val="en-US" w:eastAsia="zh-CN"/>
        </w:rPr>
        <w:t>2.</w:t>
      </w:r>
      <w:r>
        <w:rPr>
          <w:rFonts w:hint="eastAsia" w:ascii="仿宋_GB2312" w:hAnsi="仿宋_GB2312" w:cs="仿宋_GB2312"/>
          <w:color w:val="auto"/>
          <w:szCs w:val="30"/>
        </w:rPr>
        <w:t>具有独立完成一般性技术工作的能力，并能解决本专业的一般性技术难题</w:t>
      </w:r>
      <w:r>
        <w:rPr>
          <w:rFonts w:hint="eastAsia" w:ascii="仿宋_GB2312" w:hAnsi="仿宋_GB2312" w:cs="仿宋_GB2312"/>
          <w:color w:val="auto"/>
          <w:szCs w:val="30"/>
          <w:lang w:eastAsia="zh-CN"/>
        </w:rPr>
        <w:t>；</w:t>
      </w:r>
      <w:r>
        <w:rPr>
          <w:rFonts w:hint="eastAsia" w:ascii="仿宋_GB2312" w:hAnsi="仿宋_GB2312" w:cs="仿宋_GB2312"/>
          <w:color w:val="auto"/>
          <w:szCs w:val="30"/>
        </w:rPr>
        <w:t>具有指导和培训技术员工作的能力。</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从事本专业技术工作期间，符合下列条件之一：</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1.参与完成本专业科研项目、新产品开发研究项目1项以上。</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2.参与本专业小型工程项目的设计、安装调试或技术改造等1项以上。</w:t>
      </w:r>
    </w:p>
    <w:p>
      <w:pPr>
        <w:adjustRightInd w:val="0"/>
        <w:snapToGrid w:val="0"/>
        <w:spacing w:line="580" w:lineRule="exact"/>
        <w:ind w:firstLine="642" w:firstLineChars="200"/>
        <w:rPr>
          <w:rFonts w:hint="eastAsia" w:ascii="楷体_GB2312" w:hAnsi="楷体_GB2312" w:eastAsia="楷体_GB2312" w:cs="楷体_GB2312"/>
          <w:b/>
          <w:bCs/>
          <w:color w:val="auto"/>
          <w:kern w:val="2"/>
          <w:szCs w:val="30"/>
          <w:lang w:bidi="ar"/>
        </w:rPr>
      </w:pPr>
      <w:r>
        <w:rPr>
          <w:rFonts w:hint="eastAsia" w:ascii="楷体_GB2312" w:hAnsi="楷体_GB2312" w:eastAsia="楷体_GB2312" w:cs="楷体_GB2312"/>
          <w:b/>
          <w:bCs/>
          <w:color w:val="auto"/>
          <w:szCs w:val="30"/>
          <w:shd w:val="clear" w:color="auto" w:fill="auto"/>
          <w:lang w:bidi="ar"/>
        </w:rPr>
        <w:t>三、工程师</w:t>
      </w:r>
    </w:p>
    <w:p>
      <w:pPr>
        <w:adjustRightInd w:val="0"/>
        <w:snapToGrid w:val="0"/>
        <w:spacing w:line="580" w:lineRule="exact"/>
        <w:ind w:firstLine="642" w:firstLineChars="200"/>
        <w:rPr>
          <w:rFonts w:hint="eastAsia" w:ascii="仿宋_GB2312"/>
          <w:color w:val="auto"/>
          <w:shd w:val="clear" w:color="auto" w:fill="FFFFFF"/>
        </w:rPr>
      </w:pPr>
      <w:r>
        <w:rPr>
          <w:rFonts w:hint="eastAsia" w:ascii="仿宋_GB2312" w:cs="仿宋_GB2312"/>
          <w:b/>
          <w:color w:val="auto"/>
          <w:lang w:bidi="ar"/>
        </w:rPr>
        <w:t>（一）学历资历条件</w:t>
      </w:r>
    </w:p>
    <w:p>
      <w:pPr>
        <w:adjustRightInd w:val="0"/>
        <w:snapToGrid w:val="0"/>
        <w:spacing w:line="580" w:lineRule="exact"/>
        <w:ind w:firstLine="640" w:firstLineChars="200"/>
        <w:rPr>
          <w:rFonts w:hint="eastAsia" w:ascii="仿宋_GB2312" w:cs="仿宋_GB2312"/>
          <w:color w:val="auto"/>
          <w:shd w:val="clear" w:color="auto" w:fill="FFFFFF"/>
        </w:rPr>
      </w:pPr>
      <w:r>
        <w:rPr>
          <w:rFonts w:hint="eastAsia" w:ascii="仿宋_GB2312" w:cs="仿宋_GB2312"/>
          <w:color w:val="auto"/>
          <w:shd w:val="clear" w:color="auto" w:fill="FFFFFF"/>
          <w:lang w:bidi="ar"/>
        </w:rPr>
        <w:t>符合下列条件之一：</w:t>
      </w:r>
    </w:p>
    <w:p>
      <w:pPr>
        <w:adjustRightInd w:val="0"/>
        <w:snapToGrid w:val="0"/>
        <w:spacing w:line="580" w:lineRule="exact"/>
        <w:ind w:firstLine="640" w:firstLineChars="200"/>
        <w:rPr>
          <w:rFonts w:hint="eastAsia" w:ascii="仿宋_GB2312" w:hAnsi="Calibri" w:eastAsia="仿宋_GB2312" w:cs="仿宋_GB2312"/>
          <w:color w:val="auto"/>
          <w:shd w:val="clear" w:color="auto" w:fill="auto"/>
          <w:lang w:bidi="ar"/>
        </w:rPr>
      </w:pPr>
      <w:r>
        <w:rPr>
          <w:rFonts w:hint="eastAsia" w:ascii="仿宋_GB2312" w:hAnsi="Calibri" w:eastAsia="仿宋_GB2312" w:cs="仿宋_GB2312"/>
          <w:color w:val="auto"/>
          <w:shd w:val="clear" w:color="auto" w:fill="auto"/>
          <w:lang w:bidi="ar"/>
        </w:rPr>
        <w:t>1.具备博士学位，从事本专业技术工作。</w:t>
      </w:r>
    </w:p>
    <w:p>
      <w:pPr>
        <w:adjustRightInd w:val="0"/>
        <w:snapToGrid w:val="0"/>
        <w:spacing w:line="580" w:lineRule="exact"/>
        <w:ind w:firstLine="640" w:firstLineChars="200"/>
        <w:rPr>
          <w:rFonts w:hint="eastAsia" w:ascii="仿宋_GB2312" w:hAnsi="Calibri" w:eastAsia="仿宋_GB2312" w:cs="仿宋_GB2312"/>
          <w:color w:val="auto"/>
          <w:shd w:val="clear" w:color="auto" w:fill="auto"/>
          <w:lang w:bidi="ar"/>
        </w:rPr>
      </w:pPr>
      <w:r>
        <w:rPr>
          <w:rFonts w:hint="eastAsia" w:ascii="仿宋_GB2312" w:hAnsi="Calibri" w:eastAsia="仿宋_GB2312" w:cs="仿宋_GB2312"/>
          <w:color w:val="auto"/>
          <w:shd w:val="clear" w:color="auto" w:fill="auto"/>
          <w:lang w:bidi="ar"/>
        </w:rPr>
        <w:t>2.具备硕士学位或第二学士学位，取得助理工程师职称后从事本专业技术工作满2年</w:t>
      </w:r>
      <w:r>
        <w:rPr>
          <w:rFonts w:hint="eastAsia" w:ascii="仿宋_GB2312" w:hAnsi="Calibri" w:eastAsia="仿宋_GB2312" w:cs="仿宋_GB2312"/>
          <w:color w:val="auto"/>
          <w:shd w:val="clear" w:color="auto" w:fill="auto"/>
          <w:lang w:eastAsia="zh-CN" w:bidi="ar"/>
        </w:rPr>
        <w:t>；</w:t>
      </w:r>
      <w:r>
        <w:rPr>
          <w:rFonts w:hint="eastAsia" w:ascii="仿宋_GB2312" w:hAnsi="Calibri" w:eastAsia="仿宋_GB2312" w:cs="仿宋_GB2312"/>
          <w:color w:val="auto"/>
          <w:shd w:val="clear" w:color="auto" w:fill="auto"/>
          <w:lang w:bidi="ar"/>
        </w:rPr>
        <w:t>或</w:t>
      </w:r>
      <w:r>
        <w:rPr>
          <w:rFonts w:hint="eastAsia" w:ascii="仿宋_GB2312" w:hAnsi="Calibri" w:eastAsia="仿宋_GB2312" w:cs="仿宋_GB2312"/>
          <w:color w:val="auto"/>
          <w:shd w:val="clear" w:color="auto" w:fill="auto"/>
          <w:lang w:val="en-US" w:eastAsia="zh-CN" w:bidi="ar"/>
        </w:rPr>
        <w:t>取得硕士学位后，</w:t>
      </w:r>
      <w:r>
        <w:rPr>
          <w:rFonts w:hint="eastAsia" w:ascii="仿宋_GB2312" w:hAnsi="Calibri" w:eastAsia="仿宋_GB2312" w:cs="仿宋_GB2312"/>
          <w:color w:val="auto"/>
          <w:shd w:val="clear" w:color="auto" w:fill="auto"/>
          <w:lang w:bidi="ar"/>
        </w:rPr>
        <w:t>从事本专业技术工作满5年。</w:t>
      </w:r>
    </w:p>
    <w:p>
      <w:pPr>
        <w:adjustRightInd w:val="0"/>
        <w:snapToGrid w:val="0"/>
        <w:spacing w:line="580" w:lineRule="exact"/>
        <w:ind w:firstLine="640" w:firstLineChars="200"/>
        <w:rPr>
          <w:rFonts w:hint="eastAsia" w:ascii="仿宋_GB2312" w:hAnsi="Calibri" w:eastAsia="仿宋_GB2312" w:cs="仿宋_GB2312"/>
          <w:color w:val="auto"/>
          <w:shd w:val="clear" w:color="auto" w:fill="auto"/>
          <w:lang w:bidi="ar"/>
        </w:rPr>
      </w:pPr>
      <w:r>
        <w:rPr>
          <w:rFonts w:hint="eastAsia" w:ascii="仿宋_GB2312" w:hAnsi="Calibri" w:eastAsia="仿宋_GB2312" w:cs="仿宋_GB2312"/>
          <w:color w:val="auto"/>
          <w:shd w:val="clear" w:color="auto" w:fill="auto"/>
          <w:lang w:bidi="ar"/>
        </w:rPr>
        <w:t>3.具备大学本科学历或学士学位，或技工院校预备技师（技师）班毕业，取得助理工程师职称后从事本专业技术工作满4年。</w:t>
      </w:r>
    </w:p>
    <w:p>
      <w:pPr>
        <w:adjustRightInd w:val="0"/>
        <w:snapToGrid w:val="0"/>
        <w:spacing w:line="580" w:lineRule="exact"/>
        <w:ind w:firstLine="640" w:firstLineChars="200"/>
        <w:rPr>
          <w:rFonts w:hint="eastAsia" w:ascii="仿宋_GB2312" w:hAnsi="Calibri" w:eastAsia="仿宋_GB2312" w:cs="仿宋_GB2312"/>
          <w:color w:val="auto"/>
          <w:shd w:val="clear" w:color="auto" w:fill="auto"/>
          <w:lang w:bidi="ar"/>
        </w:rPr>
      </w:pPr>
      <w:r>
        <w:rPr>
          <w:rFonts w:hint="eastAsia" w:ascii="仿宋_GB2312" w:hAnsi="Calibri" w:eastAsia="仿宋_GB2312" w:cs="仿宋_GB2312"/>
          <w:color w:val="auto"/>
          <w:shd w:val="clear" w:color="auto" w:fill="auto"/>
          <w:lang w:bidi="ar"/>
        </w:rPr>
        <w:t>4.具备大学专科学历或技工院校高级工班毕业，取得助理工程师职称后从事本专业技术工作满4年。</w:t>
      </w:r>
    </w:p>
    <w:p>
      <w:pPr>
        <w:adjustRightInd w:val="0"/>
        <w:snapToGrid w:val="0"/>
        <w:spacing w:line="580" w:lineRule="exact"/>
        <w:ind w:firstLine="642" w:firstLineChars="200"/>
        <w:rPr>
          <w:rFonts w:hint="eastAsia" w:ascii="仿宋_GB2312" w:cs="仿宋_GB2312"/>
          <w:b/>
          <w:color w:val="auto"/>
        </w:rPr>
      </w:pPr>
      <w:r>
        <w:rPr>
          <w:rFonts w:hint="eastAsia" w:ascii="仿宋_GB2312" w:cs="仿宋_GB2312"/>
          <w:b/>
          <w:color w:val="auto"/>
          <w:lang w:bidi="ar"/>
        </w:rPr>
        <w:t>（二）工作能力（经历）条件</w:t>
      </w:r>
    </w:p>
    <w:p>
      <w:pPr>
        <w:widowControl/>
        <w:kinsoku/>
        <w:overflowPunct/>
        <w:topLinePunct w:val="0"/>
        <w:autoSpaceDE/>
        <w:autoSpaceDN/>
        <w:adjustRightInd w:val="0"/>
        <w:snapToGrid w:val="0"/>
        <w:spacing w:beforeLines="-2147483648" w:afterLines="-2147483648" w:line="580" w:lineRule="exact"/>
        <w:ind w:firstLine="640" w:firstLineChars="200"/>
        <w:jc w:val="left"/>
        <w:textAlignment w:val="auto"/>
        <w:rPr>
          <w:rFonts w:hint="eastAsia" w:ascii="仿宋_GB2312" w:hAnsi="仿宋_GB2312" w:eastAsia="仿宋_GB2312" w:cs="仿宋_GB2312"/>
          <w:snapToGrid/>
          <w:color w:val="auto"/>
          <w:kern w:val="2"/>
          <w:sz w:val="32"/>
          <w:szCs w:val="30"/>
          <w:shd w:val="clear" w:color="auto" w:fill="FFFFFF"/>
          <w:lang w:eastAsia="zh-CN"/>
        </w:rPr>
      </w:pPr>
      <w:r>
        <w:rPr>
          <w:rFonts w:hint="eastAsia" w:ascii="仿宋_GB2312" w:hAnsi="仿宋_GB2312" w:eastAsia="仿宋_GB2312" w:cs="仿宋_GB2312"/>
          <w:snapToGrid/>
          <w:color w:val="auto"/>
          <w:spacing w:val="0"/>
          <w:kern w:val="2"/>
          <w:sz w:val="32"/>
          <w:szCs w:val="30"/>
          <w:shd w:val="clear" w:color="auto" w:fill="FFFFFF"/>
          <w:lang w:eastAsia="zh-CN"/>
        </w:rPr>
        <w:t>熟练掌握并能够灵活运用本专业基础理论知识和专业技术知识；熟悉本专业技术标准和规程，了解本专业新技术、新工艺、新设备、新材料的现状和发展趋势，取得有实用价值的技术成果；具有独立承担较复杂工程项目的工作能力，能解决本专业范围内较复杂的工程问题；具有指导助理工程师工作的能力。</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从事本专业技术工作期间，符合下列条件之一：</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1.作为省（部）级以上科研项目、重点新产品项目的科技攻关或研究开发的全过程的参加者，完成任务较好。</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2.作为本行业的新工艺、新技术、新产品的研究开发项目的参加者，能独立承担项目实施全过程，具有解决相关技术问题的能力。</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3.参加市（厅）级以上研究课题2项以上，并是单项研究报告的撰写人。</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4.担任本专业1个大型项目设计的分项技术负责人；或担任本专业2个中型或3个小型项目设计的主要技术负责人。</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5.在本专业工程项目中承担专业生产技术、生产管理工作</w:t>
      </w:r>
      <w:r>
        <w:rPr>
          <w:rFonts w:hint="eastAsia" w:ascii="仿宋_GB2312" w:cs="仿宋_GB2312"/>
          <w:color w:val="auto"/>
          <w:lang w:eastAsia="zh-CN" w:bidi="ar"/>
        </w:rPr>
        <w:t>；</w:t>
      </w:r>
      <w:r>
        <w:rPr>
          <w:rFonts w:hint="eastAsia" w:ascii="仿宋_GB2312" w:cs="仿宋_GB2312"/>
          <w:color w:val="auto"/>
          <w:lang w:bidi="ar"/>
        </w:rPr>
        <w:t>或参加引进项目的管理工作，在消化、吸收创新过程中，</w:t>
      </w:r>
      <w:r>
        <w:rPr>
          <w:rFonts w:hint="eastAsia" w:ascii="仿宋_GB2312" w:cs="仿宋_GB2312"/>
          <w:color w:val="auto"/>
          <w:lang w:val="en-US" w:eastAsia="zh-CN" w:bidi="ar"/>
        </w:rPr>
        <w:t>关键指标实现较显著提升</w:t>
      </w:r>
      <w:r>
        <w:rPr>
          <w:rFonts w:hint="eastAsia" w:ascii="仿宋_GB2312" w:cs="仿宋_GB2312"/>
          <w:color w:val="auto"/>
          <w:lang w:bidi="ar"/>
        </w:rPr>
        <w:t>。</w:t>
      </w:r>
    </w:p>
    <w:p>
      <w:pPr>
        <w:adjustRightInd w:val="0"/>
        <w:snapToGrid w:val="0"/>
        <w:spacing w:line="580" w:lineRule="exact"/>
        <w:ind w:firstLine="640" w:firstLineChars="200"/>
        <w:rPr>
          <w:rFonts w:hint="eastAsia" w:ascii="仿宋_GB2312" w:eastAsia="仿宋_GB2312" w:cs="仿宋_GB2312"/>
          <w:b/>
          <w:bCs/>
          <w:color w:val="auto"/>
          <w:lang w:eastAsia="zh-CN" w:bidi="ar"/>
        </w:rPr>
      </w:pPr>
      <w:r>
        <w:rPr>
          <w:rFonts w:hint="eastAsia" w:ascii="仿宋_GB2312" w:cs="仿宋_GB2312"/>
          <w:color w:val="auto"/>
          <w:lang w:bidi="ar"/>
        </w:rPr>
        <w:t>6.掌握本专业生产技术或管理方法，负责或组织处理过生产技术和管理中出现的较复杂的问题2项以上，并取得较好效果；或参加本企业2项以上生产技术改造工作，成绩较突出；或承担新技术、新工艺、新产品、新设备、新材料开发和推广应用、降低能耗工作2项以上，</w:t>
      </w:r>
      <w:r>
        <w:rPr>
          <w:rFonts w:hint="eastAsia" w:ascii="仿宋_GB2312" w:cs="仿宋_GB2312"/>
          <w:color w:val="auto"/>
          <w:lang w:val="en-US" w:eastAsia="zh-CN" w:bidi="ar"/>
        </w:rPr>
        <w:t>在技术创新方面取得突破性进展</w:t>
      </w:r>
      <w:r>
        <w:rPr>
          <w:rFonts w:hint="eastAsia" w:ascii="仿宋_GB2312" w:cs="仿宋_GB2312"/>
          <w:color w:val="auto"/>
          <w:lang w:bidi="ar"/>
        </w:rPr>
        <w:t>。</w:t>
      </w:r>
    </w:p>
    <w:p>
      <w:pPr>
        <w:adjustRightInd w:val="0"/>
        <w:snapToGrid w:val="0"/>
        <w:spacing w:line="580" w:lineRule="exact"/>
        <w:ind w:firstLine="642" w:firstLineChars="200"/>
        <w:rPr>
          <w:rFonts w:hint="eastAsia" w:ascii="仿宋_GB2312" w:cs="仿宋_GB2312"/>
          <w:b/>
          <w:color w:val="auto"/>
        </w:rPr>
      </w:pPr>
      <w:r>
        <w:rPr>
          <w:rFonts w:hint="eastAsia" w:ascii="仿宋_GB2312" w:cs="仿宋_GB2312"/>
          <w:b/>
          <w:color w:val="auto"/>
          <w:lang w:bidi="ar"/>
        </w:rPr>
        <w:t>（三）业绩成果条件</w:t>
      </w:r>
    </w:p>
    <w:p>
      <w:pPr>
        <w:adjustRightInd w:val="0"/>
        <w:snapToGrid w:val="0"/>
        <w:spacing w:line="580" w:lineRule="exact"/>
        <w:ind w:firstLine="640" w:firstLineChars="200"/>
        <w:rPr>
          <w:rFonts w:hint="eastAsia" w:ascii="仿宋_GB2312" w:hAnsi="Calibri" w:eastAsia="仿宋_GB2312" w:cs="仿宋_GB2312"/>
          <w:color w:val="auto"/>
          <w:lang w:bidi="ar"/>
        </w:rPr>
      </w:pPr>
      <w:r>
        <w:rPr>
          <w:rFonts w:hint="eastAsia" w:ascii="仿宋_GB2312" w:hAnsi="Calibri" w:eastAsia="仿宋_GB2312" w:cs="仿宋_GB2312"/>
          <w:color w:val="auto"/>
          <w:lang w:bidi="ar"/>
        </w:rPr>
        <w:t>从事本专业技术工作期间，符合下列5项条件中不少于</w:t>
      </w:r>
      <w:r>
        <w:rPr>
          <w:rFonts w:hint="eastAsia" w:ascii="仿宋_GB2312" w:hAnsi="Calibri" w:eastAsia="仿宋_GB2312" w:cs="仿宋_GB2312"/>
          <w:color w:val="auto"/>
          <w:lang w:val="en-US" w:eastAsia="zh-CN" w:bidi="ar"/>
        </w:rPr>
        <w:t>2</w:t>
      </w:r>
      <w:r>
        <w:rPr>
          <w:rFonts w:hint="eastAsia" w:ascii="仿宋_GB2312" w:hAnsi="Calibri" w:eastAsia="仿宋_GB2312" w:cs="仿宋_GB2312"/>
          <w:color w:val="auto"/>
          <w:lang w:bidi="ar"/>
        </w:rPr>
        <w:t>项：</w:t>
      </w:r>
    </w:p>
    <w:p>
      <w:pPr>
        <w:adjustRightInd w:val="0"/>
        <w:snapToGrid w:val="0"/>
        <w:spacing w:line="580" w:lineRule="exact"/>
        <w:ind w:firstLine="640" w:firstLineChars="200"/>
        <w:rPr>
          <w:rFonts w:hint="eastAsia" w:ascii="仿宋_GB2312" w:hAnsi="Calibri" w:eastAsia="仿宋_GB2312" w:cs="仿宋_GB2312"/>
          <w:color w:val="auto"/>
          <w:lang w:bidi="ar"/>
        </w:rPr>
      </w:pPr>
      <w:r>
        <w:rPr>
          <w:rFonts w:hint="eastAsia" w:ascii="仿宋_GB2312" w:hAnsi="Calibri" w:eastAsia="仿宋_GB2312" w:cs="仿宋_GB2312"/>
          <w:color w:val="auto"/>
          <w:lang w:bidi="ar"/>
        </w:rPr>
        <w:t>1.参加完成1项本专业项目的可行性研究、设计、制造、施工与调试或测试等工作。</w:t>
      </w:r>
    </w:p>
    <w:p>
      <w:pPr>
        <w:adjustRightInd w:val="0"/>
        <w:snapToGrid w:val="0"/>
        <w:spacing w:line="580" w:lineRule="exact"/>
        <w:ind w:firstLine="640" w:firstLineChars="200"/>
        <w:rPr>
          <w:rFonts w:hint="eastAsia" w:ascii="仿宋_GB2312" w:hAnsi="Calibri" w:eastAsia="仿宋_GB2312" w:cs="仿宋_GB2312"/>
          <w:color w:val="auto"/>
          <w:lang w:bidi="ar"/>
        </w:rPr>
      </w:pPr>
      <w:r>
        <w:rPr>
          <w:rFonts w:hint="eastAsia" w:ascii="仿宋_GB2312" w:hAnsi="Calibri" w:eastAsia="仿宋_GB2312" w:cs="仿宋_GB2312"/>
          <w:color w:val="auto"/>
          <w:lang w:bidi="ar"/>
        </w:rPr>
        <w:t xml:space="preserve">2.参加完成1项有一定难度的本专业项目的标准化、可靠性、产业化推广，并取得一定的社会效益和经济效益。 </w:t>
      </w:r>
    </w:p>
    <w:p>
      <w:pPr>
        <w:adjustRightInd w:val="0"/>
        <w:snapToGrid w:val="0"/>
        <w:spacing w:line="580" w:lineRule="exact"/>
        <w:ind w:firstLine="640" w:firstLineChars="200"/>
        <w:rPr>
          <w:rFonts w:hint="eastAsia" w:ascii="仿宋_GB2312" w:hAnsi="Calibri" w:eastAsia="仿宋_GB2312" w:cs="仿宋_GB2312"/>
          <w:color w:val="auto"/>
          <w:lang w:bidi="ar"/>
        </w:rPr>
      </w:pPr>
      <w:r>
        <w:rPr>
          <w:rFonts w:hint="eastAsia" w:ascii="仿宋_GB2312" w:hAnsi="Calibri" w:eastAsia="仿宋_GB2312" w:cs="仿宋_GB2312"/>
          <w:color w:val="auto"/>
          <w:lang w:bidi="ar"/>
        </w:rPr>
        <w:t>3.参与编制国家、行业、地方、团体或企业技术标准、规范规程等并公开发布执行文件。</w:t>
      </w:r>
    </w:p>
    <w:p>
      <w:pPr>
        <w:adjustRightInd w:val="0"/>
        <w:snapToGrid w:val="0"/>
        <w:spacing w:line="580" w:lineRule="exact"/>
        <w:ind w:firstLine="640" w:firstLineChars="200"/>
        <w:rPr>
          <w:rFonts w:hint="eastAsia" w:ascii="仿宋_GB2312" w:hAnsi="Calibri" w:eastAsia="仿宋_GB2312" w:cs="仿宋_GB2312"/>
          <w:color w:val="auto"/>
          <w:lang w:bidi="ar"/>
        </w:rPr>
      </w:pPr>
      <w:r>
        <w:rPr>
          <w:rFonts w:hint="eastAsia" w:ascii="仿宋_GB2312" w:hAnsi="Calibri" w:eastAsia="仿宋_GB2312" w:cs="仿宋_GB2312"/>
          <w:color w:val="auto"/>
          <w:lang w:bidi="ar"/>
        </w:rPr>
        <w:t>4.取得本专业发明专利、实用新型专利等重要技术创新成果，并推广应用。</w:t>
      </w:r>
    </w:p>
    <w:p>
      <w:pPr>
        <w:adjustRightInd w:val="0"/>
        <w:snapToGrid w:val="0"/>
        <w:spacing w:line="580" w:lineRule="exact"/>
        <w:ind w:firstLine="640" w:firstLineChars="200"/>
        <w:rPr>
          <w:rFonts w:hint="eastAsia" w:ascii="仿宋_GB2312" w:hAnsi="Calibri" w:eastAsia="仿宋_GB2312" w:cs="仿宋_GB2312"/>
          <w:color w:val="auto"/>
          <w:u w:val="none"/>
          <w:lang w:bidi="ar"/>
        </w:rPr>
      </w:pPr>
      <w:r>
        <w:rPr>
          <w:rFonts w:hint="eastAsia" w:ascii="仿宋_GB2312" w:hAnsi="Calibri" w:eastAsia="仿宋_GB2312" w:cs="仿宋_GB2312"/>
          <w:color w:val="auto"/>
          <w:lang w:bidi="ar"/>
        </w:rPr>
        <w:t>5.在公开发行的本专业期刊发表论文1篇（第一作者）</w:t>
      </w:r>
      <w:r>
        <w:rPr>
          <w:rFonts w:hint="eastAsia" w:ascii="仿宋_GB2312" w:hAnsi="Calibri" w:eastAsia="仿宋_GB2312" w:cs="仿宋_GB2312"/>
          <w:color w:val="auto"/>
          <w:lang w:val="en-US" w:eastAsia="zh-CN" w:bidi="ar"/>
        </w:rPr>
        <w:t>；</w:t>
      </w:r>
      <w:r>
        <w:rPr>
          <w:rFonts w:hint="eastAsia" w:ascii="仿宋_GB2312" w:hAnsi="Calibri" w:eastAsia="仿宋_GB2312" w:cs="仿宋_GB2312"/>
          <w:color w:val="auto"/>
          <w:lang w:bidi="ar"/>
        </w:rPr>
        <w:t>或</w:t>
      </w:r>
      <w:r>
        <w:rPr>
          <w:rFonts w:hint="eastAsia" w:ascii="仿宋_GB2312" w:hAnsi="Calibri" w:eastAsia="仿宋_GB2312" w:cs="仿宋_GB2312"/>
          <w:color w:val="auto"/>
          <w:highlight w:val="none"/>
          <w:lang w:val="en-US" w:eastAsia="zh-CN" w:bidi="ar"/>
        </w:rPr>
        <w:t>结集</w:t>
      </w:r>
      <w:r>
        <w:rPr>
          <w:rFonts w:hint="eastAsia" w:ascii="仿宋_GB2312" w:hAnsi="Calibri" w:eastAsia="仿宋_GB2312" w:cs="仿宋_GB2312"/>
          <w:color w:val="auto"/>
          <w:lang w:bidi="ar"/>
        </w:rPr>
        <w:t>发表本专业交流论文2篇（第一作者）</w:t>
      </w:r>
      <w:r>
        <w:rPr>
          <w:rFonts w:hint="eastAsia" w:ascii="仿宋_GB2312" w:hAnsi="Calibri" w:eastAsia="仿宋_GB2312" w:cs="仿宋_GB2312"/>
          <w:color w:val="auto"/>
          <w:lang w:val="en-US" w:eastAsia="zh-CN" w:bidi="ar"/>
        </w:rPr>
        <w:t>；</w:t>
      </w:r>
      <w:r>
        <w:rPr>
          <w:rFonts w:hint="eastAsia" w:ascii="仿宋_GB2312" w:hAnsi="Calibri" w:eastAsia="仿宋_GB2312" w:cs="仿宋_GB2312"/>
          <w:color w:val="auto"/>
          <w:lang w:bidi="ar"/>
        </w:rPr>
        <w:t>或撰写具有一定学术水平或实用性的与本专业相关的技术报告或研究成果2篇（经2名以上具有高级职称的同行专家鉴定）</w:t>
      </w:r>
      <w:r>
        <w:rPr>
          <w:rFonts w:hint="eastAsia" w:ascii="仿宋_GB2312" w:hAnsi="Calibri" w:eastAsia="仿宋_GB2312" w:cs="仿宋_GB2312"/>
          <w:color w:val="auto"/>
          <w:lang w:val="en-US" w:eastAsia="zh-CN" w:bidi="ar"/>
        </w:rPr>
        <w:t>；</w:t>
      </w:r>
      <w:r>
        <w:rPr>
          <w:rFonts w:hint="eastAsia" w:ascii="仿宋_GB2312" w:hAnsi="Calibri" w:eastAsia="仿宋_GB2312" w:cs="仿宋_GB2312"/>
          <w:color w:val="auto"/>
          <w:lang w:bidi="ar"/>
        </w:rPr>
        <w:t>或参与（前5名）编写或修订企业与本专业相关技术规范、规程、标准或教材、技术手册1部。</w:t>
      </w:r>
    </w:p>
    <w:p>
      <w:pPr>
        <w:adjustRightInd w:val="0"/>
        <w:snapToGrid w:val="0"/>
        <w:spacing w:line="580" w:lineRule="exact"/>
        <w:ind w:firstLine="642" w:firstLineChars="200"/>
        <w:rPr>
          <w:rFonts w:hint="eastAsia" w:ascii="楷体_GB2312" w:hAnsi="楷体_GB2312" w:eastAsia="楷体_GB2312" w:cs="楷体_GB2312"/>
          <w:b/>
          <w:bCs/>
          <w:color w:val="auto"/>
          <w:kern w:val="2"/>
          <w:szCs w:val="30"/>
          <w:lang w:bidi="ar"/>
        </w:rPr>
      </w:pPr>
      <w:r>
        <w:rPr>
          <w:rFonts w:hint="eastAsia" w:ascii="楷体_GB2312" w:hAnsi="楷体_GB2312" w:eastAsia="楷体_GB2312" w:cs="楷体_GB2312"/>
          <w:b/>
          <w:bCs/>
          <w:color w:val="auto"/>
          <w:kern w:val="2"/>
          <w:szCs w:val="30"/>
          <w:lang w:bidi="ar"/>
        </w:rPr>
        <w:t>四、高级工程师</w:t>
      </w:r>
    </w:p>
    <w:p>
      <w:pPr>
        <w:adjustRightInd w:val="0"/>
        <w:snapToGrid w:val="0"/>
        <w:spacing w:line="580" w:lineRule="exact"/>
        <w:ind w:firstLine="642" w:firstLineChars="200"/>
        <w:rPr>
          <w:rFonts w:hint="eastAsia" w:ascii="仿宋_GB2312" w:cs="仿宋_GB2312"/>
          <w:b/>
          <w:color w:val="auto"/>
        </w:rPr>
      </w:pPr>
      <w:r>
        <w:rPr>
          <w:rFonts w:hint="eastAsia" w:ascii="仿宋_GB2312" w:cs="仿宋_GB2312"/>
          <w:b/>
          <w:color w:val="auto"/>
          <w:lang w:bidi="ar"/>
        </w:rPr>
        <w:t>（一）学历资历条件</w:t>
      </w:r>
    </w:p>
    <w:p>
      <w:pPr>
        <w:adjustRightInd w:val="0"/>
        <w:snapToGrid w:val="0"/>
        <w:spacing w:line="580" w:lineRule="exact"/>
        <w:ind w:firstLine="640" w:firstLineChars="200"/>
        <w:rPr>
          <w:rFonts w:hint="eastAsia" w:ascii="仿宋_GB2312" w:hAnsi="Calibri" w:eastAsia="仿宋_GB2312" w:cs="仿宋_GB2312"/>
          <w:color w:val="auto"/>
          <w:lang w:bidi="ar"/>
        </w:rPr>
      </w:pPr>
      <w:r>
        <w:rPr>
          <w:rFonts w:hint="eastAsia" w:ascii="仿宋_GB2312" w:hAnsi="Calibri" w:eastAsia="仿宋_GB2312" w:cs="仿宋_GB2312"/>
          <w:color w:val="auto"/>
          <w:lang w:bidi="ar"/>
        </w:rPr>
        <w:t>符合下列条件之一</w:t>
      </w:r>
      <w:r>
        <w:rPr>
          <w:rFonts w:hint="eastAsia" w:ascii="仿宋_GB2312" w:hAnsi="Calibri" w:eastAsia="仿宋_GB2312" w:cs="仿宋_GB2312"/>
          <w:color w:val="auto"/>
          <w:lang w:eastAsia="zh-CN" w:bidi="ar"/>
        </w:rPr>
        <w:t>：</w:t>
      </w:r>
    </w:p>
    <w:p>
      <w:pPr>
        <w:adjustRightInd w:val="0"/>
        <w:snapToGrid w:val="0"/>
        <w:spacing w:line="580" w:lineRule="exact"/>
        <w:ind w:firstLine="640" w:firstLineChars="200"/>
        <w:rPr>
          <w:rFonts w:hint="eastAsia" w:ascii="仿宋_GB2312" w:hAnsi="Calibri" w:eastAsia="仿宋_GB2312" w:cs="仿宋_GB2312"/>
          <w:color w:val="auto"/>
          <w:lang w:bidi="ar"/>
        </w:rPr>
      </w:pPr>
      <w:r>
        <w:rPr>
          <w:rFonts w:hint="eastAsia" w:ascii="仿宋_GB2312" w:hAnsi="Calibri" w:eastAsia="仿宋_GB2312" w:cs="仿宋_GB2312"/>
          <w:color w:val="auto"/>
          <w:lang w:bidi="ar"/>
        </w:rPr>
        <w:t>1.具备博士学位，取得工程师职称后从事本专业技术工作满2年；或</w:t>
      </w:r>
      <w:r>
        <w:rPr>
          <w:rFonts w:hint="eastAsia" w:ascii="仿宋_GB2312" w:hAnsi="Calibri" w:eastAsia="仿宋_GB2312" w:cs="仿宋_GB2312"/>
          <w:color w:val="auto"/>
          <w:lang w:eastAsia="zh-CN" w:bidi="ar"/>
        </w:rPr>
        <w:t>取得</w:t>
      </w:r>
      <w:r>
        <w:rPr>
          <w:rFonts w:hint="eastAsia" w:ascii="仿宋_GB2312" w:hAnsi="Calibri" w:eastAsia="仿宋_GB2312" w:cs="仿宋_GB2312"/>
          <w:color w:val="auto"/>
          <w:lang w:bidi="ar"/>
        </w:rPr>
        <w:t>博士学位</w:t>
      </w:r>
      <w:r>
        <w:rPr>
          <w:rFonts w:hint="eastAsia" w:ascii="仿宋_GB2312" w:hAnsi="Calibri" w:eastAsia="仿宋_GB2312" w:cs="仿宋_GB2312"/>
          <w:color w:val="auto"/>
          <w:lang w:eastAsia="zh-CN" w:bidi="ar"/>
        </w:rPr>
        <w:t>后</w:t>
      </w:r>
      <w:r>
        <w:rPr>
          <w:rFonts w:hint="eastAsia" w:ascii="仿宋_GB2312" w:hAnsi="Calibri" w:eastAsia="仿宋_GB2312" w:cs="仿宋_GB2312"/>
          <w:color w:val="auto"/>
          <w:lang w:bidi="ar"/>
        </w:rPr>
        <w:t>，从事本专业技术工作满3年。</w:t>
      </w:r>
    </w:p>
    <w:p>
      <w:pPr>
        <w:adjustRightInd w:val="0"/>
        <w:snapToGrid w:val="0"/>
        <w:spacing w:line="580" w:lineRule="exact"/>
        <w:ind w:firstLine="640" w:firstLineChars="200"/>
        <w:rPr>
          <w:rFonts w:hint="eastAsia" w:ascii="仿宋_GB2312" w:hAnsi="Calibri" w:eastAsia="仿宋_GB2312" w:cs="仿宋_GB2312"/>
          <w:color w:val="auto"/>
          <w:lang w:bidi="ar"/>
        </w:rPr>
      </w:pPr>
      <w:r>
        <w:rPr>
          <w:rFonts w:hint="eastAsia" w:ascii="仿宋_GB2312" w:hAnsi="Calibri" w:eastAsia="仿宋_GB2312" w:cs="仿宋_GB2312"/>
          <w:color w:val="auto"/>
          <w:lang w:bidi="ar"/>
        </w:rPr>
        <w:t>2.具备硕士学位或第二学士学位，或大学本科学历或学士学位，或技工院校预备技师（技师）班毕业，取得工程师职称后，从事本专业技术工作满5年。</w:t>
      </w:r>
    </w:p>
    <w:p>
      <w:pPr>
        <w:adjustRightInd w:val="0"/>
        <w:snapToGrid w:val="0"/>
        <w:spacing w:line="580" w:lineRule="exact"/>
        <w:ind w:firstLine="642" w:firstLineChars="200"/>
        <w:rPr>
          <w:rFonts w:hint="eastAsia" w:ascii="仿宋_GB2312" w:cs="仿宋_GB2312"/>
          <w:b/>
          <w:color w:val="auto"/>
        </w:rPr>
      </w:pPr>
      <w:r>
        <w:rPr>
          <w:rFonts w:hint="eastAsia" w:ascii="仿宋_GB2312" w:cs="仿宋_GB2312"/>
          <w:b/>
          <w:color w:val="auto"/>
          <w:lang w:bidi="ar"/>
        </w:rPr>
        <w:t>（二）工作能力（经历）条件</w:t>
      </w:r>
    </w:p>
    <w:p>
      <w:pPr>
        <w:adjustRightInd w:val="0"/>
        <w:snapToGrid w:val="0"/>
        <w:spacing w:line="580" w:lineRule="exact"/>
        <w:ind w:firstLine="640" w:firstLineChars="200"/>
        <w:rPr>
          <w:rStyle w:val="21"/>
          <w:rFonts w:hint="eastAsia" w:ascii="仿宋_GB2312" w:eastAsia="仿宋_GB2312" w:cs="仿宋_GB2312"/>
          <w:b w:val="0"/>
          <w:bCs w:val="0"/>
          <w:color w:val="auto"/>
          <w:kern w:val="2"/>
          <w:sz w:val="32"/>
          <w:lang w:bidi="ar"/>
        </w:rPr>
      </w:pPr>
      <w:r>
        <w:rPr>
          <w:rFonts w:hint="eastAsia" w:ascii="仿宋_GB2312" w:hAnsi="仿宋_GB2312" w:eastAsia="仿宋_GB2312" w:cs="仿宋_GB2312"/>
          <w:snapToGrid/>
          <w:color w:val="auto"/>
          <w:spacing w:val="0"/>
          <w:kern w:val="2"/>
          <w:sz w:val="32"/>
          <w:szCs w:val="30"/>
          <w:lang w:eastAsia="zh-CN"/>
        </w:rPr>
        <w:t>系统掌握专业基础理论知识和专业技术知识，具有跟踪本专业科技发展前沿水平的能力，熟练运用本专业技术标准和规程，在相关领域取得重要成果；长期从事本专业工作，业绩突出，能够独立主持和建设重大工程项目，能够解决复杂工程问题；在指导、培养中青年学术技术骨干方面发挥重要作用，能够指导工程师或研究生的工作和学习。</w:t>
      </w:r>
    </w:p>
    <w:p>
      <w:pPr>
        <w:adjustRightInd w:val="0"/>
        <w:snapToGrid w:val="0"/>
        <w:spacing w:line="580" w:lineRule="exact"/>
        <w:ind w:firstLine="640" w:firstLineChars="200"/>
        <w:rPr>
          <w:rStyle w:val="21"/>
          <w:rFonts w:hint="eastAsia" w:ascii="仿宋_GB2312" w:eastAsia="仿宋_GB2312" w:cs="仿宋_GB2312"/>
          <w:b w:val="0"/>
          <w:bCs w:val="0"/>
          <w:color w:val="auto"/>
          <w:kern w:val="2"/>
          <w:sz w:val="32"/>
          <w:lang w:bidi="ar"/>
        </w:rPr>
      </w:pPr>
      <w:r>
        <w:rPr>
          <w:rStyle w:val="21"/>
          <w:rFonts w:hint="eastAsia" w:ascii="仿宋_GB2312" w:eastAsia="仿宋_GB2312" w:cs="仿宋_GB2312"/>
          <w:b w:val="0"/>
          <w:bCs w:val="0"/>
          <w:color w:val="auto"/>
          <w:kern w:val="2"/>
          <w:sz w:val="32"/>
          <w:lang w:bidi="ar"/>
        </w:rPr>
        <w:t>任现职期间，符合下列条件之一：</w:t>
      </w:r>
    </w:p>
    <w:p>
      <w:pPr>
        <w:adjustRightInd w:val="0"/>
        <w:snapToGrid w:val="0"/>
        <w:spacing w:line="580" w:lineRule="exact"/>
        <w:ind w:firstLine="640" w:firstLineChars="200"/>
        <w:rPr>
          <w:rStyle w:val="21"/>
          <w:rFonts w:hint="eastAsia" w:ascii="仿宋_GB2312" w:eastAsia="仿宋_GB2312" w:cs="仿宋_GB2312"/>
          <w:b w:val="0"/>
          <w:bCs w:val="0"/>
          <w:color w:val="auto"/>
          <w:kern w:val="2"/>
          <w:sz w:val="32"/>
          <w:lang w:bidi="ar"/>
        </w:rPr>
      </w:pPr>
      <w:r>
        <w:rPr>
          <w:rStyle w:val="21"/>
          <w:rFonts w:hint="eastAsia" w:ascii="仿宋_GB2312" w:eastAsia="仿宋_GB2312" w:cs="仿宋_GB2312"/>
          <w:b w:val="0"/>
          <w:bCs w:val="0"/>
          <w:color w:val="auto"/>
          <w:kern w:val="2"/>
          <w:sz w:val="32"/>
          <w:lang w:bidi="ar"/>
        </w:rPr>
        <w:t>1.作为主要完成人，参加省（部）级以上重点科研项目、重点新产品项目的科技攻关、研究开发的全过程1项以上，完成任务较好或得到推广应用。</w:t>
      </w:r>
    </w:p>
    <w:p>
      <w:pPr>
        <w:adjustRightInd w:val="0"/>
        <w:snapToGrid w:val="0"/>
        <w:spacing w:line="580" w:lineRule="exact"/>
        <w:ind w:firstLine="640" w:firstLineChars="200"/>
        <w:rPr>
          <w:rStyle w:val="21"/>
          <w:rFonts w:hint="eastAsia" w:ascii="仿宋_GB2312" w:eastAsia="仿宋_GB2312" w:cs="仿宋_GB2312"/>
          <w:b w:val="0"/>
          <w:bCs w:val="0"/>
          <w:color w:val="auto"/>
          <w:kern w:val="2"/>
          <w:sz w:val="32"/>
          <w:lang w:bidi="ar"/>
        </w:rPr>
      </w:pPr>
      <w:r>
        <w:rPr>
          <w:rStyle w:val="21"/>
          <w:rFonts w:hint="eastAsia" w:ascii="仿宋_GB2312" w:eastAsia="仿宋_GB2312" w:cs="仿宋_GB2312"/>
          <w:b w:val="0"/>
          <w:bCs w:val="0"/>
          <w:color w:val="auto"/>
          <w:kern w:val="2"/>
          <w:sz w:val="32"/>
          <w:lang w:bidi="ar"/>
        </w:rPr>
        <w:t>2.主持或作为主要完成人，参加重大技术改造项目或省（部）级机构或单位推广的先进技术项目2项以上，实施效果良好。</w:t>
      </w:r>
    </w:p>
    <w:p>
      <w:pPr>
        <w:adjustRightInd w:val="0"/>
        <w:snapToGrid w:val="0"/>
        <w:spacing w:line="580" w:lineRule="exact"/>
        <w:ind w:firstLine="640" w:firstLineChars="200"/>
        <w:rPr>
          <w:rStyle w:val="21"/>
          <w:rFonts w:hint="eastAsia" w:ascii="仿宋_GB2312" w:eastAsia="仿宋_GB2312" w:cs="仿宋_GB2312"/>
          <w:b w:val="0"/>
          <w:bCs w:val="0"/>
          <w:color w:val="auto"/>
          <w:kern w:val="2"/>
          <w:sz w:val="32"/>
          <w:lang w:bidi="ar"/>
        </w:rPr>
      </w:pPr>
      <w:r>
        <w:rPr>
          <w:rStyle w:val="21"/>
          <w:rFonts w:hint="eastAsia" w:ascii="仿宋_GB2312" w:eastAsia="仿宋_GB2312" w:cs="仿宋_GB2312"/>
          <w:b w:val="0"/>
          <w:bCs w:val="0"/>
          <w:color w:val="auto"/>
          <w:kern w:val="2"/>
          <w:sz w:val="32"/>
          <w:lang w:bidi="ar"/>
        </w:rPr>
        <w:t>3.主持或作为主要完成人，参加本行业有较高难度、较复杂的新工艺、新技术、新产品的研究开发2项以上，并得到推广应用，取得较好的经济效益或社会效益。</w:t>
      </w:r>
    </w:p>
    <w:p>
      <w:pPr>
        <w:adjustRightInd w:val="0"/>
        <w:snapToGrid w:val="0"/>
        <w:spacing w:line="580" w:lineRule="exact"/>
        <w:ind w:firstLine="640" w:firstLineChars="200"/>
        <w:rPr>
          <w:rStyle w:val="21"/>
          <w:rFonts w:hint="eastAsia" w:ascii="仿宋_GB2312" w:eastAsia="仿宋_GB2312" w:cs="仿宋_GB2312"/>
          <w:b w:val="0"/>
          <w:bCs w:val="0"/>
          <w:color w:val="auto"/>
          <w:kern w:val="2"/>
          <w:sz w:val="32"/>
          <w:lang w:bidi="ar"/>
        </w:rPr>
      </w:pPr>
      <w:r>
        <w:rPr>
          <w:rStyle w:val="21"/>
          <w:rFonts w:hint="eastAsia" w:ascii="仿宋_GB2312" w:eastAsia="仿宋_GB2312" w:cs="仿宋_GB2312"/>
          <w:b w:val="0"/>
          <w:bCs w:val="0"/>
          <w:color w:val="auto"/>
          <w:kern w:val="2"/>
          <w:sz w:val="32"/>
          <w:lang w:bidi="ar"/>
        </w:rPr>
        <w:t>4.主持或作为主要完成人，在轻工行业企业的生产、技术管理或新产品、新工艺设计中，处理过生产过程中的重大生产、管理技术问题，或解决过疑难技术问题2项以上，或负责消化、吸收引进国外先进技术、设备2项以上。</w:t>
      </w:r>
    </w:p>
    <w:p>
      <w:pPr>
        <w:adjustRightInd w:val="0"/>
        <w:snapToGrid w:val="0"/>
        <w:spacing w:line="580" w:lineRule="exact"/>
        <w:ind w:firstLine="640" w:firstLineChars="200"/>
        <w:rPr>
          <w:rStyle w:val="21"/>
          <w:rFonts w:hint="eastAsia" w:ascii="仿宋_GB2312" w:eastAsia="仿宋_GB2312" w:cs="仿宋_GB2312"/>
          <w:b w:val="0"/>
          <w:bCs w:val="0"/>
          <w:color w:val="auto"/>
          <w:kern w:val="2"/>
          <w:sz w:val="32"/>
          <w:lang w:bidi="ar"/>
        </w:rPr>
      </w:pPr>
      <w:r>
        <w:rPr>
          <w:rStyle w:val="21"/>
          <w:rFonts w:hint="eastAsia" w:ascii="仿宋_GB2312" w:eastAsia="仿宋_GB2312" w:cs="仿宋_GB2312"/>
          <w:b w:val="0"/>
          <w:bCs w:val="0"/>
          <w:color w:val="auto"/>
          <w:kern w:val="2"/>
          <w:sz w:val="32"/>
          <w:lang w:bidi="ar"/>
        </w:rPr>
        <w:t>5.作为主要完成人，完成本专业大型工程项目设计1项以上或中型工程项目设计2项以上；或作为分项技术负责人，完成本专业大型工程项目设计2项以上。</w:t>
      </w:r>
    </w:p>
    <w:p>
      <w:pPr>
        <w:adjustRightInd w:val="0"/>
        <w:snapToGrid w:val="0"/>
        <w:spacing w:line="580" w:lineRule="exact"/>
        <w:ind w:firstLine="640" w:firstLineChars="200"/>
        <w:rPr>
          <w:rStyle w:val="21"/>
          <w:rFonts w:hint="eastAsia" w:ascii="仿宋_GB2312" w:eastAsia="仿宋_GB2312" w:cs="仿宋_GB2312"/>
          <w:b w:val="0"/>
          <w:bCs w:val="0"/>
          <w:color w:val="auto"/>
          <w:kern w:val="2"/>
          <w:sz w:val="32"/>
          <w:lang w:bidi="ar"/>
        </w:rPr>
      </w:pPr>
      <w:r>
        <w:rPr>
          <w:rStyle w:val="21"/>
          <w:rFonts w:hint="eastAsia" w:ascii="仿宋_GB2312" w:eastAsia="仿宋_GB2312" w:cs="仿宋_GB2312"/>
          <w:b w:val="0"/>
          <w:bCs w:val="0"/>
          <w:color w:val="auto"/>
          <w:kern w:val="2"/>
          <w:sz w:val="32"/>
          <w:lang w:bidi="ar"/>
        </w:rPr>
        <w:t>6.担任1项以上本专业项目负责人，或作为主要完成人参加本专业项目建设、生产管理、技术管理，并圆满完成工作任务。</w:t>
      </w:r>
    </w:p>
    <w:p>
      <w:pPr>
        <w:adjustRightInd w:val="0"/>
        <w:snapToGrid w:val="0"/>
        <w:spacing w:line="580" w:lineRule="exact"/>
        <w:ind w:firstLine="642" w:firstLineChars="200"/>
        <w:rPr>
          <w:rFonts w:hint="eastAsia" w:ascii="仿宋_GB2312" w:cs="仿宋_GB2312"/>
          <w:b/>
          <w:color w:val="auto"/>
        </w:rPr>
      </w:pPr>
      <w:r>
        <w:rPr>
          <w:rFonts w:hint="eastAsia" w:ascii="仿宋_GB2312" w:cs="仿宋_GB2312"/>
          <w:b/>
          <w:color w:val="auto"/>
          <w:lang w:bidi="ar"/>
        </w:rPr>
        <w:t>（三）业绩成果条件</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eastAsia="仿宋_GB2312" w:cs="仿宋_GB2312"/>
          <w:color w:val="auto"/>
          <w:kern w:val="2"/>
          <w:sz w:val="32"/>
          <w:lang w:bidi="ar"/>
        </w:rPr>
        <w:t>任现职期间，符合下列</w:t>
      </w:r>
      <w:r>
        <w:rPr>
          <w:rStyle w:val="22"/>
          <w:rFonts w:hint="eastAsia" w:ascii="Times New Roman" w:hAnsi="Times New Roman" w:eastAsia="仿宋_GB2312" w:cs="仿宋_GB2312"/>
          <w:color w:val="auto"/>
          <w:kern w:val="2"/>
          <w:sz w:val="32"/>
          <w:lang w:val="en-US" w:eastAsia="zh-CN" w:bidi="ar"/>
        </w:rPr>
        <w:t>9</w:t>
      </w:r>
      <w:r>
        <w:rPr>
          <w:rStyle w:val="22"/>
          <w:rFonts w:hint="eastAsia" w:ascii="Times New Roman" w:hAnsi="Times New Roman" w:eastAsia="仿宋_GB2312" w:cs="仿宋_GB2312"/>
          <w:color w:val="auto"/>
          <w:kern w:val="2"/>
          <w:sz w:val="32"/>
          <w:lang w:bidi="ar"/>
        </w:rPr>
        <w:t>项条件中不少于</w:t>
      </w:r>
      <w:r>
        <w:rPr>
          <w:rStyle w:val="22"/>
          <w:rFonts w:hint="eastAsia" w:ascii="Times New Roman" w:hAnsi="Times New Roman" w:eastAsia="仿宋_GB2312" w:cs="仿宋_GB2312"/>
          <w:color w:val="auto"/>
          <w:kern w:val="2"/>
          <w:sz w:val="32"/>
          <w:highlight w:val="none"/>
          <w:lang w:val="en-US" w:eastAsia="zh-CN" w:bidi="ar"/>
        </w:rPr>
        <w:t>2</w:t>
      </w:r>
      <w:r>
        <w:rPr>
          <w:rStyle w:val="22"/>
          <w:rFonts w:hint="eastAsia" w:ascii="Times New Roman" w:hAnsi="Times New Roman" w:eastAsia="仿宋_GB2312" w:cs="仿宋_GB2312"/>
          <w:color w:val="auto"/>
          <w:kern w:val="2"/>
          <w:sz w:val="32"/>
          <w:lang w:bidi="ar"/>
        </w:rPr>
        <w:t>项</w:t>
      </w:r>
      <w:r>
        <w:rPr>
          <w:rStyle w:val="22"/>
          <w:rFonts w:hint="eastAsia" w:ascii="Times New Roman" w:hAnsi="Times New Roman" w:eastAsia="仿宋_GB2312" w:cs="仿宋_GB2312"/>
          <w:color w:val="auto"/>
          <w:kern w:val="2"/>
          <w:sz w:val="32"/>
          <w:highlight w:val="none"/>
          <w:lang w:eastAsia="zh-CN" w:bidi="ar"/>
        </w:rPr>
        <w:t>（其中</w:t>
      </w:r>
      <w:r>
        <w:rPr>
          <w:rStyle w:val="22"/>
          <w:rFonts w:hint="eastAsia" w:ascii="Times New Roman" w:hAnsi="Times New Roman" w:eastAsia="仿宋_GB2312" w:cs="仿宋_GB2312"/>
          <w:color w:val="auto"/>
          <w:kern w:val="2"/>
          <w:sz w:val="32"/>
          <w:highlight w:val="none"/>
          <w:lang w:val="en-US" w:eastAsia="zh-CN" w:bidi="ar"/>
        </w:rPr>
        <w:t>1-7项</w:t>
      </w:r>
      <w:r>
        <w:rPr>
          <w:rStyle w:val="22"/>
          <w:rFonts w:hint="eastAsia" w:ascii="Times New Roman" w:hAnsi="Times New Roman" w:eastAsia="仿宋_GB2312" w:cs="仿宋_GB2312"/>
          <w:color w:val="auto"/>
          <w:kern w:val="2"/>
          <w:sz w:val="32"/>
          <w:lang w:val="en-US" w:eastAsia="zh-CN" w:bidi="ar"/>
        </w:rPr>
        <w:t>至少符合1</w:t>
      </w:r>
      <w:r>
        <w:rPr>
          <w:rStyle w:val="22"/>
          <w:rFonts w:hint="eastAsia" w:ascii="Times New Roman" w:hAnsi="Times New Roman" w:eastAsia="仿宋_GB2312" w:cs="仿宋_GB2312"/>
          <w:color w:val="auto"/>
          <w:kern w:val="2"/>
          <w:sz w:val="32"/>
          <w:highlight w:val="none"/>
          <w:lang w:val="en-US" w:eastAsia="zh-CN" w:bidi="ar"/>
        </w:rPr>
        <w:t>项</w:t>
      </w:r>
      <w:r>
        <w:rPr>
          <w:rStyle w:val="22"/>
          <w:rFonts w:hint="eastAsia" w:ascii="Times New Roman" w:hAnsi="Times New Roman" w:eastAsia="仿宋_GB2312" w:cs="仿宋_GB2312"/>
          <w:color w:val="auto"/>
          <w:kern w:val="2"/>
          <w:sz w:val="32"/>
          <w:highlight w:val="none"/>
          <w:lang w:eastAsia="zh-CN" w:bidi="ar"/>
        </w:rPr>
        <w:t>）</w:t>
      </w:r>
      <w:r>
        <w:rPr>
          <w:rStyle w:val="22"/>
          <w:rFonts w:hint="eastAsia" w:ascii="Times New Roman" w:hAnsi="Times New Roman" w:eastAsia="仿宋_GB2312" w:cs="仿宋_GB2312"/>
          <w:color w:val="auto"/>
          <w:kern w:val="2"/>
          <w:sz w:val="32"/>
          <w:lang w:bidi="ar"/>
        </w:rPr>
        <w:t>：</w:t>
      </w:r>
    </w:p>
    <w:p>
      <w:pPr>
        <w:adjustRightInd w:val="0"/>
        <w:snapToGrid w:val="0"/>
        <w:spacing w:line="580" w:lineRule="exact"/>
        <w:ind w:firstLine="640" w:firstLineChars="200"/>
        <w:rPr>
          <w:rStyle w:val="22"/>
          <w:rFonts w:hint="eastAsia" w:ascii="方正楷体_GBK" w:hAnsi="方正楷体_GBK" w:eastAsia="方正楷体_GBK" w:cs="方正楷体_GBK"/>
          <w:b/>
          <w:bCs w:val="0"/>
          <w:color w:val="auto"/>
          <w:kern w:val="2"/>
          <w:sz w:val="32"/>
          <w:lang w:eastAsia="zh-CN" w:bidi="ar"/>
        </w:rPr>
      </w:pPr>
      <w:r>
        <w:rPr>
          <w:rStyle w:val="22"/>
          <w:rFonts w:hint="eastAsia" w:ascii="Times New Roman" w:hAnsi="Times New Roman" w:eastAsia="仿宋_GB2312" w:cs="仿宋_GB2312"/>
          <w:color w:val="auto"/>
          <w:kern w:val="2"/>
          <w:sz w:val="32"/>
          <w:lang w:bidi="ar"/>
        </w:rPr>
        <w:t>1.国家或省（部）级科学技术进步奖获奖项目的主要完成人</w:t>
      </w:r>
      <w:r>
        <w:rPr>
          <w:rStyle w:val="22"/>
          <w:rFonts w:hint="eastAsia" w:ascii="Times New Roman" w:hAnsi="Times New Roman" w:cs="仿宋_GB2312"/>
          <w:color w:val="auto"/>
          <w:kern w:val="2"/>
          <w:sz w:val="32"/>
          <w:lang w:eastAsia="zh-CN" w:bidi="ar"/>
        </w:rPr>
        <w:t>；</w:t>
      </w:r>
      <w:r>
        <w:rPr>
          <w:rStyle w:val="22"/>
          <w:rFonts w:hint="eastAsia" w:ascii="Times New Roman" w:hAnsi="Times New Roman" w:eastAsia="仿宋_GB2312" w:cs="仿宋_GB2312"/>
          <w:color w:val="auto"/>
          <w:kern w:val="2"/>
          <w:sz w:val="32"/>
          <w:lang w:eastAsia="zh-CN" w:bidi="ar"/>
        </w:rPr>
        <w:t>或</w:t>
      </w:r>
      <w:r>
        <w:rPr>
          <w:rStyle w:val="22"/>
          <w:rFonts w:hint="eastAsia" w:ascii="Times New Roman" w:hAnsi="Times New Roman" w:eastAsia="仿宋_GB2312" w:cs="仿宋_GB2312"/>
          <w:color w:val="auto"/>
          <w:kern w:val="2"/>
          <w:sz w:val="32"/>
          <w:lang w:bidi="ar"/>
        </w:rPr>
        <w:t>市（厅）级以上科学技术进步奖一、二等奖获奖项目1项或三等奖获奖项目2项以上的主要完成人（前5名）。</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2</w:t>
      </w:r>
      <w:r>
        <w:rPr>
          <w:rStyle w:val="22"/>
          <w:rFonts w:hint="eastAsia" w:ascii="Times New Roman" w:hAnsi="Times New Roman" w:eastAsia="仿宋_GB2312" w:cs="仿宋_GB2312"/>
          <w:color w:val="auto"/>
          <w:kern w:val="2"/>
          <w:sz w:val="32"/>
          <w:lang w:bidi="ar"/>
        </w:rPr>
        <w:t>.省（部）级以上轻工工程类科学技术进步奖一、二等奖获奖项目1项或三等奖获奖项目2项以上的主要完成人（前5名）</w:t>
      </w:r>
      <w:r>
        <w:rPr>
          <w:rStyle w:val="22"/>
          <w:rFonts w:hint="eastAsia" w:ascii="Times New Roman" w:hAnsi="Times New Roman" w:cs="仿宋_GB2312"/>
          <w:color w:val="auto"/>
          <w:kern w:val="2"/>
          <w:sz w:val="32"/>
          <w:lang w:eastAsia="zh-CN" w:bidi="ar"/>
        </w:rPr>
        <w:t>；</w:t>
      </w:r>
      <w:r>
        <w:rPr>
          <w:rStyle w:val="22"/>
          <w:rFonts w:hint="eastAsia" w:ascii="Times New Roman" w:hAnsi="Times New Roman" w:eastAsia="仿宋_GB2312" w:cs="仿宋_GB2312"/>
          <w:color w:val="auto"/>
          <w:kern w:val="2"/>
          <w:sz w:val="32"/>
          <w:lang w:eastAsia="zh-CN" w:bidi="ar"/>
        </w:rPr>
        <w:t>或</w:t>
      </w:r>
      <w:r>
        <w:rPr>
          <w:rStyle w:val="22"/>
          <w:rFonts w:hint="eastAsia" w:ascii="Times New Roman" w:hAnsi="Times New Roman" w:eastAsia="仿宋_GB2312" w:cs="仿宋_GB2312"/>
          <w:color w:val="auto"/>
          <w:kern w:val="2"/>
          <w:sz w:val="32"/>
          <w:lang w:bidi="ar"/>
        </w:rPr>
        <w:t>市（厅）级以上轻工工程类科学技术进步奖一等奖获奖项目1项或二等奖获奖项目2项以上的主要完成人（前3名）。</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3</w:t>
      </w:r>
      <w:r>
        <w:rPr>
          <w:rStyle w:val="22"/>
          <w:rFonts w:hint="eastAsia" w:ascii="Times New Roman" w:hAnsi="Times New Roman" w:eastAsia="仿宋_GB2312" w:cs="仿宋_GB2312"/>
          <w:color w:val="auto"/>
          <w:kern w:val="2"/>
          <w:sz w:val="32"/>
          <w:lang w:bidi="ar"/>
        </w:rPr>
        <w:t>.主持或作为主要完成人，完成1项大型或2项中型有较大难度的本专业项目的可行性研究、设计、制造、施工与调试、测试等工作，至少有1项通过省级以上行业主管部门、学（协）会组织的同行专家评价，达到国内</w:t>
      </w:r>
      <w:r>
        <w:rPr>
          <w:rStyle w:val="22"/>
          <w:rFonts w:hint="eastAsia" w:ascii="Times New Roman" w:hAnsi="Times New Roman" w:eastAsia="仿宋_GB2312" w:cs="仿宋_GB2312"/>
          <w:color w:val="auto"/>
          <w:kern w:val="2"/>
          <w:sz w:val="32"/>
          <w:lang w:eastAsia="zh-CN" w:bidi="ar"/>
        </w:rPr>
        <w:t>较高</w:t>
      </w:r>
      <w:r>
        <w:rPr>
          <w:rStyle w:val="22"/>
          <w:rFonts w:hint="eastAsia" w:ascii="Times New Roman" w:hAnsi="Times New Roman" w:eastAsia="仿宋_GB2312" w:cs="仿宋_GB2312"/>
          <w:color w:val="auto"/>
          <w:kern w:val="2"/>
          <w:sz w:val="32"/>
          <w:lang w:bidi="ar"/>
        </w:rPr>
        <w:t>水平。</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4</w:t>
      </w:r>
      <w:r>
        <w:rPr>
          <w:rStyle w:val="22"/>
          <w:rFonts w:hint="eastAsia" w:ascii="Times New Roman" w:hAnsi="Times New Roman" w:eastAsia="仿宋_GB2312" w:cs="仿宋_GB2312"/>
          <w:color w:val="auto"/>
          <w:kern w:val="2"/>
          <w:sz w:val="32"/>
          <w:lang w:bidi="ar"/>
        </w:rPr>
        <w:t xml:space="preserve">.主持或作为主要完成人，完成1项市（厅）级以上本专业相关科技项目，或完成1项本专业相关重点引进项目的消化、吸收，有较大的创新性。 </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5</w:t>
      </w:r>
      <w:r>
        <w:rPr>
          <w:rStyle w:val="22"/>
          <w:rFonts w:hint="eastAsia" w:ascii="Times New Roman" w:hAnsi="Times New Roman" w:eastAsia="仿宋_GB2312" w:cs="仿宋_GB2312"/>
          <w:color w:val="auto"/>
          <w:kern w:val="2"/>
          <w:sz w:val="32"/>
          <w:lang w:bidi="ar"/>
        </w:rPr>
        <w:t xml:space="preserve">.主持或作为主要完成人，完成2项本专业具有一定原创性技术的国家、行业、地方、团体技术标准，或2项本专业具有一定原创性技术的重大项目技术规范的制定，并获批准用于生产实践。 </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6</w:t>
      </w:r>
      <w:r>
        <w:rPr>
          <w:rStyle w:val="22"/>
          <w:rFonts w:hint="eastAsia" w:ascii="Times New Roman" w:hAnsi="Times New Roman" w:eastAsia="仿宋_GB2312" w:cs="仿宋_GB2312"/>
          <w:color w:val="auto"/>
          <w:kern w:val="2"/>
          <w:sz w:val="32"/>
          <w:lang w:bidi="ar"/>
        </w:rPr>
        <w:t>.主持或作为主要完成人，完成2项有较大难度的本专业项目的标准化、可靠性、产业化推广，并取得较大的</w:t>
      </w:r>
      <w:r>
        <w:rPr>
          <w:rStyle w:val="22"/>
          <w:rFonts w:hint="eastAsia" w:ascii="Times New Roman" w:hAnsi="Times New Roman" w:eastAsia="仿宋_GB2312" w:cs="仿宋_GB2312"/>
          <w:color w:val="auto"/>
          <w:kern w:val="2"/>
          <w:sz w:val="32"/>
          <w:lang w:eastAsia="zh-CN" w:bidi="ar"/>
        </w:rPr>
        <w:t>经济</w:t>
      </w:r>
      <w:r>
        <w:rPr>
          <w:rStyle w:val="22"/>
          <w:rFonts w:hint="eastAsia" w:ascii="Times New Roman" w:hAnsi="Times New Roman" w:eastAsia="仿宋_GB2312" w:cs="仿宋_GB2312"/>
          <w:color w:val="auto"/>
          <w:kern w:val="2"/>
          <w:sz w:val="32"/>
          <w:lang w:bidi="ar"/>
        </w:rPr>
        <w:t>效益</w:t>
      </w:r>
      <w:r>
        <w:rPr>
          <w:rStyle w:val="22"/>
          <w:rFonts w:hint="eastAsia" w:ascii="Times New Roman" w:hAnsi="Times New Roman" w:eastAsia="仿宋_GB2312" w:cs="仿宋_GB2312"/>
          <w:color w:val="auto"/>
          <w:kern w:val="2"/>
          <w:sz w:val="32"/>
          <w:lang w:eastAsia="zh-CN" w:bidi="ar"/>
        </w:rPr>
        <w:t>或社会</w:t>
      </w:r>
      <w:r>
        <w:rPr>
          <w:rStyle w:val="22"/>
          <w:rFonts w:hint="eastAsia" w:ascii="Times New Roman" w:hAnsi="Times New Roman" w:eastAsia="仿宋_GB2312" w:cs="仿宋_GB2312"/>
          <w:color w:val="auto"/>
          <w:kern w:val="2"/>
          <w:sz w:val="32"/>
          <w:lang w:bidi="ar"/>
        </w:rPr>
        <w:t>效益；或所完成</w:t>
      </w:r>
      <w:r>
        <w:rPr>
          <w:rStyle w:val="22"/>
          <w:rFonts w:hint="eastAsia" w:ascii="Times New Roman" w:hAnsi="Times New Roman" w:eastAsia="仿宋_GB2312" w:cs="仿宋_GB2312"/>
          <w:color w:val="auto"/>
          <w:kern w:val="2"/>
          <w:sz w:val="32"/>
          <w:lang w:eastAsia="zh-CN" w:bidi="ar"/>
        </w:rPr>
        <w:t>的</w:t>
      </w:r>
      <w:r>
        <w:rPr>
          <w:rStyle w:val="22"/>
          <w:rFonts w:hint="eastAsia" w:ascii="Times New Roman" w:hAnsi="Times New Roman" w:eastAsia="仿宋_GB2312" w:cs="仿宋_GB2312"/>
          <w:color w:val="auto"/>
          <w:kern w:val="2"/>
          <w:sz w:val="32"/>
          <w:lang w:bidi="ar"/>
        </w:rPr>
        <w:t xml:space="preserve">项目形成2件以上经认定的高新技术产品，并实现产业化。 </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7</w:t>
      </w:r>
      <w:r>
        <w:rPr>
          <w:rStyle w:val="22"/>
          <w:rFonts w:hint="eastAsia" w:ascii="Times New Roman" w:hAnsi="Times New Roman" w:eastAsia="仿宋_GB2312" w:cs="仿宋_GB2312"/>
          <w:color w:val="auto"/>
          <w:kern w:val="2"/>
          <w:sz w:val="32"/>
          <w:lang w:bidi="ar"/>
        </w:rPr>
        <w:t xml:space="preserve">.作为主要发明人（前3名），取得发明专利1件或实用新型专利3件，其中至少1项实现产业化，取得良好的经济效益和社会效益。 </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8</w:t>
      </w:r>
      <w:r>
        <w:rPr>
          <w:rStyle w:val="22"/>
          <w:rFonts w:hint="eastAsia" w:ascii="Times New Roman" w:hAnsi="Times New Roman" w:eastAsia="仿宋_GB2312" w:cs="仿宋_GB2312"/>
          <w:color w:val="auto"/>
          <w:kern w:val="2"/>
          <w:sz w:val="32"/>
          <w:lang w:bidi="ar"/>
        </w:rPr>
        <w:t>.提出2项以上本专业相关的科技建议，被省（部）级以上有关部门采纳，</w:t>
      </w:r>
      <w:r>
        <w:rPr>
          <w:rStyle w:val="22"/>
          <w:rFonts w:hint="eastAsia" w:ascii="Times New Roman" w:hAnsi="Times New Roman" w:eastAsia="仿宋_GB2312" w:cs="仿宋_GB2312"/>
          <w:color w:val="auto"/>
          <w:kern w:val="2"/>
          <w:sz w:val="32"/>
          <w:highlight w:val="none"/>
          <w:lang w:bidi="ar"/>
        </w:rPr>
        <w:t>或经省级以上行业主管部门、学（协）会组织的同行专家鉴定（评价），</w:t>
      </w:r>
      <w:r>
        <w:rPr>
          <w:rStyle w:val="22"/>
          <w:rFonts w:hint="eastAsia" w:ascii="Times New Roman" w:hAnsi="Times New Roman" w:eastAsia="仿宋_GB2312" w:cs="仿宋_GB2312"/>
          <w:color w:val="auto"/>
          <w:kern w:val="2"/>
          <w:sz w:val="32"/>
          <w:lang w:bidi="ar"/>
        </w:rPr>
        <w:t>对科技进步和专业技术发展有促进作用。</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9</w:t>
      </w:r>
      <w:r>
        <w:rPr>
          <w:rStyle w:val="22"/>
          <w:rFonts w:hint="eastAsia" w:ascii="Times New Roman" w:hAnsi="Times New Roman" w:eastAsia="仿宋_GB2312" w:cs="仿宋_GB2312"/>
          <w:color w:val="auto"/>
          <w:kern w:val="2"/>
          <w:sz w:val="32"/>
          <w:lang w:bidi="ar"/>
        </w:rPr>
        <w:t>.作为主要作者，公开出版1部以上具有较高水平的本专业相关专著（著作、译著等）、教材或工具书籍等</w:t>
      </w:r>
      <w:r>
        <w:rPr>
          <w:rStyle w:val="22"/>
          <w:rFonts w:hint="eastAsia" w:ascii="Times New Roman" w:hAnsi="Times New Roman" w:cs="仿宋_GB2312"/>
          <w:color w:val="auto"/>
          <w:kern w:val="2"/>
          <w:sz w:val="32"/>
          <w:lang w:val="en-US" w:eastAsia="zh-CN" w:bidi="ar"/>
        </w:rPr>
        <w:t>；</w:t>
      </w:r>
      <w:r>
        <w:rPr>
          <w:rStyle w:val="22"/>
          <w:rFonts w:hint="eastAsia" w:ascii="Times New Roman" w:hAnsi="Times New Roman" w:eastAsia="仿宋_GB2312" w:cs="仿宋_GB2312"/>
          <w:color w:val="auto"/>
          <w:kern w:val="2"/>
          <w:sz w:val="32"/>
          <w:lang w:bidi="ar"/>
        </w:rPr>
        <w:t>或作为第一作者在公开出版发行专业期刊上发表1篇以上本专业相关的较高水平学术论文；或参加市级以上行业协会、学会、学术团体组织的学术交流活动并上台公开做学术交流报告1篇以上。</w:t>
      </w:r>
    </w:p>
    <w:p>
      <w:pPr>
        <w:adjustRightInd w:val="0"/>
        <w:snapToGrid w:val="0"/>
        <w:spacing w:line="580" w:lineRule="exact"/>
        <w:ind w:firstLine="642" w:firstLineChars="200"/>
        <w:rPr>
          <w:rStyle w:val="22"/>
          <w:rFonts w:hint="eastAsia" w:ascii="Times New Roman" w:hAnsi="Times New Roman" w:eastAsia="仿宋_GB2312" w:cs="仿宋_GB2312"/>
          <w:b/>
          <w:bCs w:val="0"/>
          <w:color w:val="auto"/>
          <w:kern w:val="2"/>
          <w:sz w:val="32"/>
          <w:lang w:bidi="ar"/>
        </w:rPr>
      </w:pPr>
      <w:r>
        <w:rPr>
          <w:rStyle w:val="22"/>
          <w:rFonts w:hint="eastAsia" w:ascii="Times New Roman" w:hAnsi="Times New Roman" w:eastAsia="仿宋_GB2312" w:cs="仿宋_GB2312"/>
          <w:b/>
          <w:bCs w:val="0"/>
          <w:color w:val="auto"/>
          <w:kern w:val="2"/>
          <w:sz w:val="32"/>
          <w:lang w:bidi="ar"/>
        </w:rPr>
        <w:t>（四）代表性成果</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eastAsia="仿宋_GB2312" w:cs="仿宋_GB2312"/>
          <w:color w:val="auto"/>
          <w:kern w:val="2"/>
          <w:sz w:val="32"/>
          <w:lang w:bidi="ar"/>
        </w:rPr>
        <w:t>申报高级工程师职称时，申报人应选取1至3项标志性工作业绩，作为代表个人专业技术能力和水平的成果提交评审（可从已提交的业绩成果中选取，无需重复提交资料）：</w:t>
      </w:r>
    </w:p>
    <w:p>
      <w:pPr>
        <w:numPr>
          <w:ilvl w:val="-1"/>
          <w:numId w:val="0"/>
        </w:num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1.</w:t>
      </w:r>
      <w:r>
        <w:rPr>
          <w:rStyle w:val="22"/>
          <w:rFonts w:hint="eastAsia" w:ascii="Times New Roman" w:hAnsi="Times New Roman" w:eastAsia="仿宋_GB2312" w:cs="仿宋_GB2312"/>
          <w:color w:val="auto"/>
          <w:kern w:val="2"/>
          <w:sz w:val="32"/>
          <w:lang w:bidi="ar"/>
        </w:rPr>
        <w:t>主持或参与轻工专业项目或课题，获得的科技成果奖等。</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2.</w:t>
      </w:r>
      <w:r>
        <w:rPr>
          <w:rStyle w:val="22"/>
          <w:rFonts w:hint="eastAsia" w:ascii="Times New Roman" w:hAnsi="Times New Roman" w:eastAsia="仿宋_GB2312" w:cs="仿宋_GB2312"/>
          <w:color w:val="auto"/>
          <w:kern w:val="2"/>
          <w:sz w:val="32"/>
          <w:lang w:bidi="ar"/>
        </w:rPr>
        <w:t>解决轻工专业复杂问题形成的专业技术报告。</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3.</w:t>
      </w:r>
      <w:r>
        <w:rPr>
          <w:rStyle w:val="22"/>
          <w:rFonts w:hint="eastAsia" w:ascii="Times New Roman" w:hAnsi="Times New Roman" w:eastAsia="仿宋_GB2312" w:cs="仿宋_GB2312"/>
          <w:color w:val="auto"/>
          <w:kern w:val="2"/>
          <w:sz w:val="32"/>
          <w:lang w:bidi="ar"/>
        </w:rPr>
        <w:t>吸取新理论、新知识、新技术形成的与轻工专业相关的技术专利。</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4.</w:t>
      </w:r>
      <w:r>
        <w:rPr>
          <w:rStyle w:val="22"/>
          <w:rFonts w:hint="eastAsia" w:ascii="Times New Roman" w:hAnsi="Times New Roman" w:eastAsia="仿宋_GB2312" w:cs="仿宋_GB2312"/>
          <w:color w:val="auto"/>
          <w:kern w:val="2"/>
          <w:sz w:val="32"/>
          <w:lang w:bidi="ar"/>
        </w:rPr>
        <w:t>在公开出版发行专业期刊上发表的学术论文;参与编写的本专业教材、著作等。</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5.</w:t>
      </w:r>
      <w:r>
        <w:rPr>
          <w:rStyle w:val="22"/>
          <w:rFonts w:hint="eastAsia" w:ascii="Times New Roman" w:hAnsi="Times New Roman" w:eastAsia="仿宋_GB2312" w:cs="仿宋_GB2312"/>
          <w:color w:val="auto"/>
          <w:kern w:val="2"/>
          <w:sz w:val="32"/>
          <w:lang w:bidi="ar"/>
        </w:rPr>
        <w:t>参与研究并形成的轻工专业相关技术规范或标准。</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6.</w:t>
      </w:r>
      <w:r>
        <w:rPr>
          <w:rStyle w:val="22"/>
          <w:rFonts w:hint="eastAsia" w:ascii="Times New Roman" w:hAnsi="Times New Roman" w:eastAsia="仿宋_GB2312" w:cs="仿宋_GB2312"/>
          <w:color w:val="auto"/>
          <w:kern w:val="2"/>
          <w:sz w:val="32"/>
          <w:lang w:bidi="ar"/>
        </w:rPr>
        <w:t>通过带教一定数量工程师或研究生，形成人才培养报告。</w:t>
      </w:r>
    </w:p>
    <w:p>
      <w:pPr>
        <w:adjustRightInd w:val="0"/>
        <w:snapToGrid w:val="0"/>
        <w:spacing w:line="580" w:lineRule="exact"/>
        <w:ind w:firstLine="640" w:firstLineChars="200"/>
        <w:rPr>
          <w:rStyle w:val="22"/>
          <w:rFonts w:hint="eastAsia" w:ascii="Times New Roman" w:hAnsi="Times New Roman" w:eastAsia="仿宋_GB2312" w:cs="仿宋_GB2312"/>
          <w:color w:val="auto"/>
          <w:kern w:val="2"/>
          <w:sz w:val="32"/>
          <w:lang w:bidi="ar"/>
        </w:rPr>
      </w:pPr>
      <w:r>
        <w:rPr>
          <w:rStyle w:val="22"/>
          <w:rFonts w:hint="eastAsia" w:ascii="Times New Roman" w:hAnsi="Times New Roman" w:cs="仿宋_GB2312"/>
          <w:color w:val="auto"/>
          <w:kern w:val="2"/>
          <w:sz w:val="32"/>
          <w:lang w:val="en-US" w:eastAsia="zh-CN" w:bidi="ar"/>
        </w:rPr>
        <w:t>7.</w:t>
      </w:r>
      <w:r>
        <w:rPr>
          <w:rStyle w:val="22"/>
          <w:rFonts w:hint="eastAsia" w:ascii="Times New Roman" w:hAnsi="Times New Roman" w:eastAsia="仿宋_GB2312" w:cs="仿宋_GB2312"/>
          <w:color w:val="auto"/>
          <w:kern w:val="2"/>
          <w:sz w:val="32"/>
          <w:lang w:bidi="ar"/>
        </w:rPr>
        <w:t>其他可以代表本人专业技术能力水平的业绩成果。</w:t>
      </w:r>
    </w:p>
    <w:p>
      <w:pPr>
        <w:adjustRightInd w:val="0"/>
        <w:snapToGrid w:val="0"/>
        <w:spacing w:line="580" w:lineRule="exact"/>
        <w:ind w:firstLine="642" w:firstLineChars="200"/>
        <w:rPr>
          <w:rFonts w:hint="eastAsia" w:ascii="楷体_GB2312" w:hAnsi="楷体_GB2312" w:eastAsia="楷体_GB2312" w:cs="楷体_GB2312"/>
          <w:b/>
          <w:bCs/>
          <w:color w:val="auto"/>
          <w:kern w:val="2"/>
          <w:szCs w:val="30"/>
          <w:lang w:bidi="ar"/>
        </w:rPr>
      </w:pPr>
      <w:r>
        <w:rPr>
          <w:rFonts w:hint="eastAsia" w:ascii="楷体_GB2312" w:hAnsi="楷体_GB2312" w:eastAsia="楷体_GB2312" w:cs="楷体_GB2312"/>
          <w:b/>
          <w:bCs/>
          <w:color w:val="auto"/>
          <w:kern w:val="2"/>
          <w:szCs w:val="30"/>
          <w:lang w:bidi="ar"/>
        </w:rPr>
        <w:t>五、正高级工程师</w:t>
      </w:r>
    </w:p>
    <w:p>
      <w:pPr>
        <w:adjustRightInd w:val="0"/>
        <w:snapToGrid w:val="0"/>
        <w:spacing w:line="580" w:lineRule="exact"/>
        <w:ind w:firstLine="642" w:firstLineChars="200"/>
        <w:rPr>
          <w:rFonts w:hint="eastAsia" w:ascii="仿宋_GB2312" w:cs="仿宋_GB2312"/>
          <w:b/>
          <w:color w:val="auto"/>
        </w:rPr>
      </w:pPr>
      <w:r>
        <w:rPr>
          <w:rFonts w:hint="eastAsia" w:ascii="仿宋_GB2312" w:cs="仿宋_GB2312"/>
          <w:b/>
          <w:color w:val="auto"/>
          <w:lang w:bidi="ar"/>
        </w:rPr>
        <w:t>（一）学历资历条件</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具备大学本科以上学历或学士以上学位，或技工院校预备技师（技师）班毕业，取得高级工程师职称后，从事本专业技术工作满5年。</w:t>
      </w:r>
    </w:p>
    <w:p>
      <w:pPr>
        <w:adjustRightInd w:val="0"/>
        <w:snapToGrid w:val="0"/>
        <w:spacing w:line="580" w:lineRule="exact"/>
        <w:ind w:firstLine="642" w:firstLineChars="200"/>
        <w:rPr>
          <w:rFonts w:hint="eastAsia" w:ascii="仿宋_GB2312" w:cs="仿宋_GB2312"/>
          <w:b/>
          <w:color w:val="auto"/>
        </w:rPr>
      </w:pPr>
      <w:r>
        <w:rPr>
          <w:rFonts w:hint="eastAsia" w:ascii="仿宋_GB2312" w:cs="仿宋_GB2312"/>
          <w:b/>
          <w:color w:val="auto"/>
          <w:lang w:bidi="ar"/>
        </w:rPr>
        <w:t>（二）工作能力（经历）条件</w:t>
      </w:r>
    </w:p>
    <w:p>
      <w:pPr>
        <w:adjustRightInd w:val="0"/>
        <w:snapToGrid w:val="0"/>
        <w:spacing w:line="580" w:lineRule="exact"/>
        <w:ind w:firstLine="640" w:firstLineChars="200"/>
        <w:rPr>
          <w:rFonts w:hint="eastAsia" w:ascii="仿宋_GB2312" w:hAnsi="仿宋_GB2312" w:eastAsia="仿宋_GB2312" w:cs="仿宋_GB2312"/>
          <w:snapToGrid/>
          <w:color w:val="auto"/>
          <w:spacing w:val="0"/>
          <w:kern w:val="2"/>
          <w:sz w:val="32"/>
          <w:szCs w:val="30"/>
          <w:lang w:eastAsia="zh-CN"/>
        </w:rPr>
      </w:pPr>
      <w:r>
        <w:rPr>
          <w:rFonts w:hint="eastAsia" w:ascii="仿宋_GB2312" w:hAnsi="仿宋_GB2312" w:eastAsia="仿宋_GB2312" w:cs="仿宋_GB2312"/>
          <w:snapToGrid/>
          <w:color w:val="auto"/>
          <w:spacing w:val="0"/>
          <w:kern w:val="2"/>
          <w:sz w:val="32"/>
          <w:szCs w:val="30"/>
          <w:lang w:eastAsia="zh-CN"/>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长期从事本专业工作，业绩突出，能够主持完成本专业领域重大项目，能够解决重大技术问题或掌握关键核心技术，取得了显著的经济效益和社会效益；在本专业领域具有较高的知名度和影响力，在突破关键核心技术和自主创新方面作出突出贡献，发挥了较强的引领和示范作用；</w:t>
      </w:r>
      <w:r>
        <w:rPr>
          <w:rFonts w:hint="eastAsia" w:ascii="仿宋_GB2312" w:hAnsi="仿宋_GB2312" w:eastAsia="仿宋_GB2312" w:cs="仿宋_GB2312"/>
          <w:snapToGrid/>
          <w:color w:val="auto"/>
          <w:spacing w:val="0"/>
          <w:kern w:val="2"/>
          <w:sz w:val="32"/>
          <w:szCs w:val="30"/>
          <w:lang w:val="en-US" w:eastAsia="zh-CN"/>
        </w:rPr>
        <w:t>具有</w:t>
      </w:r>
      <w:r>
        <w:rPr>
          <w:rFonts w:hint="eastAsia" w:ascii="仿宋_GB2312" w:hAnsi="仿宋_GB2312" w:eastAsia="仿宋_GB2312" w:cs="仿宋_GB2312"/>
          <w:snapToGrid/>
          <w:color w:val="auto"/>
          <w:spacing w:val="0"/>
          <w:kern w:val="2"/>
          <w:sz w:val="32"/>
          <w:szCs w:val="30"/>
          <w:lang w:eastAsia="zh-CN"/>
        </w:rPr>
        <w:t>指导</w:t>
      </w:r>
      <w:r>
        <w:rPr>
          <w:rFonts w:hint="eastAsia" w:ascii="仿宋_GB2312" w:hAnsi="仿宋_GB2312" w:eastAsia="仿宋_GB2312" w:cs="仿宋_GB2312"/>
          <w:snapToGrid/>
          <w:color w:val="auto"/>
          <w:spacing w:val="0"/>
          <w:kern w:val="2"/>
          <w:sz w:val="32"/>
          <w:szCs w:val="30"/>
          <w:lang w:val="en-US" w:eastAsia="zh-CN"/>
        </w:rPr>
        <w:t>和</w:t>
      </w:r>
      <w:r>
        <w:rPr>
          <w:rFonts w:hint="eastAsia" w:ascii="仿宋_GB2312" w:hAnsi="仿宋_GB2312" w:eastAsia="仿宋_GB2312" w:cs="仿宋_GB2312"/>
          <w:snapToGrid/>
          <w:color w:val="auto"/>
          <w:spacing w:val="0"/>
          <w:kern w:val="2"/>
          <w:sz w:val="32"/>
          <w:szCs w:val="30"/>
          <w:lang w:eastAsia="zh-CN"/>
        </w:rPr>
        <w:t>培养</w:t>
      </w:r>
      <w:r>
        <w:rPr>
          <w:rFonts w:hint="eastAsia" w:ascii="仿宋_GB2312" w:hAnsi="仿宋_GB2312" w:eastAsia="仿宋_GB2312" w:cs="仿宋_GB2312"/>
          <w:snapToGrid/>
          <w:color w:val="auto"/>
          <w:spacing w:val="0"/>
          <w:kern w:val="2"/>
          <w:sz w:val="32"/>
          <w:szCs w:val="30"/>
          <w:lang w:val="en-US" w:eastAsia="zh-CN"/>
        </w:rPr>
        <w:t>专业</w:t>
      </w:r>
      <w:r>
        <w:rPr>
          <w:rFonts w:hint="eastAsia" w:ascii="仿宋_GB2312" w:hAnsi="仿宋_GB2312" w:eastAsia="仿宋_GB2312" w:cs="仿宋_GB2312"/>
          <w:snapToGrid/>
          <w:color w:val="auto"/>
          <w:spacing w:val="0"/>
          <w:kern w:val="2"/>
          <w:sz w:val="32"/>
          <w:szCs w:val="30"/>
          <w:lang w:eastAsia="zh-CN"/>
        </w:rPr>
        <w:t>技术骨干</w:t>
      </w:r>
      <w:r>
        <w:rPr>
          <w:rFonts w:hint="eastAsia" w:ascii="仿宋_GB2312" w:hAnsi="仿宋_GB2312" w:eastAsia="仿宋_GB2312" w:cs="仿宋_GB2312"/>
          <w:snapToGrid/>
          <w:color w:val="auto"/>
          <w:spacing w:val="0"/>
          <w:kern w:val="2"/>
          <w:sz w:val="32"/>
          <w:szCs w:val="30"/>
          <w:lang w:val="en-US" w:eastAsia="zh-CN"/>
        </w:rPr>
        <w:t>和</w:t>
      </w:r>
      <w:r>
        <w:rPr>
          <w:rFonts w:hint="eastAsia" w:ascii="仿宋_GB2312" w:hAnsi="仿宋_GB2312" w:eastAsia="仿宋_GB2312" w:cs="仿宋_GB2312"/>
          <w:snapToGrid/>
          <w:color w:val="auto"/>
          <w:spacing w:val="0"/>
          <w:kern w:val="2"/>
          <w:sz w:val="32"/>
          <w:szCs w:val="30"/>
          <w:lang w:eastAsia="zh-CN"/>
        </w:rPr>
        <w:t>高级工程师工作</w:t>
      </w:r>
      <w:r>
        <w:rPr>
          <w:rFonts w:hint="eastAsia" w:ascii="仿宋_GB2312" w:hAnsi="仿宋_GB2312" w:eastAsia="仿宋_GB2312" w:cs="仿宋_GB2312"/>
          <w:snapToGrid/>
          <w:color w:val="auto"/>
          <w:spacing w:val="0"/>
          <w:kern w:val="2"/>
          <w:sz w:val="32"/>
          <w:szCs w:val="30"/>
          <w:lang w:val="en-US" w:eastAsia="zh-CN"/>
        </w:rPr>
        <w:t>的能力</w:t>
      </w:r>
      <w:r>
        <w:rPr>
          <w:rFonts w:hint="eastAsia" w:ascii="仿宋_GB2312" w:hAnsi="仿宋_GB2312" w:eastAsia="仿宋_GB2312" w:cs="仿宋_GB2312"/>
          <w:snapToGrid/>
          <w:color w:val="auto"/>
          <w:spacing w:val="0"/>
          <w:kern w:val="2"/>
          <w:sz w:val="32"/>
          <w:szCs w:val="30"/>
          <w:lang w:eastAsia="zh-CN"/>
        </w:rPr>
        <w:t>。</w:t>
      </w:r>
    </w:p>
    <w:p>
      <w:pPr>
        <w:adjustRightInd w:val="0"/>
        <w:snapToGrid w:val="0"/>
        <w:spacing w:line="580" w:lineRule="exact"/>
        <w:ind w:firstLine="640" w:firstLineChars="200"/>
        <w:rPr>
          <w:rFonts w:hint="eastAsia" w:ascii="仿宋_GB2312" w:hAnsi="仿宋" w:cs="仿宋_GB2312"/>
          <w:color w:val="auto"/>
          <w:lang w:bidi="ar"/>
        </w:rPr>
      </w:pPr>
      <w:r>
        <w:rPr>
          <w:rFonts w:hint="eastAsia" w:ascii="仿宋_GB2312" w:hAnsi="仿宋" w:cs="仿宋_GB2312"/>
          <w:color w:val="auto"/>
          <w:lang w:bidi="ar"/>
        </w:rPr>
        <w:t>任现职期间，符合下列条件之一：</w:t>
      </w:r>
    </w:p>
    <w:p>
      <w:pPr>
        <w:adjustRightInd w:val="0"/>
        <w:snapToGrid w:val="0"/>
        <w:spacing w:line="580" w:lineRule="exact"/>
        <w:ind w:firstLine="640" w:firstLineChars="200"/>
        <w:rPr>
          <w:rFonts w:hint="eastAsia" w:ascii="仿宋_GB2312" w:hAnsi="仿宋" w:cs="仿宋_GB2312"/>
          <w:color w:val="auto"/>
          <w:lang w:bidi="ar"/>
        </w:rPr>
      </w:pPr>
      <w:r>
        <w:rPr>
          <w:rFonts w:hint="eastAsia" w:ascii="仿宋_GB2312" w:hAnsi="仿宋" w:cs="仿宋_GB2312"/>
          <w:color w:val="auto"/>
          <w:lang w:bidi="ar"/>
        </w:rPr>
        <w:t xml:space="preserve">1.作为本专业技术负责人，主持完成国家或省（部）级重大工程项目、技术攻关项目或研究项目1项以上，或大型工程项目2项以上，解决了关键性技术问题或重大疑难问题，过程中运用了大量新理论、新技术或申请了专利，或所采取实施方案、技术路线有重大创新。 </w:t>
      </w:r>
    </w:p>
    <w:p>
      <w:pPr>
        <w:adjustRightInd w:val="0"/>
        <w:snapToGrid w:val="0"/>
        <w:spacing w:line="580" w:lineRule="exact"/>
        <w:ind w:firstLine="640" w:firstLineChars="200"/>
        <w:rPr>
          <w:rFonts w:hint="eastAsia" w:ascii="仿宋_GB2312" w:hAnsi="仿宋" w:cs="仿宋_GB2312"/>
          <w:color w:val="auto"/>
          <w:lang w:bidi="ar"/>
        </w:rPr>
      </w:pPr>
      <w:r>
        <w:rPr>
          <w:rFonts w:hint="eastAsia" w:ascii="仿宋_GB2312" w:hAnsi="仿宋" w:cs="仿宋_GB2312"/>
          <w:color w:val="auto"/>
          <w:lang w:bidi="ar"/>
        </w:rPr>
        <w:t>2.在本专业领域具有较高的知名度和影响力，在突破关键核心技术和自主创新方面有突出贡献，发挥了较强的引领和示范作用。</w:t>
      </w:r>
    </w:p>
    <w:p>
      <w:pPr>
        <w:adjustRightInd w:val="0"/>
        <w:snapToGrid w:val="0"/>
        <w:spacing w:line="580" w:lineRule="exact"/>
        <w:ind w:firstLine="640" w:firstLineChars="200"/>
        <w:rPr>
          <w:rFonts w:hint="eastAsia" w:ascii="仿宋_GB2312" w:hAnsi="仿宋" w:cs="仿宋_GB2312"/>
          <w:color w:val="auto"/>
          <w:lang w:bidi="ar"/>
        </w:rPr>
      </w:pPr>
      <w:r>
        <w:rPr>
          <w:rFonts w:hint="eastAsia" w:ascii="仿宋_GB2312" w:hAnsi="仿宋" w:cs="仿宋_GB2312"/>
          <w:color w:val="auto"/>
          <w:lang w:bidi="ar"/>
        </w:rPr>
        <w:t>3.在本专业领域有重大发明创造或重大技术革新，开创性地提出本专业新的研究课题或发展方向，并取得重大理论成果或重大研究成果并突破关键技术。</w:t>
      </w:r>
    </w:p>
    <w:p>
      <w:pPr>
        <w:adjustRightInd w:val="0"/>
        <w:snapToGrid w:val="0"/>
        <w:spacing w:line="580" w:lineRule="exact"/>
        <w:ind w:firstLine="642" w:firstLineChars="200"/>
        <w:rPr>
          <w:rFonts w:hint="eastAsia" w:ascii="仿宋_GB2312" w:cs="仿宋_GB2312"/>
          <w:b/>
          <w:color w:val="auto"/>
        </w:rPr>
      </w:pPr>
      <w:r>
        <w:rPr>
          <w:rFonts w:hint="eastAsia" w:ascii="仿宋_GB2312" w:cs="仿宋_GB2312"/>
          <w:b/>
          <w:color w:val="auto"/>
          <w:lang w:bidi="ar"/>
        </w:rPr>
        <w:t>（三）业绩成果条件</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bidi="ar"/>
        </w:rPr>
        <w:t>任现职期间，符合下列</w:t>
      </w:r>
      <w:r>
        <w:rPr>
          <w:rFonts w:hint="eastAsia" w:ascii="仿宋_GB2312" w:cs="仿宋_GB2312"/>
          <w:color w:val="auto"/>
          <w:lang w:val="en-US" w:eastAsia="zh-CN" w:bidi="ar"/>
        </w:rPr>
        <w:t>7</w:t>
      </w:r>
      <w:r>
        <w:rPr>
          <w:rFonts w:hint="eastAsia" w:ascii="仿宋_GB2312" w:cs="仿宋_GB2312"/>
          <w:color w:val="auto"/>
          <w:lang w:bidi="ar"/>
        </w:rPr>
        <w:t>项条件中不少于</w:t>
      </w:r>
      <w:r>
        <w:rPr>
          <w:rFonts w:hint="eastAsia" w:ascii="仿宋_GB2312" w:cs="仿宋_GB2312"/>
          <w:color w:val="auto"/>
          <w:highlight w:val="none"/>
          <w:lang w:val="en-US" w:eastAsia="zh-CN" w:bidi="ar"/>
        </w:rPr>
        <w:t>3</w:t>
      </w:r>
      <w:r>
        <w:rPr>
          <w:rFonts w:hint="eastAsia" w:ascii="仿宋_GB2312" w:cs="仿宋_GB2312"/>
          <w:color w:val="auto"/>
          <w:lang w:bidi="ar"/>
        </w:rPr>
        <w:t>项</w:t>
      </w:r>
      <w:r>
        <w:rPr>
          <w:rStyle w:val="13"/>
          <w:rFonts w:hint="eastAsia" w:ascii="仿宋_GB2312" w:hAnsi="Calibri" w:eastAsia="仿宋_GB2312" w:cs="仿宋_GB2312"/>
          <w:color w:val="auto"/>
          <w:kern w:val="2"/>
          <w:sz w:val="32"/>
          <w:highlight w:val="none"/>
          <w:lang w:eastAsia="zh-CN" w:bidi="ar"/>
        </w:rPr>
        <w:t>（其中</w:t>
      </w:r>
      <w:r>
        <w:rPr>
          <w:rStyle w:val="13"/>
          <w:rFonts w:hint="eastAsia" w:ascii="仿宋_GB2312" w:hAnsi="Calibri" w:eastAsia="仿宋_GB2312" w:cs="仿宋_GB2312"/>
          <w:color w:val="auto"/>
          <w:kern w:val="2"/>
          <w:sz w:val="32"/>
          <w:highlight w:val="none"/>
          <w:lang w:val="en-US" w:eastAsia="zh-CN" w:bidi="ar"/>
        </w:rPr>
        <w:t>1-</w:t>
      </w:r>
      <w:r>
        <w:rPr>
          <w:rStyle w:val="13"/>
          <w:rFonts w:hint="eastAsia" w:ascii="仿宋_GB2312" w:hAnsi="Calibri" w:cs="仿宋_GB2312"/>
          <w:color w:val="auto"/>
          <w:kern w:val="2"/>
          <w:sz w:val="32"/>
          <w:highlight w:val="none"/>
          <w:lang w:val="en-US" w:eastAsia="zh-CN" w:bidi="ar"/>
        </w:rPr>
        <w:t>5</w:t>
      </w:r>
      <w:r>
        <w:rPr>
          <w:rStyle w:val="13"/>
          <w:rFonts w:hint="eastAsia" w:ascii="仿宋_GB2312" w:hAnsi="Calibri" w:eastAsia="仿宋_GB2312" w:cs="仿宋_GB2312"/>
          <w:color w:val="auto"/>
          <w:kern w:val="2"/>
          <w:sz w:val="32"/>
          <w:highlight w:val="none"/>
          <w:lang w:val="en-US" w:eastAsia="zh-CN" w:bidi="ar"/>
        </w:rPr>
        <w:t>项</w:t>
      </w:r>
      <w:r>
        <w:rPr>
          <w:rStyle w:val="13"/>
          <w:rFonts w:hint="eastAsia" w:ascii="仿宋_GB2312" w:hAnsi="Calibri" w:eastAsia="仿宋_GB2312" w:cs="仿宋_GB2312"/>
          <w:color w:val="auto"/>
          <w:kern w:val="2"/>
          <w:sz w:val="32"/>
          <w:lang w:val="en-US" w:eastAsia="zh-CN" w:bidi="ar"/>
        </w:rPr>
        <w:t>至少</w:t>
      </w:r>
      <w:r>
        <w:rPr>
          <w:rStyle w:val="13"/>
          <w:rFonts w:hint="eastAsia" w:ascii="仿宋_GB2312" w:hAnsi="Calibri" w:cs="仿宋_GB2312"/>
          <w:color w:val="auto"/>
          <w:kern w:val="2"/>
          <w:sz w:val="32"/>
          <w:lang w:val="en-US" w:eastAsia="zh-CN" w:bidi="ar"/>
        </w:rPr>
        <w:t>符合2</w:t>
      </w:r>
      <w:r>
        <w:rPr>
          <w:rStyle w:val="13"/>
          <w:rFonts w:hint="eastAsia" w:ascii="仿宋_GB2312" w:hAnsi="Calibri" w:eastAsia="仿宋_GB2312" w:cs="仿宋_GB2312"/>
          <w:color w:val="auto"/>
          <w:kern w:val="2"/>
          <w:sz w:val="32"/>
          <w:highlight w:val="none"/>
          <w:lang w:val="en-US" w:eastAsia="zh-CN" w:bidi="ar"/>
        </w:rPr>
        <w:t>项</w:t>
      </w:r>
      <w:r>
        <w:rPr>
          <w:rStyle w:val="13"/>
          <w:rFonts w:hint="eastAsia" w:ascii="仿宋_GB2312" w:hAnsi="Calibri" w:eastAsia="仿宋_GB2312" w:cs="仿宋_GB2312"/>
          <w:color w:val="auto"/>
          <w:kern w:val="2"/>
          <w:sz w:val="32"/>
          <w:highlight w:val="none"/>
          <w:lang w:eastAsia="zh-CN" w:bidi="ar"/>
        </w:rPr>
        <w:t>）</w:t>
      </w:r>
      <w:r>
        <w:rPr>
          <w:rStyle w:val="13"/>
          <w:rFonts w:hint="eastAsia" w:ascii="仿宋_GB2312" w:hAnsi="Calibri" w:eastAsia="仿宋_GB2312" w:cs="仿宋_GB2312"/>
          <w:color w:val="auto"/>
          <w:sz w:val="32"/>
          <w:szCs w:val="32"/>
          <w:lang w:bidi="ar"/>
        </w:rPr>
        <w:t>：</w:t>
      </w:r>
    </w:p>
    <w:p>
      <w:pPr>
        <w:numPr>
          <w:ilvl w:val="-1"/>
          <w:numId w:val="0"/>
        </w:numPr>
        <w:adjustRightInd w:val="0"/>
        <w:snapToGrid w:val="0"/>
        <w:spacing w:line="580" w:lineRule="exact"/>
        <w:ind w:firstLine="640" w:firstLineChars="200"/>
        <w:rPr>
          <w:rFonts w:hint="eastAsia" w:ascii="仿宋_GB2312" w:cs="仿宋_GB2312"/>
          <w:color w:val="auto"/>
          <w:lang w:eastAsia="zh-CN" w:bidi="ar"/>
        </w:rPr>
      </w:pPr>
      <w:r>
        <w:rPr>
          <w:rFonts w:hint="eastAsia" w:ascii="仿宋_GB2312" w:cs="仿宋_GB2312"/>
          <w:color w:val="auto"/>
          <w:lang w:val="en-US" w:eastAsia="zh-CN" w:bidi="ar"/>
        </w:rPr>
        <w:t>1.</w:t>
      </w:r>
      <w:r>
        <w:rPr>
          <w:rFonts w:hint="eastAsia" w:ascii="仿宋_GB2312" w:cs="仿宋_GB2312"/>
          <w:color w:val="auto"/>
          <w:lang w:bidi="ar"/>
        </w:rPr>
        <w:t>国家级科技成果奖</w:t>
      </w:r>
      <w:r>
        <w:rPr>
          <w:rFonts w:hint="eastAsia" w:ascii="仿宋_GB2312" w:cs="仿宋_GB2312"/>
          <w:color w:val="auto"/>
          <w:lang w:eastAsia="zh-CN" w:bidi="ar"/>
        </w:rPr>
        <w:t>或</w:t>
      </w:r>
      <w:r>
        <w:rPr>
          <w:rFonts w:hint="eastAsia" w:ascii="仿宋_GB2312" w:cs="仿宋_GB2312"/>
          <w:color w:val="auto"/>
          <w:lang w:bidi="ar"/>
        </w:rPr>
        <w:t>工程类技术成果奖获奖项目的主要完成人</w:t>
      </w:r>
      <w:r>
        <w:rPr>
          <w:rFonts w:hint="eastAsia" w:ascii="仿宋_GB2312" w:cs="仿宋_GB2312"/>
          <w:color w:val="auto"/>
          <w:lang w:eastAsia="zh-CN" w:bidi="ar"/>
        </w:rPr>
        <w:t>。</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val="en-US" w:eastAsia="zh-CN" w:bidi="ar"/>
        </w:rPr>
        <w:t>2.</w:t>
      </w:r>
      <w:r>
        <w:rPr>
          <w:rFonts w:hint="eastAsia" w:ascii="仿宋_GB2312" w:cs="仿宋_GB2312"/>
          <w:color w:val="auto"/>
          <w:lang w:bidi="ar"/>
        </w:rPr>
        <w:t>省（部）级科技成果奖</w:t>
      </w:r>
      <w:r>
        <w:rPr>
          <w:rFonts w:hint="eastAsia" w:ascii="仿宋_GB2312" w:cs="仿宋_GB2312"/>
          <w:color w:val="auto"/>
          <w:lang w:eastAsia="zh-CN" w:bidi="ar"/>
        </w:rPr>
        <w:t>或</w:t>
      </w:r>
      <w:r>
        <w:rPr>
          <w:rFonts w:hint="eastAsia" w:ascii="仿宋_GB2312" w:cs="仿宋_GB2312"/>
          <w:color w:val="auto"/>
          <w:lang w:bidi="ar"/>
        </w:rPr>
        <w:t>工程类技术成果奖一、二等奖获奖项目的主要完成人</w:t>
      </w:r>
      <w:r>
        <w:rPr>
          <w:rFonts w:hint="eastAsia" w:ascii="仿宋_GB2312" w:cs="仿宋_GB2312"/>
          <w:color w:val="auto"/>
          <w:lang w:eastAsia="zh-CN" w:bidi="ar"/>
        </w:rPr>
        <w:t>；或</w:t>
      </w:r>
      <w:r>
        <w:rPr>
          <w:rFonts w:hint="eastAsia" w:ascii="仿宋_GB2312" w:cs="仿宋_GB2312"/>
          <w:color w:val="auto"/>
          <w:lang w:bidi="ar"/>
        </w:rPr>
        <w:t>省（部）级科技成果奖三等奖或市（厅）级科技成果奖一等奖获奖项目的主要完成人（前3名）。</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val="en-US" w:eastAsia="zh-CN" w:bidi="ar"/>
        </w:rPr>
        <w:t>3</w:t>
      </w:r>
      <w:r>
        <w:rPr>
          <w:rFonts w:hint="eastAsia" w:ascii="仿宋_GB2312" w:cs="仿宋_GB2312"/>
          <w:color w:val="auto"/>
          <w:lang w:bidi="ar"/>
        </w:rPr>
        <w:t>.作为本专业技术负责人，主持完成的重大工程技术项目或研究成果，经同行专家评价达到国内领先及以上水平。</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val="en-US" w:eastAsia="zh-CN" w:bidi="ar"/>
        </w:rPr>
        <w:t>4</w:t>
      </w:r>
      <w:r>
        <w:rPr>
          <w:rFonts w:hint="eastAsia" w:ascii="仿宋_GB2312" w:cs="仿宋_GB2312"/>
          <w:color w:val="auto"/>
          <w:lang w:bidi="ar"/>
        </w:rPr>
        <w:t xml:space="preserve">.作为本专业技术负责人，主持完成的重大工程技术项目或科技成果转化工作，在全国或全省范围内产生重大影响，取得了显著效益。 </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val="en-US" w:eastAsia="zh-CN" w:bidi="ar"/>
        </w:rPr>
        <w:t>5</w:t>
      </w:r>
      <w:r>
        <w:rPr>
          <w:rFonts w:hint="eastAsia" w:ascii="仿宋_GB2312" w:cs="仿宋_GB2312"/>
          <w:color w:val="auto"/>
          <w:lang w:bidi="ar"/>
        </w:rPr>
        <w:t>.在承担科研项目或新产品开发过程中，取得重大技术创新成果，产生明显经济和社会效益，或获得有较大价值并产生显著效益的发明专利1项（第一发明人）。</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val="en-US" w:eastAsia="zh-CN" w:bidi="ar"/>
        </w:rPr>
        <w:t>6</w:t>
      </w:r>
      <w:r>
        <w:rPr>
          <w:rFonts w:hint="eastAsia" w:ascii="仿宋_GB2312" w:cs="仿宋_GB2312"/>
          <w:color w:val="auto"/>
          <w:lang w:bidi="ar"/>
        </w:rPr>
        <w:t>.作为</w:t>
      </w:r>
      <w:r>
        <w:rPr>
          <w:rFonts w:hint="eastAsia" w:ascii="仿宋_GB2312" w:cs="仿宋_GB2312"/>
          <w:color w:val="auto"/>
          <w:lang w:eastAsia="zh-CN" w:bidi="ar"/>
        </w:rPr>
        <w:t>第一</w:t>
      </w:r>
      <w:r>
        <w:rPr>
          <w:rFonts w:hint="eastAsia" w:ascii="仿宋_GB2312" w:cs="仿宋_GB2312"/>
          <w:color w:val="auto"/>
          <w:lang w:bidi="ar"/>
        </w:rPr>
        <w:t>起草人</w:t>
      </w:r>
      <w:r>
        <w:rPr>
          <w:rFonts w:hint="eastAsia" w:ascii="仿宋_GB2312" w:cs="仿宋_GB2312"/>
          <w:color w:val="auto"/>
          <w:lang w:eastAsia="zh-CN" w:bidi="ar"/>
        </w:rPr>
        <w:t>，</w:t>
      </w:r>
      <w:r>
        <w:rPr>
          <w:rFonts w:hint="eastAsia" w:ascii="仿宋_GB2312" w:cs="仿宋_GB2312"/>
          <w:color w:val="auto"/>
          <w:lang w:bidi="ar"/>
        </w:rPr>
        <w:t>负责1项以上国际或国家标准、技术规范或2项以上行业标准或国家级团体标准、或4项以上地方标准或省级团体标准的制（修）定工作，标准技术具有原创性，并负责其中主要技术内容的撰稿工作或实验验证工作，且该标准在相应范围内得到实施应用。</w:t>
      </w:r>
    </w:p>
    <w:p>
      <w:pPr>
        <w:adjustRightInd w:val="0"/>
        <w:snapToGrid w:val="0"/>
        <w:spacing w:line="580" w:lineRule="exact"/>
        <w:ind w:firstLine="640" w:firstLineChars="200"/>
        <w:rPr>
          <w:rFonts w:hint="eastAsia" w:ascii="仿宋_GB2312" w:cs="仿宋_GB2312"/>
          <w:color w:val="auto"/>
          <w:lang w:bidi="ar"/>
        </w:rPr>
      </w:pPr>
      <w:r>
        <w:rPr>
          <w:rFonts w:hint="eastAsia" w:ascii="仿宋_GB2312" w:cs="仿宋_GB2312"/>
          <w:color w:val="auto"/>
          <w:lang w:val="en-US" w:eastAsia="zh-CN" w:bidi="ar"/>
        </w:rPr>
        <w:t>7</w:t>
      </w:r>
      <w:r>
        <w:rPr>
          <w:rFonts w:hint="eastAsia" w:ascii="仿宋_GB2312" w:cs="仿宋_GB2312"/>
          <w:color w:val="auto"/>
          <w:lang w:bidi="ar"/>
        </w:rPr>
        <w:t>.公开出版本专业专著1部（独著）</w:t>
      </w:r>
      <w:r>
        <w:rPr>
          <w:rFonts w:hint="eastAsia" w:ascii="仿宋_GB2312" w:cs="仿宋_GB2312"/>
          <w:color w:val="auto"/>
          <w:lang w:val="en-US" w:eastAsia="zh-CN" w:bidi="ar"/>
        </w:rPr>
        <w:t>；</w:t>
      </w:r>
      <w:r>
        <w:rPr>
          <w:rFonts w:hint="eastAsia" w:ascii="仿宋_GB2312" w:cs="仿宋_GB2312"/>
          <w:color w:val="auto"/>
          <w:lang w:bidi="ar"/>
        </w:rPr>
        <w:t>或公开出版本专业专著1部（合著或合译）并在公开发行的本专业</w:t>
      </w:r>
      <w:r>
        <w:rPr>
          <w:rFonts w:hint="eastAsia" w:ascii="仿宋_GB2312" w:cs="仿宋_GB2312"/>
          <w:color w:val="auto"/>
          <w:lang w:val="en-US" w:eastAsia="zh-CN" w:bidi="ar"/>
        </w:rPr>
        <w:t>核心</w:t>
      </w:r>
      <w:r>
        <w:rPr>
          <w:rFonts w:hint="eastAsia" w:ascii="仿宋_GB2312" w:cs="仿宋_GB2312"/>
          <w:color w:val="auto"/>
          <w:lang w:bidi="ar"/>
        </w:rPr>
        <w:t>期刊发表论文1篇以上（第一作者）</w:t>
      </w:r>
      <w:r>
        <w:rPr>
          <w:rFonts w:hint="eastAsia" w:ascii="仿宋_GB2312" w:cs="仿宋_GB2312"/>
          <w:color w:val="auto"/>
          <w:lang w:val="en-US" w:eastAsia="zh-CN" w:bidi="ar"/>
        </w:rPr>
        <w:t>；</w:t>
      </w:r>
      <w:r>
        <w:rPr>
          <w:rFonts w:hint="eastAsia" w:ascii="仿宋_GB2312" w:cs="仿宋_GB2312"/>
          <w:color w:val="auto"/>
          <w:lang w:bidi="ar"/>
        </w:rPr>
        <w:t>或在公开发行的本专业</w:t>
      </w:r>
      <w:r>
        <w:rPr>
          <w:rFonts w:hint="eastAsia" w:ascii="仿宋_GB2312" w:cs="仿宋_GB2312"/>
          <w:color w:val="auto"/>
          <w:lang w:val="en-US" w:eastAsia="zh-CN" w:bidi="ar"/>
        </w:rPr>
        <w:t>核心</w:t>
      </w:r>
      <w:r>
        <w:rPr>
          <w:rFonts w:hint="eastAsia" w:ascii="仿宋_GB2312" w:cs="仿宋_GB2312"/>
          <w:color w:val="auto"/>
          <w:lang w:bidi="ar"/>
        </w:rPr>
        <w:t>期刊发表论文2篇（第一作者）。</w:t>
      </w:r>
    </w:p>
    <w:p>
      <w:pPr>
        <w:adjustRightInd w:val="0"/>
        <w:snapToGrid w:val="0"/>
        <w:spacing w:line="580" w:lineRule="exact"/>
        <w:ind w:firstLine="642" w:firstLineChars="200"/>
        <w:rPr>
          <w:rFonts w:hint="eastAsia" w:ascii="仿宋_GB2312" w:cs="仿宋_GB2312"/>
          <w:b/>
          <w:bCs/>
          <w:color w:val="auto"/>
          <w:lang w:bidi="ar"/>
        </w:rPr>
      </w:pPr>
      <w:r>
        <w:rPr>
          <w:rFonts w:hint="eastAsia" w:ascii="仿宋_GB2312" w:cs="仿宋_GB2312"/>
          <w:b/>
          <w:bCs/>
          <w:color w:val="auto"/>
          <w:lang w:bidi="ar"/>
        </w:rPr>
        <w:t>（四）代表性成果</w:t>
      </w:r>
    </w:p>
    <w:p>
      <w:pPr>
        <w:pStyle w:val="7"/>
        <w:spacing w:line="580" w:lineRule="exact"/>
        <w:ind w:firstLine="640" w:firstLineChars="200"/>
        <w:jc w:val="left"/>
        <w:rPr>
          <w:rFonts w:hint="eastAsia" w:ascii="仿宋_GB2312" w:cs="仿宋_GB2312"/>
          <w:color w:val="auto"/>
          <w:lang w:bidi="ar"/>
        </w:rPr>
      </w:pPr>
      <w:r>
        <w:rPr>
          <w:rFonts w:hint="eastAsia" w:ascii="仿宋_GB2312" w:cs="仿宋_GB2312"/>
          <w:color w:val="auto"/>
          <w:lang w:bidi="ar"/>
        </w:rPr>
        <w:t>申报正高级工程师职称时，申报人应选取1至3项标志性工作业绩，作为代表个人专业技术能力和水平的成果提交评审（可从已提交的业绩成果中选取，无需重复提交资料）：</w:t>
      </w:r>
    </w:p>
    <w:p>
      <w:pPr>
        <w:pStyle w:val="7"/>
        <w:spacing w:line="580" w:lineRule="exact"/>
        <w:ind w:firstLine="640" w:firstLineChars="200"/>
        <w:jc w:val="left"/>
        <w:rPr>
          <w:rFonts w:hint="eastAsia" w:ascii="仿宋_GB2312" w:cs="仿宋_GB2312"/>
          <w:color w:val="auto"/>
          <w:lang w:bidi="ar"/>
        </w:rPr>
      </w:pPr>
      <w:r>
        <w:rPr>
          <w:rFonts w:hint="eastAsia" w:ascii="仿宋_GB2312" w:cs="仿宋_GB2312"/>
          <w:color w:val="auto"/>
          <w:lang w:val="en-US" w:eastAsia="zh-CN" w:bidi="ar"/>
        </w:rPr>
        <w:t>1.</w:t>
      </w:r>
      <w:r>
        <w:rPr>
          <w:rFonts w:hint="eastAsia" w:ascii="仿宋_GB2312" w:cs="仿宋_GB2312"/>
          <w:color w:val="auto"/>
          <w:lang w:bidi="ar"/>
        </w:rPr>
        <w:t>主持或作为主要完成人承担轻工专业市（厅）级以上科研项目或课题，获得</w:t>
      </w:r>
      <w:r>
        <w:rPr>
          <w:rFonts w:hint="eastAsia" w:ascii="仿宋_GB2312" w:cs="仿宋_GB2312"/>
          <w:color w:val="auto"/>
          <w:lang w:eastAsia="zh-CN" w:bidi="ar"/>
        </w:rPr>
        <w:t>的</w:t>
      </w:r>
      <w:r>
        <w:rPr>
          <w:rFonts w:hint="eastAsia" w:ascii="仿宋_GB2312" w:cs="仿宋_GB2312"/>
          <w:color w:val="auto"/>
          <w:lang w:bidi="ar"/>
        </w:rPr>
        <w:t>市级以上科技成果奖等。</w:t>
      </w:r>
    </w:p>
    <w:p>
      <w:pPr>
        <w:pStyle w:val="7"/>
        <w:spacing w:line="580" w:lineRule="exact"/>
        <w:ind w:firstLine="640" w:firstLineChars="200"/>
        <w:jc w:val="left"/>
        <w:rPr>
          <w:rFonts w:hint="eastAsia" w:ascii="仿宋_GB2312" w:cs="仿宋_GB2312"/>
          <w:color w:val="auto"/>
          <w:lang w:bidi="ar"/>
        </w:rPr>
      </w:pPr>
      <w:r>
        <w:rPr>
          <w:rFonts w:hint="eastAsia" w:ascii="仿宋_GB2312" w:cs="仿宋_GB2312"/>
          <w:color w:val="auto"/>
          <w:lang w:val="en-US" w:eastAsia="zh-CN" w:bidi="ar"/>
        </w:rPr>
        <w:t>2.</w:t>
      </w:r>
      <w:r>
        <w:rPr>
          <w:rFonts w:hint="eastAsia" w:ascii="仿宋_GB2312" w:cs="仿宋_GB2312"/>
          <w:color w:val="auto"/>
          <w:lang w:bidi="ar"/>
        </w:rPr>
        <w:t>解决轻工专业重大复杂问题形成的专业技术报告。</w:t>
      </w:r>
    </w:p>
    <w:p>
      <w:pPr>
        <w:pStyle w:val="7"/>
        <w:spacing w:line="580" w:lineRule="exact"/>
        <w:ind w:firstLine="640" w:firstLineChars="200"/>
        <w:jc w:val="left"/>
        <w:rPr>
          <w:rFonts w:hint="eastAsia" w:ascii="仿宋_GB2312" w:cs="仿宋_GB2312"/>
          <w:color w:val="auto"/>
          <w:lang w:bidi="ar"/>
        </w:rPr>
      </w:pPr>
      <w:r>
        <w:rPr>
          <w:rFonts w:hint="eastAsia" w:ascii="仿宋_GB2312" w:cs="仿宋_GB2312"/>
          <w:color w:val="auto"/>
          <w:lang w:val="en-US" w:eastAsia="zh-CN" w:bidi="ar"/>
        </w:rPr>
        <w:t>3.</w:t>
      </w:r>
      <w:r>
        <w:rPr>
          <w:rFonts w:hint="eastAsia" w:ascii="仿宋_GB2312" w:cs="仿宋_GB2312"/>
          <w:color w:val="auto"/>
          <w:lang w:bidi="ar"/>
        </w:rPr>
        <w:t>吸取新理论、新知识、新技术形成的与轻工专业相关的技术专利。</w:t>
      </w:r>
    </w:p>
    <w:p>
      <w:pPr>
        <w:pStyle w:val="7"/>
        <w:spacing w:line="580" w:lineRule="exact"/>
        <w:ind w:firstLine="640" w:firstLineChars="200"/>
        <w:jc w:val="left"/>
        <w:rPr>
          <w:rFonts w:hint="eastAsia" w:ascii="仿宋_GB2312" w:cs="仿宋_GB2312"/>
          <w:color w:val="auto"/>
          <w:lang w:bidi="ar"/>
        </w:rPr>
      </w:pPr>
      <w:r>
        <w:rPr>
          <w:rFonts w:hint="eastAsia" w:ascii="仿宋_GB2312" w:cs="仿宋_GB2312"/>
          <w:color w:val="auto"/>
          <w:lang w:val="en-US" w:eastAsia="zh-CN" w:bidi="ar"/>
        </w:rPr>
        <w:t>4.</w:t>
      </w:r>
      <w:r>
        <w:rPr>
          <w:rFonts w:hint="eastAsia" w:ascii="仿宋_GB2312" w:cs="仿宋_GB2312"/>
          <w:color w:val="auto"/>
          <w:lang w:bidi="ar"/>
        </w:rPr>
        <w:t>在公开出版发行专业期刊上发表的学术论文;参与编写的本专业教材、著作等。</w:t>
      </w:r>
    </w:p>
    <w:p>
      <w:pPr>
        <w:pStyle w:val="7"/>
        <w:spacing w:line="580" w:lineRule="exact"/>
        <w:ind w:firstLine="640" w:firstLineChars="200"/>
        <w:jc w:val="left"/>
        <w:rPr>
          <w:rFonts w:hint="eastAsia" w:ascii="仿宋_GB2312" w:cs="仿宋_GB2312"/>
          <w:color w:val="auto"/>
          <w:lang w:bidi="ar"/>
        </w:rPr>
      </w:pPr>
      <w:r>
        <w:rPr>
          <w:rFonts w:hint="eastAsia" w:ascii="仿宋_GB2312" w:cs="仿宋_GB2312"/>
          <w:color w:val="auto"/>
          <w:lang w:val="en-US" w:eastAsia="zh-CN" w:bidi="ar"/>
        </w:rPr>
        <w:t>5.</w:t>
      </w:r>
      <w:r>
        <w:rPr>
          <w:rFonts w:hint="eastAsia" w:ascii="仿宋_GB2312" w:cs="仿宋_GB2312"/>
          <w:color w:val="auto"/>
          <w:lang w:bidi="ar"/>
        </w:rPr>
        <w:t>主持或作为主要完成人研究并形成的轻工专业相关技术规范或国际、国家、行业或团体标准。</w:t>
      </w:r>
    </w:p>
    <w:p>
      <w:pPr>
        <w:pStyle w:val="7"/>
        <w:spacing w:line="580" w:lineRule="exact"/>
        <w:ind w:firstLine="640" w:firstLineChars="200"/>
        <w:jc w:val="left"/>
        <w:rPr>
          <w:rFonts w:hint="eastAsia" w:ascii="仿宋_GB2312" w:cs="仿宋_GB2312"/>
          <w:color w:val="auto"/>
          <w:lang w:bidi="ar"/>
        </w:rPr>
      </w:pPr>
      <w:r>
        <w:rPr>
          <w:rFonts w:hint="eastAsia" w:ascii="仿宋_GB2312" w:cs="仿宋_GB2312"/>
          <w:color w:val="auto"/>
          <w:lang w:val="en-US" w:eastAsia="zh-CN" w:bidi="ar"/>
        </w:rPr>
        <w:t>6.</w:t>
      </w:r>
      <w:r>
        <w:rPr>
          <w:rFonts w:hint="eastAsia" w:ascii="仿宋_GB2312" w:cs="仿宋_GB2312"/>
          <w:color w:val="auto"/>
          <w:lang w:bidi="ar"/>
        </w:rPr>
        <w:t>通过带教一定数量高级工程师或研究生，形成人才培养报告。</w:t>
      </w:r>
    </w:p>
    <w:p>
      <w:pPr>
        <w:pStyle w:val="7"/>
        <w:spacing w:line="580" w:lineRule="exact"/>
        <w:ind w:firstLine="640" w:firstLineChars="200"/>
        <w:jc w:val="left"/>
        <w:rPr>
          <w:rFonts w:hint="eastAsia" w:ascii="仿宋_GB2312" w:cs="仿宋_GB2312"/>
          <w:color w:val="auto"/>
          <w:lang w:bidi="ar"/>
        </w:rPr>
      </w:pPr>
      <w:r>
        <w:rPr>
          <w:rFonts w:hint="eastAsia" w:ascii="仿宋_GB2312" w:cs="仿宋_GB2312"/>
          <w:color w:val="auto"/>
          <w:lang w:val="en-US" w:eastAsia="zh-CN" w:bidi="ar"/>
        </w:rPr>
        <w:t>7.</w:t>
      </w:r>
      <w:r>
        <w:rPr>
          <w:rFonts w:hint="eastAsia" w:ascii="仿宋_GB2312" w:cs="仿宋_GB2312"/>
          <w:color w:val="auto"/>
          <w:lang w:bidi="ar"/>
        </w:rPr>
        <w:t>其他可以代表本人专业技术能力水平的业绩成果。</w:t>
      </w:r>
    </w:p>
    <w:p>
      <w:pPr>
        <w:pStyle w:val="7"/>
        <w:spacing w:line="580" w:lineRule="exact"/>
        <w:ind w:firstLine="640" w:firstLineChars="200"/>
        <w:jc w:val="left"/>
        <w:rPr>
          <w:rFonts w:hint="eastAsia" w:ascii="仿宋_GB2312" w:cs="仿宋_GB2312"/>
          <w:color w:val="auto"/>
          <w:lang w:bidi="ar"/>
        </w:rPr>
      </w:pPr>
    </w:p>
    <w:p>
      <w:pPr>
        <w:pStyle w:val="7"/>
        <w:numPr>
          <w:ilvl w:val="0"/>
          <w:numId w:val="2"/>
        </w:numPr>
        <w:spacing w:line="580" w:lineRule="exact"/>
        <w:ind w:firstLine="0"/>
        <w:jc w:val="center"/>
        <w:rPr>
          <w:rFonts w:hint="eastAsia" w:ascii="黑体" w:hAnsi="黑体" w:eastAsia="黑体" w:cs="黑体"/>
          <w:color w:val="auto"/>
          <w:kern w:val="2"/>
          <w:lang w:bidi="ar"/>
        </w:rPr>
      </w:pPr>
      <w:r>
        <w:rPr>
          <w:rFonts w:hint="eastAsia" w:ascii="黑体" w:hAnsi="黑体" w:eastAsia="黑体" w:cs="黑体"/>
          <w:color w:val="auto"/>
          <w:kern w:val="0"/>
        </w:rPr>
        <w:t>职称破格申报条件</w:t>
      </w:r>
    </w:p>
    <w:p>
      <w:pPr>
        <w:pStyle w:val="7"/>
        <w:numPr>
          <w:ilvl w:val="0"/>
          <w:numId w:val="0"/>
        </w:numPr>
        <w:spacing w:line="580" w:lineRule="exact"/>
        <w:ind w:firstLine="640" w:firstLineChars="200"/>
        <w:jc w:val="both"/>
        <w:rPr>
          <w:rFonts w:hint="eastAsia" w:ascii="仿宋_GB2312" w:hAnsi="Calibri" w:eastAsia="仿宋_GB2312" w:cs="仿宋_GB2312"/>
          <w:color w:val="auto"/>
          <w:kern w:val="2"/>
          <w:lang w:bidi="ar"/>
        </w:rPr>
      </w:pPr>
      <w:r>
        <w:rPr>
          <w:rFonts w:hint="eastAsia" w:ascii="楷体" w:hAnsi="楷体" w:eastAsia="楷体" w:cs="楷体"/>
          <w:color w:val="auto"/>
          <w:kern w:val="2"/>
          <w:lang w:bidi="ar"/>
        </w:rPr>
        <w:t>一、高级工程师破格申报条件</w:t>
      </w:r>
    </w:p>
    <w:p>
      <w:pPr>
        <w:pStyle w:val="7"/>
        <w:numPr>
          <w:ilvl w:val="0"/>
          <w:numId w:val="0"/>
        </w:numPr>
        <w:spacing w:line="580" w:lineRule="exact"/>
        <w:ind w:firstLine="640" w:firstLineChars="200"/>
        <w:jc w:val="both"/>
        <w:rPr>
          <w:rFonts w:hint="eastAsia" w:ascii="仿宋_GB2312" w:hAnsi="Calibri" w:eastAsia="仿宋_GB2312" w:cs="仿宋_GB2312"/>
          <w:color w:val="auto"/>
          <w:kern w:val="2"/>
          <w:lang w:bidi="ar"/>
        </w:rPr>
      </w:pPr>
      <w:r>
        <w:rPr>
          <w:rFonts w:hint="eastAsia" w:ascii="仿宋_GB2312" w:hAnsi="Calibri" w:eastAsia="仿宋_GB2312" w:cs="仿宋_GB2312"/>
          <w:color w:val="auto"/>
          <w:kern w:val="2"/>
          <w:lang w:bidi="ar"/>
        </w:rPr>
        <w:t>不具备以上规定的学历资历条件，符合下列条件之一的，可由2名本专业或相近专业正高级职称专家书面推荐，破格申报：</w:t>
      </w:r>
    </w:p>
    <w:p>
      <w:pPr>
        <w:spacing w:line="58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1.省（部）级以上科技成果奖获奖项目一等奖的完成人、二等奖的主要完成人（排名前5名）。</w:t>
      </w:r>
    </w:p>
    <w:p>
      <w:pPr>
        <w:spacing w:line="58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2.荣获中国专利优秀奖以上的主要完成人。</w:t>
      </w:r>
    </w:p>
    <w:p>
      <w:pPr>
        <w:spacing w:line="58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3.荣获广东专利金奖、广东专利银奖的主要完成人，或广东杰出发明人奖的获得者。</w:t>
      </w:r>
    </w:p>
    <w:p>
      <w:pPr>
        <w:pStyle w:val="7"/>
        <w:numPr>
          <w:ilvl w:val="0"/>
          <w:numId w:val="0"/>
        </w:numPr>
        <w:spacing w:line="580" w:lineRule="exact"/>
        <w:ind w:firstLine="640" w:firstLineChars="200"/>
        <w:jc w:val="both"/>
        <w:rPr>
          <w:rFonts w:hint="eastAsia" w:ascii="楷体" w:hAnsi="楷体" w:eastAsia="楷体" w:cs="楷体"/>
          <w:color w:val="auto"/>
          <w:kern w:val="2"/>
          <w:lang w:bidi="ar"/>
        </w:rPr>
      </w:pPr>
      <w:r>
        <w:rPr>
          <w:rFonts w:hint="eastAsia" w:ascii="楷体" w:hAnsi="楷体" w:eastAsia="楷体" w:cs="楷体"/>
          <w:color w:val="auto"/>
          <w:kern w:val="2"/>
          <w:lang w:bidi="ar"/>
        </w:rPr>
        <w:t>二、正高级工程师破格申报条件</w:t>
      </w:r>
    </w:p>
    <w:p>
      <w:pPr>
        <w:pStyle w:val="7"/>
        <w:numPr>
          <w:ilvl w:val="0"/>
          <w:numId w:val="0"/>
        </w:numPr>
        <w:spacing w:line="580" w:lineRule="exact"/>
        <w:ind w:firstLine="640" w:firstLineChars="200"/>
        <w:jc w:val="both"/>
        <w:rPr>
          <w:rFonts w:hint="eastAsia" w:ascii="仿宋_GB2312" w:hAnsi="Calibri" w:eastAsia="仿宋_GB2312" w:cs="仿宋_GB2312"/>
          <w:color w:val="auto"/>
          <w:kern w:val="2"/>
          <w:lang w:bidi="ar"/>
        </w:rPr>
      </w:pPr>
      <w:r>
        <w:rPr>
          <w:rFonts w:hint="eastAsia" w:ascii="仿宋_GB2312" w:hAnsi="Calibri" w:eastAsia="仿宋_GB2312" w:cs="仿宋_GB2312"/>
          <w:color w:val="auto"/>
          <w:kern w:val="2"/>
          <w:lang w:bidi="ar"/>
        </w:rPr>
        <w:t>不具备以上规定的学历资历条件，符合下列条件之一的，可由2名本专业或相近专业正高级职称专家书面推荐，破格申报：</w:t>
      </w:r>
    </w:p>
    <w:p>
      <w:pPr>
        <w:spacing w:line="58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1.国家科技成果奖获奖项目的主要完成人。</w:t>
      </w:r>
    </w:p>
    <w:p>
      <w:pPr>
        <w:spacing w:line="58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2.省（部）级科技成果奖一等奖获奖项目的主要完成人（排名前3名）。</w:t>
      </w:r>
    </w:p>
    <w:p>
      <w:pPr>
        <w:spacing w:line="58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3.荣获中国专利金奖、中国专利银奖的主要完成人，或中国专利优秀奖的主要完成人（排名前3名）。</w:t>
      </w:r>
    </w:p>
    <w:p>
      <w:pPr>
        <w:pStyle w:val="7"/>
        <w:numPr>
          <w:ilvl w:val="0"/>
          <w:numId w:val="0"/>
        </w:numPr>
        <w:spacing w:line="580" w:lineRule="exact"/>
        <w:ind w:firstLine="640" w:firstLineChars="200"/>
        <w:jc w:val="both"/>
        <w:rPr>
          <w:rFonts w:hint="eastAsia" w:ascii="仿宋_GB2312" w:hAnsi="Calibri" w:eastAsia="仿宋_GB2312" w:cs="仿宋_GB2312"/>
          <w:color w:val="auto"/>
          <w:kern w:val="2"/>
          <w:lang w:bidi="ar"/>
        </w:rPr>
      </w:pPr>
      <w:r>
        <w:rPr>
          <w:rFonts w:hint="eastAsia" w:ascii="Times New Roman" w:hAnsi="Times New Roman" w:eastAsia="仿宋_GB2312" w:cs="仿宋_GB2312"/>
          <w:color w:val="auto"/>
          <w:sz w:val="32"/>
          <w:szCs w:val="32"/>
        </w:rPr>
        <w:t>4.荣获广东专利金奖的主要完成人（排名前3名）。</w:t>
      </w:r>
    </w:p>
    <w:p>
      <w:pPr>
        <w:pStyle w:val="7"/>
        <w:numPr>
          <w:ilvl w:val="0"/>
          <w:numId w:val="0"/>
        </w:numPr>
        <w:spacing w:line="580" w:lineRule="exact"/>
        <w:ind w:firstLine="640" w:firstLineChars="200"/>
        <w:jc w:val="both"/>
        <w:rPr>
          <w:rFonts w:hint="eastAsia" w:ascii="仿宋_GB2312" w:hAnsi="Calibri" w:eastAsia="仿宋_GB2312" w:cs="仿宋_GB2312"/>
          <w:color w:val="auto"/>
          <w:kern w:val="2"/>
          <w:lang w:bidi="ar"/>
        </w:rPr>
      </w:pPr>
      <w:r>
        <w:rPr>
          <w:rFonts w:hint="eastAsia" w:ascii="仿宋_GB2312" w:hAnsi="Calibri" w:eastAsia="仿宋_GB2312" w:cs="仿宋_GB2312"/>
          <w:color w:val="auto"/>
          <w:kern w:val="2"/>
          <w:lang w:bidi="ar"/>
        </w:rPr>
        <w:t>三、建立艰苦边远地区和基层一线企事业单位轻工工程技术人才职称评价绿色通道。取得工程师职称后，长期扎根轻工事业，连续从事本专业相关工作10年以上，各年度考核或绩效考核为称职（合格）以上等次，可不受学历资历条件限制，申报高级工程师职称。</w:t>
      </w:r>
    </w:p>
    <w:p>
      <w:pPr>
        <w:pStyle w:val="7"/>
        <w:numPr>
          <w:ilvl w:val="0"/>
          <w:numId w:val="0"/>
        </w:numPr>
        <w:spacing w:line="580" w:lineRule="exact"/>
        <w:ind w:firstLine="640" w:firstLineChars="200"/>
        <w:jc w:val="both"/>
        <w:rPr>
          <w:rFonts w:hint="eastAsia" w:ascii="仿宋_GB2312" w:hAnsi="Calibri" w:eastAsia="仿宋_GB2312" w:cs="仿宋_GB2312"/>
          <w:color w:val="auto"/>
          <w:kern w:val="2"/>
          <w:lang w:bidi="ar"/>
        </w:rPr>
      </w:pPr>
    </w:p>
    <w:p>
      <w:pPr>
        <w:pStyle w:val="7"/>
        <w:numPr>
          <w:ilvl w:val="0"/>
          <w:numId w:val="2"/>
        </w:numPr>
        <w:spacing w:line="580" w:lineRule="exact"/>
        <w:ind w:firstLine="0"/>
        <w:jc w:val="center"/>
        <w:rPr>
          <w:rFonts w:hint="eastAsia" w:ascii="黑体" w:hAnsi="宋体" w:eastAsia="黑体" w:cs="黑体"/>
          <w:color w:val="auto"/>
          <w:kern w:val="0"/>
        </w:rPr>
      </w:pPr>
      <w:r>
        <w:rPr>
          <w:rFonts w:hint="eastAsia" w:ascii="黑体" w:hAnsi="宋体" w:eastAsia="黑体" w:cs="黑体"/>
          <w:color w:val="auto"/>
          <w:kern w:val="0"/>
        </w:rPr>
        <w:t>附则</w:t>
      </w:r>
    </w:p>
    <w:p>
      <w:pPr>
        <w:pStyle w:val="7"/>
        <w:spacing w:line="580" w:lineRule="exact"/>
        <w:ind w:firstLine="640" w:firstLineChars="200"/>
        <w:rPr>
          <w:rFonts w:hint="eastAsia" w:ascii="仿宋_GB2312" w:hAnsi="仿宋_GB2312" w:cs="仿宋_GB2312"/>
          <w:color w:val="auto"/>
        </w:rPr>
      </w:pPr>
      <w:r>
        <w:rPr>
          <w:rFonts w:hint="eastAsia" w:ascii="仿宋_GB2312" w:hAnsi="仿宋_GB2312" w:cs="仿宋_GB2312"/>
          <w:color w:val="auto"/>
        </w:rPr>
        <w:t>一、技工院校中级工班、高级工班、预备技师（技师）班毕业，可分别按相当于中专、大专、本科学历申报相应职称。</w:t>
      </w:r>
    </w:p>
    <w:p>
      <w:pPr>
        <w:pStyle w:val="7"/>
        <w:spacing w:line="580" w:lineRule="exact"/>
        <w:ind w:firstLine="640" w:firstLineChars="200"/>
        <w:rPr>
          <w:rFonts w:hint="eastAsia" w:ascii="仿宋_GB2312" w:hAnsi="仿宋_GB2312" w:cs="仿宋_GB2312"/>
          <w:color w:val="auto"/>
        </w:rPr>
      </w:pPr>
      <w:r>
        <w:rPr>
          <w:rFonts w:hint="eastAsia" w:ascii="仿宋_GB2312" w:hAnsi="仿宋_GB2312" w:cs="仿宋_GB2312"/>
          <w:color w:val="auto"/>
        </w:rPr>
        <w:t>二、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pPr>
        <w:adjustRightInd w:val="0"/>
        <w:snapToGrid w:val="0"/>
        <w:spacing w:line="580" w:lineRule="exact"/>
        <w:ind w:firstLine="640" w:firstLineChars="200"/>
        <w:rPr>
          <w:rFonts w:hint="eastAsia" w:ascii="仿宋_GB2312" w:hAnsi="仿宋_GB2312" w:cs="仿宋_GB2312"/>
          <w:color w:val="auto"/>
        </w:rPr>
      </w:pPr>
      <w:r>
        <w:rPr>
          <w:rFonts w:hint="eastAsia" w:ascii="仿宋_GB2312" w:hAnsi="仿宋_GB2312" w:cs="仿宋_GB2312"/>
          <w:color w:val="auto"/>
        </w:rPr>
        <w:t>三、本标准条件自2025年  月  日起实施，有效期5年。与本标准条件有关的词语或概念的解释见附录。</w:t>
      </w:r>
    </w:p>
    <w:p>
      <w:pPr>
        <w:adjustRightInd w:val="0"/>
        <w:snapToGrid w:val="0"/>
        <w:spacing w:line="580" w:lineRule="exact"/>
        <w:rPr>
          <w:rFonts w:hint="eastAsia" w:ascii="仿宋_GB2312" w:hAnsi="仿宋_GB2312" w:cs="仿宋_GB2312"/>
          <w:color w:val="auto"/>
        </w:rPr>
      </w:pPr>
    </w:p>
    <w:p>
      <w:pPr>
        <w:adjustRightInd w:val="0"/>
        <w:snapToGrid w:val="0"/>
        <w:spacing w:line="580" w:lineRule="exact"/>
        <w:rPr>
          <w:rFonts w:hint="eastAsia" w:ascii="方正小标宋简体" w:hAnsi="方正小标宋简体" w:eastAsia="方正小标宋简体" w:cs="方正小标宋简体"/>
          <w:color w:val="auto"/>
        </w:rPr>
      </w:pPr>
    </w:p>
    <w:p>
      <w:pPr>
        <w:adjustRightInd w:val="0"/>
        <w:snapToGrid w:val="0"/>
        <w:spacing w:line="580" w:lineRule="exact"/>
        <w:rPr>
          <w:rFonts w:hint="eastAsia" w:ascii="方正小标宋简体" w:hAnsi="方正小标宋简体" w:eastAsia="方正小标宋简体" w:cs="方正小标宋简体"/>
          <w:color w:val="auto"/>
        </w:rPr>
      </w:pPr>
    </w:p>
    <w:p>
      <w:pPr>
        <w:adjustRightInd w:val="0"/>
        <w:snapToGrid w:val="0"/>
        <w:spacing w:line="580" w:lineRule="exact"/>
        <w:rPr>
          <w:rFonts w:hint="eastAsia" w:ascii="方正小标宋简体" w:hAnsi="方正小标宋简体" w:eastAsia="方正小标宋简体" w:cs="方正小标宋简体"/>
          <w:color w:val="auto"/>
        </w:rPr>
      </w:pPr>
    </w:p>
    <w:p>
      <w:pPr>
        <w:adjustRightInd w:val="0"/>
        <w:snapToGrid w:val="0"/>
        <w:spacing w:line="580" w:lineRule="exact"/>
        <w:rPr>
          <w:rFonts w:hint="eastAsia" w:ascii="方正小标宋简体" w:hAnsi="方正小标宋简体" w:eastAsia="方正小标宋简体" w:cs="方正小标宋简体"/>
          <w:color w:val="auto"/>
        </w:rPr>
      </w:pPr>
    </w:p>
    <w:p>
      <w:pPr>
        <w:adjustRightInd w:val="0"/>
        <w:snapToGrid w:val="0"/>
        <w:spacing w:line="580" w:lineRule="exact"/>
        <w:rPr>
          <w:rFonts w:hint="eastAsia" w:ascii="方正小标宋简体" w:hAnsi="方正小标宋简体" w:eastAsia="方正小标宋简体" w:cs="方正小标宋简体"/>
          <w:color w:val="auto"/>
        </w:rPr>
      </w:pPr>
    </w:p>
    <w:p>
      <w:pPr>
        <w:pStyle w:val="2"/>
        <w:rPr>
          <w:rFonts w:hint="eastAsia" w:ascii="方正小标宋简体" w:hAnsi="方正小标宋简体" w:eastAsia="方正小标宋简体" w:cs="方正小标宋简体"/>
          <w:color w:val="auto"/>
        </w:rPr>
      </w:pPr>
    </w:p>
    <w:p>
      <w:pPr>
        <w:pStyle w:val="2"/>
        <w:rPr>
          <w:rFonts w:hint="eastAsia" w:ascii="方正小标宋简体" w:hAnsi="方正小标宋简体" w:eastAsia="方正小标宋简体" w:cs="方正小标宋简体"/>
          <w:color w:val="auto"/>
        </w:rPr>
      </w:pPr>
    </w:p>
    <w:p>
      <w:pPr>
        <w:pStyle w:val="2"/>
        <w:rPr>
          <w:rFonts w:hint="eastAsia" w:ascii="方正小标宋简体" w:hAnsi="方正小标宋简体" w:eastAsia="方正小标宋简体" w:cs="方正小标宋简体"/>
          <w:color w:val="auto"/>
        </w:rPr>
      </w:pPr>
    </w:p>
    <w:p>
      <w:pPr>
        <w:pStyle w:val="2"/>
        <w:rPr>
          <w:rFonts w:hint="eastAsia" w:ascii="方正小标宋简体" w:hAnsi="方正小标宋简体" w:eastAsia="方正小标宋简体" w:cs="方正小标宋简体"/>
          <w:color w:val="auto"/>
        </w:rPr>
      </w:pPr>
    </w:p>
    <w:p>
      <w:pPr>
        <w:adjustRightInd w:val="0"/>
        <w:snapToGrid w:val="0"/>
        <w:spacing w:line="580" w:lineRule="exact"/>
        <w:rPr>
          <w:rFonts w:hint="eastAsia" w:ascii="方正小标宋简体" w:hAnsi="方正小标宋简体" w:eastAsia="方正小标宋简体" w:cs="方正小标宋简体"/>
          <w:color w:val="auto"/>
        </w:rPr>
      </w:pPr>
    </w:p>
    <w:p>
      <w:pPr>
        <w:adjustRightInd w:val="0"/>
        <w:snapToGrid w:val="0"/>
        <w:spacing w:line="580" w:lineRule="exact"/>
        <w:rPr>
          <w:rFonts w:hint="eastAsia" w:ascii="国标黑体-GB/T 2312" w:hAnsi="国标黑体-GB/T 2312" w:eastAsia="国标黑体-GB/T 2312" w:cs="国标黑体-GB/T 2312"/>
          <w:b w:val="0"/>
          <w:bCs w:val="0"/>
          <w:color w:val="auto"/>
          <w:sz w:val="44"/>
          <w:szCs w:val="44"/>
        </w:rPr>
      </w:pPr>
      <w:r>
        <w:rPr>
          <w:rFonts w:hint="eastAsia" w:ascii="国标黑体-GB/T 2312" w:hAnsi="国标黑体-GB/T 2312" w:eastAsia="国标黑体-GB/T 2312" w:cs="国标黑体-GB/T 2312"/>
          <w:b w:val="0"/>
          <w:bCs w:val="0"/>
          <w:color w:val="auto"/>
        </w:rPr>
        <w:t>附录：相关词语或概念的解释</w:t>
      </w:r>
    </w:p>
    <w:p>
      <w:pPr>
        <w:adjustRightInd w:val="0"/>
        <w:snapToGrid w:val="0"/>
        <w:spacing w:line="580" w:lineRule="exact"/>
        <w:rPr>
          <w:rFonts w:hint="eastAsia" w:ascii="仿宋" w:hAnsi="仿宋" w:eastAsia="仿宋" w:cs="仿宋"/>
          <w:color w:val="auto"/>
          <w:sz w:val="44"/>
          <w:szCs w:val="44"/>
        </w:rPr>
      </w:pPr>
    </w:p>
    <w:p>
      <w:pPr>
        <w:numPr>
          <w:ilvl w:val="-1"/>
          <w:numId w:val="0"/>
        </w:numPr>
        <w:adjustRightInd w:val="0"/>
        <w:snapToGrid w:val="0"/>
        <w:spacing w:line="580" w:lineRule="exact"/>
        <w:ind w:firstLine="640" w:firstLineChars="200"/>
        <w:rPr>
          <w:rFonts w:hint="eastAsia" w:ascii="仿宋" w:hAnsi="仿宋" w:eastAsia="仿宋" w:cs="仿宋"/>
          <w:color w:val="auto"/>
          <w:lang w:bidi="ar"/>
        </w:rPr>
      </w:pPr>
      <w:r>
        <w:rPr>
          <w:rFonts w:hint="eastAsia" w:ascii="仿宋" w:hAnsi="仿宋" w:eastAsia="仿宋" w:cs="仿宋"/>
          <w:color w:val="auto"/>
          <w:lang w:val="en-US" w:eastAsia="zh-CN" w:bidi="ar"/>
        </w:rPr>
        <w:t>1.</w:t>
      </w:r>
      <w:r>
        <w:rPr>
          <w:rFonts w:hint="eastAsia" w:ascii="仿宋" w:hAnsi="仿宋" w:eastAsia="仿宋" w:cs="仿宋"/>
          <w:color w:val="auto"/>
          <w:lang w:bidi="ar"/>
        </w:rPr>
        <w:t>本专业：指轻工电器、轻工工艺、轻工装备等专业。如无特别说明，本标准条件所列业绩、学术、奖项等成果均为与本专业相关的成果。</w:t>
      </w:r>
    </w:p>
    <w:p>
      <w:pPr>
        <w:numPr>
          <w:ilvl w:val="-1"/>
          <w:numId w:val="0"/>
        </w:numPr>
        <w:adjustRightInd w:val="0"/>
        <w:snapToGrid w:val="0"/>
        <w:spacing w:line="580" w:lineRule="exact"/>
        <w:ind w:firstLine="640" w:firstLineChars="200"/>
        <w:rPr>
          <w:rFonts w:hint="eastAsia" w:ascii="仿宋" w:hAnsi="仿宋" w:eastAsia="仿宋" w:cs="仿宋"/>
          <w:color w:val="auto"/>
          <w:lang w:bidi="ar"/>
        </w:rPr>
      </w:pPr>
      <w:r>
        <w:rPr>
          <w:rFonts w:hint="eastAsia" w:ascii="仿宋" w:hAnsi="仿宋" w:eastAsia="仿宋" w:cs="仿宋"/>
          <w:color w:val="auto"/>
          <w:lang w:bidi="ar"/>
        </w:rPr>
        <w:t>2.冠有“以上”的均含本级或本数量。如“市（厅）级以上”含 市（厅）级，“3 年以上”含3年。</w:t>
      </w:r>
    </w:p>
    <w:p>
      <w:pPr>
        <w:numPr>
          <w:ilvl w:val="-1"/>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rPr>
      </w:pPr>
      <w:r>
        <w:rPr>
          <w:rFonts w:hint="eastAsia" w:ascii="仿宋_GB2312" w:hAnsi="仿宋_GB2312" w:cs="仿宋_GB2312"/>
          <w:color w:val="auto"/>
          <w:highlight w:val="none"/>
          <w:u w:val="none" w:color="auto"/>
          <w:lang w:val="en-US" w:eastAsia="zh-CN"/>
        </w:rPr>
        <w:t>3</w:t>
      </w:r>
      <w:r>
        <w:rPr>
          <w:rFonts w:hint="eastAsia" w:ascii="仿宋_GB2312" w:hAnsi="仿宋_GB2312" w:eastAsia="仿宋_GB2312" w:cs="仿宋_GB2312"/>
          <w:color w:val="auto"/>
          <w:highlight w:val="none"/>
          <w:u w:val="none" w:color="auto"/>
        </w:rPr>
        <w:t>.主持：领导项目团队开展工作，在项目工作中起到主导和带头作用，主持人对项目负总责。一般指项目的工程负责人、技术负责人、主要涉及人等。</w:t>
      </w:r>
    </w:p>
    <w:p>
      <w:pPr>
        <w:numPr>
          <w:ilvl w:val="-1"/>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rPr>
      </w:pPr>
      <w:r>
        <w:rPr>
          <w:rFonts w:hint="eastAsia" w:ascii="仿宋_GB2312" w:hAnsi="仿宋_GB2312" w:cs="仿宋_GB2312"/>
          <w:color w:val="auto"/>
          <w:highlight w:val="none"/>
          <w:u w:val="none" w:color="auto"/>
          <w:lang w:val="en-US" w:eastAsia="zh-CN"/>
        </w:rPr>
        <w:t>4</w:t>
      </w:r>
      <w:r>
        <w:rPr>
          <w:rFonts w:hint="eastAsia" w:ascii="仿宋_GB2312" w:hAnsi="仿宋_GB2312" w:eastAsia="仿宋_GB2312" w:cs="仿宋_GB2312"/>
          <w:color w:val="auto"/>
          <w:highlight w:val="none"/>
          <w:u w:val="none" w:color="auto"/>
        </w:rPr>
        <w:t>.主要完成人：是指在项目中承担主要工作或关键工作，或解决关键技术难题的人员，或分支专业技术负责人，其认定条件为该人员在项目成果报告中所列的名单内。</w:t>
      </w:r>
    </w:p>
    <w:p>
      <w:pPr>
        <w:numPr>
          <w:ilvl w:val="-1"/>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rPr>
      </w:pPr>
      <w:r>
        <w:rPr>
          <w:rFonts w:hint="eastAsia" w:ascii="仿宋_GB2312" w:hAnsi="仿宋_GB2312" w:cs="仿宋_GB2312"/>
          <w:color w:val="auto"/>
          <w:highlight w:val="none"/>
          <w:u w:val="none" w:color="auto"/>
          <w:lang w:val="en-US" w:eastAsia="zh-CN"/>
        </w:rPr>
        <w:t>5</w:t>
      </w:r>
      <w:r>
        <w:rPr>
          <w:rFonts w:hint="eastAsia" w:ascii="仿宋_GB2312" w:hAnsi="仿宋_GB2312" w:eastAsia="仿宋_GB2312" w:cs="仿宋_GB2312"/>
          <w:color w:val="auto"/>
          <w:highlight w:val="none"/>
          <w:u w:val="none" w:color="auto"/>
        </w:rPr>
        <w:t>.参加完成：指在项目组内，在项目负责人的带领下，参加项目全过程并承担技术性工作的完成人，其认定条件为该人员在项目成果报告所列名单中的参加人员，排序不限。</w:t>
      </w:r>
    </w:p>
    <w:p>
      <w:pPr>
        <w:numPr>
          <w:ilvl w:val="-1"/>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rPr>
      </w:pPr>
      <w:r>
        <w:rPr>
          <w:rFonts w:hint="eastAsia" w:ascii="仿宋_GB2312" w:hAnsi="仿宋_GB2312" w:cs="仿宋_GB2312"/>
          <w:color w:val="auto"/>
          <w:highlight w:val="none"/>
          <w:u w:val="none" w:color="auto"/>
          <w:lang w:val="en-US" w:eastAsia="zh-CN"/>
        </w:rPr>
        <w:t>6</w:t>
      </w:r>
      <w:r>
        <w:rPr>
          <w:rFonts w:hint="eastAsia" w:ascii="仿宋_GB2312" w:hAnsi="仿宋_GB2312" w:eastAsia="仿宋_GB2312" w:cs="仿宋_GB2312"/>
          <w:color w:val="auto"/>
          <w:highlight w:val="none"/>
          <w:u w:val="none" w:color="auto"/>
        </w:rPr>
        <w:t xml:space="preserve">.经济效益：指通过利用某个工作项目所产生的，可以用经济统计指标计算和表现的效益。按人均上缴利税计算，不含潜在效益。 </w:t>
      </w:r>
    </w:p>
    <w:p>
      <w:pPr>
        <w:numPr>
          <w:ilvl w:val="0"/>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lang w:bidi="ar"/>
        </w:rPr>
      </w:pPr>
      <w:r>
        <w:rPr>
          <w:rFonts w:hint="eastAsia" w:ascii="仿宋_GB2312" w:hAnsi="仿宋_GB2312" w:eastAsia="仿宋_GB2312" w:cs="仿宋_GB2312"/>
          <w:color w:val="auto"/>
          <w:highlight w:val="none"/>
          <w:u w:val="none" w:color="auto"/>
          <w:lang w:val="en-US" w:eastAsia="zh-CN" w:bidi="ar"/>
        </w:rPr>
        <w:t>7</w:t>
      </w:r>
      <w:r>
        <w:rPr>
          <w:rFonts w:hint="eastAsia" w:ascii="仿宋_GB2312" w:hAnsi="仿宋_GB2312" w:eastAsia="仿宋_GB2312" w:cs="仿宋_GB2312"/>
          <w:color w:val="auto"/>
          <w:highlight w:val="none"/>
          <w:u w:val="none" w:color="auto"/>
          <w:lang w:bidi="ar"/>
        </w:rPr>
        <w:t>.较显著的经济效益：指某项工作产生的收益增幅超过本地区或本行业平均水平的20%以上。</w:t>
      </w:r>
    </w:p>
    <w:p>
      <w:pPr>
        <w:numPr>
          <w:ilvl w:val="0"/>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lang w:bidi="ar"/>
        </w:rPr>
      </w:pPr>
      <w:r>
        <w:rPr>
          <w:rFonts w:hint="eastAsia" w:ascii="仿宋_GB2312" w:hAnsi="仿宋_GB2312" w:eastAsia="仿宋_GB2312" w:cs="仿宋_GB2312"/>
          <w:color w:val="auto"/>
          <w:highlight w:val="none"/>
          <w:u w:val="none" w:color="auto"/>
          <w:lang w:val="en-US" w:eastAsia="zh-CN" w:bidi="ar"/>
        </w:rPr>
        <w:t>8</w:t>
      </w:r>
      <w:r>
        <w:rPr>
          <w:rFonts w:hint="eastAsia" w:ascii="仿宋_GB2312" w:hAnsi="仿宋_GB2312" w:eastAsia="仿宋_GB2312" w:cs="仿宋_GB2312"/>
          <w:color w:val="auto"/>
          <w:highlight w:val="none"/>
          <w:u w:val="none" w:color="auto"/>
          <w:lang w:bidi="ar"/>
        </w:rPr>
        <w:t>.社会效益：指通过利用某个工作项目所产生的，经过有关主管部门认可的改善环境、劳动、生活条件、节能、降耗、增强国力等的效益，以及有利于贯彻党和国家方针政策，有利于国民经济和社会发展的效益。</w:t>
      </w:r>
    </w:p>
    <w:p>
      <w:pPr>
        <w:numPr>
          <w:ilvl w:val="0"/>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lang w:bidi="ar"/>
        </w:rPr>
      </w:pPr>
      <w:r>
        <w:rPr>
          <w:rFonts w:hint="eastAsia" w:ascii="仿宋_GB2312" w:hAnsi="仿宋_GB2312" w:eastAsia="仿宋_GB2312" w:cs="仿宋_GB2312"/>
          <w:color w:val="auto"/>
          <w:highlight w:val="none"/>
          <w:u w:val="none" w:color="auto"/>
          <w:lang w:val="en-US" w:eastAsia="zh-CN" w:bidi="ar"/>
        </w:rPr>
        <w:t>9</w:t>
      </w:r>
      <w:r>
        <w:rPr>
          <w:rFonts w:hint="eastAsia" w:ascii="仿宋_GB2312" w:hAnsi="仿宋_GB2312" w:eastAsia="仿宋_GB2312" w:cs="仿宋_GB2312"/>
          <w:color w:val="auto"/>
          <w:highlight w:val="none"/>
          <w:u w:val="none" w:color="auto"/>
          <w:lang w:bidi="ar"/>
        </w:rPr>
        <w:t>.关键性问题：指涉及本专业领域的关键技术，在完成项目任务中起决定性作用的技术问题。</w:t>
      </w:r>
    </w:p>
    <w:p>
      <w:p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lang w:val="en-US" w:eastAsia="zh-CN" w:bidi="ar"/>
        </w:rPr>
      </w:pPr>
      <w:r>
        <w:rPr>
          <w:rFonts w:hint="eastAsia" w:ascii="仿宋_GB2312" w:hAnsi="仿宋_GB2312" w:eastAsia="仿宋_GB2312" w:cs="仿宋_GB2312"/>
          <w:color w:val="auto"/>
          <w:highlight w:val="none"/>
          <w:u w:val="none" w:color="auto"/>
          <w:lang w:bidi="ar"/>
        </w:rPr>
        <w:t>1</w:t>
      </w:r>
      <w:r>
        <w:rPr>
          <w:rFonts w:hint="eastAsia" w:ascii="仿宋_GB2312" w:hAnsi="仿宋_GB2312" w:eastAsia="仿宋_GB2312" w:cs="仿宋_GB2312"/>
          <w:color w:val="auto"/>
          <w:highlight w:val="none"/>
          <w:u w:val="none" w:color="auto"/>
          <w:lang w:val="en-US" w:eastAsia="zh-CN" w:bidi="ar"/>
        </w:rPr>
        <w:t>0</w:t>
      </w:r>
      <w:r>
        <w:rPr>
          <w:rFonts w:hint="eastAsia" w:ascii="仿宋_GB2312" w:hAnsi="仿宋_GB2312" w:eastAsia="仿宋_GB2312" w:cs="仿宋_GB2312"/>
          <w:color w:val="auto"/>
          <w:highlight w:val="none"/>
          <w:u w:val="none" w:color="auto"/>
          <w:lang w:bidi="ar"/>
        </w:rPr>
        <w:t>.重大疑难问题：指大中型工程或专业技术项目中出现的难以确定、常规方法不能解决的、具有重大影响的复杂技术问题。</w:t>
      </w:r>
      <w:r>
        <w:rPr>
          <w:rFonts w:hint="eastAsia" w:ascii="仿宋_GB2312" w:hAnsi="仿宋_GB2312" w:eastAsia="仿宋_GB2312" w:cs="仿宋_GB2312"/>
          <w:color w:val="auto"/>
          <w:highlight w:val="none"/>
          <w:u w:val="none" w:color="auto"/>
          <w:lang w:val="en-US" w:eastAsia="zh-CN" w:bidi="ar"/>
        </w:rPr>
        <w:t xml:space="preserve"> </w:t>
      </w:r>
    </w:p>
    <w:p>
      <w:p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lang w:bidi="ar"/>
        </w:rPr>
      </w:pPr>
      <w:r>
        <w:rPr>
          <w:rFonts w:hint="eastAsia" w:ascii="仿宋_GB2312" w:hAnsi="仿宋_GB2312" w:eastAsia="仿宋_GB2312" w:cs="仿宋_GB2312"/>
          <w:color w:val="auto"/>
          <w:highlight w:val="none"/>
          <w:u w:val="none" w:color="auto"/>
          <w:lang w:bidi="ar"/>
        </w:rPr>
        <w:t>1</w:t>
      </w:r>
      <w:r>
        <w:rPr>
          <w:rFonts w:hint="eastAsia" w:ascii="仿宋_GB2312" w:hAnsi="仿宋_GB2312" w:eastAsia="仿宋_GB2312" w:cs="仿宋_GB2312"/>
          <w:color w:val="auto"/>
          <w:highlight w:val="none"/>
          <w:u w:val="none" w:color="auto"/>
          <w:lang w:val="en-US" w:eastAsia="zh-CN" w:bidi="ar"/>
        </w:rPr>
        <w:t>1</w:t>
      </w:r>
      <w:r>
        <w:rPr>
          <w:rFonts w:hint="eastAsia" w:ascii="仿宋_GB2312" w:hAnsi="仿宋_GB2312" w:eastAsia="仿宋_GB2312" w:cs="仿宋_GB2312"/>
          <w:color w:val="auto"/>
          <w:highlight w:val="none"/>
          <w:u w:val="none" w:color="auto"/>
          <w:lang w:bidi="ar"/>
        </w:rPr>
        <w:t>.市（厅）级科学技术奖：指市（厅）级政府部门或行业主管部门直接颁发或认可颁发的科学技术奖，或市级及以上科技主管部门批准的社会力量设立的科学技术奖或工程类技术成果奖</w:t>
      </w:r>
      <w:r>
        <w:rPr>
          <w:rFonts w:hint="eastAsia" w:ascii="仿宋_GB2312" w:hAnsi="仿宋_GB2312" w:eastAsia="仿宋_GB2312" w:cs="仿宋_GB2312"/>
          <w:color w:val="auto"/>
          <w:highlight w:val="none"/>
          <w:u w:val="none" w:color="auto"/>
          <w:lang w:eastAsia="zh-CN" w:bidi="ar"/>
        </w:rPr>
        <w:t>（</w:t>
      </w:r>
      <w:r>
        <w:rPr>
          <w:rFonts w:hint="eastAsia" w:ascii="仿宋_GB2312" w:hAnsi="仿宋_GB2312" w:eastAsia="仿宋_GB2312" w:cs="仿宋_GB2312"/>
          <w:color w:val="auto"/>
          <w:highlight w:val="none"/>
          <w:u w:val="none" w:color="auto"/>
          <w:lang w:val="en-US" w:eastAsia="zh-CN" w:bidi="ar"/>
        </w:rPr>
        <w:t>以奖励证书为准）</w:t>
      </w:r>
      <w:r>
        <w:rPr>
          <w:rFonts w:hint="eastAsia" w:ascii="仿宋_GB2312" w:hAnsi="仿宋_GB2312" w:eastAsia="仿宋_GB2312" w:cs="仿宋_GB2312"/>
          <w:color w:val="auto"/>
          <w:highlight w:val="none"/>
          <w:u w:val="none" w:color="auto"/>
          <w:lang w:bidi="ar"/>
        </w:rPr>
        <w:t>。</w:t>
      </w:r>
    </w:p>
    <w:p>
      <w:pPr>
        <w:adjustRightInd w:val="0"/>
        <w:snapToGrid w:val="0"/>
        <w:spacing w:line="580" w:lineRule="exact"/>
        <w:ind w:firstLine="640" w:firstLineChars="200"/>
        <w:rPr>
          <w:rFonts w:hint="eastAsia" w:ascii="仿宋" w:hAnsi="仿宋" w:eastAsia="仿宋" w:cs="仿宋"/>
          <w:color w:val="auto"/>
          <w:lang w:bidi="ar"/>
        </w:rPr>
      </w:pPr>
      <w:r>
        <w:rPr>
          <w:rFonts w:hint="eastAsia" w:ascii="仿宋_GB2312" w:hAnsi="仿宋_GB2312" w:eastAsia="仿宋_GB2312" w:cs="仿宋_GB2312"/>
          <w:color w:val="auto"/>
          <w:highlight w:val="none"/>
          <w:u w:val="none" w:color="auto"/>
          <w:lang w:bidi="ar"/>
        </w:rPr>
        <w:t>1</w:t>
      </w:r>
      <w:r>
        <w:rPr>
          <w:rFonts w:hint="eastAsia" w:ascii="仿宋_GB2312" w:hAnsi="仿宋_GB2312" w:eastAsia="仿宋_GB2312" w:cs="仿宋_GB2312"/>
          <w:color w:val="auto"/>
          <w:highlight w:val="none"/>
          <w:u w:val="none" w:color="auto"/>
          <w:lang w:val="en-US" w:eastAsia="zh-CN" w:bidi="ar"/>
        </w:rPr>
        <w:t>2</w:t>
      </w:r>
      <w:r>
        <w:rPr>
          <w:rFonts w:hint="eastAsia" w:ascii="仿宋_GB2312" w:hAnsi="仿宋_GB2312" w:eastAsia="仿宋_GB2312" w:cs="仿宋_GB2312"/>
          <w:color w:val="auto"/>
          <w:highlight w:val="none"/>
          <w:u w:val="none" w:color="auto"/>
          <w:lang w:bidi="ar"/>
        </w:rPr>
        <w:t>.省（部）级科学技术奖：指省（部）级政府部门或行业主管部门直接颁发或认可颁发的科学技术奖，或省级及以上科技主管部门批准的社会力量设立的科学技术奖或工程类技术成果奖</w:t>
      </w:r>
      <w:r>
        <w:rPr>
          <w:rFonts w:hint="eastAsia" w:ascii="仿宋_GB2312" w:hAnsi="仿宋_GB2312" w:eastAsia="仿宋_GB2312" w:cs="仿宋_GB2312"/>
          <w:color w:val="auto"/>
          <w:highlight w:val="none"/>
          <w:u w:val="none" w:color="auto"/>
          <w:lang w:eastAsia="zh-CN" w:bidi="ar"/>
        </w:rPr>
        <w:t>（</w:t>
      </w:r>
      <w:r>
        <w:rPr>
          <w:rFonts w:hint="eastAsia" w:ascii="仿宋_GB2312" w:hAnsi="仿宋_GB2312" w:eastAsia="仿宋_GB2312" w:cs="仿宋_GB2312"/>
          <w:color w:val="auto"/>
          <w:highlight w:val="none"/>
          <w:u w:val="none" w:color="auto"/>
          <w:lang w:val="en-US" w:eastAsia="zh-CN" w:bidi="ar"/>
        </w:rPr>
        <w:t>以奖励证书为准）</w:t>
      </w:r>
      <w:r>
        <w:rPr>
          <w:rFonts w:hint="eastAsia" w:ascii="仿宋_GB2312" w:hAnsi="仿宋_GB2312" w:eastAsia="仿宋_GB2312" w:cs="仿宋_GB2312"/>
          <w:color w:val="auto"/>
          <w:highlight w:val="none"/>
          <w:u w:val="none" w:color="auto"/>
          <w:lang w:bidi="ar"/>
        </w:rPr>
        <w:t>。</w:t>
      </w:r>
    </w:p>
    <w:p>
      <w:pPr>
        <w:numPr>
          <w:ilvl w:val="0"/>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lang w:bidi="ar"/>
        </w:rPr>
      </w:pPr>
      <w:r>
        <w:rPr>
          <w:rFonts w:hint="eastAsia" w:ascii="仿宋_GB2312" w:hAnsi="仿宋_GB2312" w:eastAsia="仿宋_GB2312" w:cs="仿宋_GB2312"/>
          <w:color w:val="auto"/>
          <w:highlight w:val="none"/>
          <w:u w:val="none" w:color="auto"/>
          <w:lang w:bidi="ar"/>
        </w:rPr>
        <w:t>1</w:t>
      </w:r>
      <w:r>
        <w:rPr>
          <w:rFonts w:hint="eastAsia" w:ascii="仿宋_GB2312" w:hAnsi="仿宋_GB2312" w:eastAsia="仿宋_GB2312" w:cs="仿宋_GB2312"/>
          <w:color w:val="auto"/>
          <w:highlight w:val="none"/>
          <w:u w:val="none" w:color="auto"/>
          <w:lang w:val="en-US" w:eastAsia="zh-CN" w:bidi="ar"/>
        </w:rPr>
        <w:t>3</w:t>
      </w:r>
      <w:r>
        <w:rPr>
          <w:rFonts w:hint="eastAsia" w:ascii="仿宋_GB2312" w:hAnsi="仿宋_GB2312" w:eastAsia="仿宋_GB2312" w:cs="仿宋_GB2312"/>
          <w:color w:val="auto"/>
          <w:highlight w:val="none"/>
          <w:u w:val="none" w:color="auto"/>
          <w:lang w:bidi="ar"/>
        </w:rPr>
        <w:t>.学术、技术专著：指取得 ISBN 统一书号，公开出版发行的专业学术专著或译著。具有特定的研究对象，概念准确，反映研究对象，概念准确，反映研究对象规律，并构成一定体系，属作者创造性思维的学术著作。其学术水平（价值）由评委会专家公正、公平、全面地评定。</w:t>
      </w:r>
    </w:p>
    <w:p>
      <w:pPr>
        <w:numPr>
          <w:ilvl w:val="0"/>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lang w:bidi="ar"/>
        </w:rPr>
      </w:pPr>
      <w:r>
        <w:rPr>
          <w:rFonts w:hint="eastAsia" w:ascii="仿宋_GB2312" w:hAnsi="仿宋_GB2312" w:eastAsia="仿宋_GB2312" w:cs="仿宋_GB2312"/>
          <w:color w:val="auto"/>
          <w:highlight w:val="none"/>
          <w:u w:val="none" w:color="auto"/>
          <w:lang w:bidi="ar"/>
        </w:rPr>
        <w:t>1</w:t>
      </w:r>
      <w:r>
        <w:rPr>
          <w:rFonts w:hint="eastAsia" w:ascii="仿宋_GB2312" w:hAnsi="仿宋_GB2312" w:eastAsia="仿宋_GB2312" w:cs="仿宋_GB2312"/>
          <w:color w:val="auto"/>
          <w:highlight w:val="none"/>
          <w:u w:val="none" w:color="auto"/>
          <w:lang w:val="en-US" w:eastAsia="zh-CN" w:bidi="ar"/>
        </w:rPr>
        <w:t>4</w:t>
      </w:r>
      <w:r>
        <w:rPr>
          <w:rFonts w:hint="eastAsia" w:ascii="仿宋_GB2312" w:hAnsi="仿宋_GB2312" w:eastAsia="仿宋_GB2312" w:cs="仿宋_GB2312"/>
          <w:color w:val="auto"/>
          <w:highlight w:val="none"/>
          <w:u w:val="none" w:color="auto"/>
          <w:lang w:bidi="ar"/>
        </w:rPr>
        <w:t xml:space="preserve">.论文：指在取得出版刊号（CN或ISSN）的专业学术期刊上公开发表本专业研究性学术文章。国外公开发行的科技刊物参照执行。凡对业务工作现象进行一般描述、介绍、报道的文章不能视为论文。所有的清样稿、论文录用通知（证明）不能作为已发表论文的依据。 </w:t>
      </w:r>
    </w:p>
    <w:p>
      <w:pPr>
        <w:numPr>
          <w:ilvl w:val="0"/>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lang w:bidi="ar"/>
        </w:rPr>
      </w:pPr>
      <w:r>
        <w:rPr>
          <w:rFonts w:hint="eastAsia" w:ascii="仿宋_GB2312" w:hAnsi="仿宋_GB2312" w:eastAsia="仿宋_GB2312" w:cs="仿宋_GB2312"/>
          <w:color w:val="auto"/>
          <w:highlight w:val="none"/>
          <w:u w:val="none" w:color="auto"/>
          <w:lang w:bidi="ar"/>
        </w:rPr>
        <w:t>交流论文：指在省（部）级以上学术会议大会上宣读或学科分组会议上宣读，或在内部刊物上发表的本专业学术论文。凡宣读论文必须提交论文宣读佐证材料、论文汇编、会议日程安排等相关材料。摘要发表者须同时提交全文原稿。</w:t>
      </w:r>
    </w:p>
    <w:p>
      <w:pPr>
        <w:numPr>
          <w:ilvl w:val="0"/>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lang w:bidi="ar"/>
        </w:rPr>
      </w:pPr>
      <w:r>
        <w:rPr>
          <w:rFonts w:hint="eastAsia" w:ascii="仿宋_GB2312" w:hAnsi="仿宋_GB2312" w:eastAsia="仿宋_GB2312" w:cs="仿宋_GB2312"/>
          <w:color w:val="auto"/>
          <w:highlight w:val="none"/>
          <w:u w:val="none" w:color="auto"/>
          <w:lang w:val="en-US" w:eastAsia="zh-CN" w:bidi="ar"/>
        </w:rPr>
        <w:t>15</w:t>
      </w:r>
      <w:r>
        <w:rPr>
          <w:rFonts w:hint="eastAsia" w:ascii="仿宋_GB2312" w:hAnsi="仿宋_GB2312" w:eastAsia="仿宋_GB2312" w:cs="仿宋_GB2312"/>
          <w:color w:val="auto"/>
          <w:highlight w:val="none"/>
          <w:u w:val="none" w:color="auto"/>
          <w:lang w:bidi="ar"/>
        </w:rPr>
        <w:t>.大、中、小型项目：指按轻工业主管工业部门划分标准执行。</w:t>
      </w:r>
    </w:p>
    <w:p>
      <w:pPr>
        <w:numPr>
          <w:ilvl w:val="0"/>
          <w:numId w:val="0"/>
        </w:numPr>
        <w:adjustRightInd w:val="0"/>
        <w:snapToGrid w:val="0"/>
        <w:spacing w:line="580" w:lineRule="exact"/>
        <w:ind w:firstLine="640" w:firstLineChars="200"/>
        <w:rPr>
          <w:rFonts w:hint="eastAsia" w:ascii="仿宋_GB2312" w:hAnsi="仿宋_GB2312" w:eastAsia="仿宋_GB2312" w:cs="仿宋_GB2312"/>
          <w:color w:val="auto"/>
          <w:highlight w:val="none"/>
          <w:u w:val="none" w:color="auto"/>
          <w:lang w:bidi="ar"/>
        </w:rPr>
      </w:pPr>
      <w:r>
        <w:rPr>
          <w:rFonts w:hint="eastAsia" w:ascii="仿宋_GB2312" w:hAnsi="仿宋_GB2312" w:eastAsia="仿宋_GB2312" w:cs="仿宋_GB2312"/>
          <w:color w:val="auto"/>
          <w:highlight w:val="none"/>
          <w:u w:val="none" w:color="auto"/>
          <w:lang w:eastAsia="zh-CN" w:bidi="ar"/>
        </w:rPr>
        <w:t>1</w:t>
      </w:r>
      <w:r>
        <w:rPr>
          <w:rFonts w:hint="eastAsia" w:ascii="仿宋_GB2312" w:hAnsi="仿宋_GB2312" w:eastAsia="仿宋_GB2312" w:cs="仿宋_GB2312"/>
          <w:color w:val="auto"/>
          <w:highlight w:val="none"/>
          <w:u w:val="none" w:color="auto"/>
          <w:lang w:val="en-US" w:eastAsia="zh-CN" w:bidi="ar"/>
        </w:rPr>
        <w:t>6</w:t>
      </w:r>
      <w:r>
        <w:rPr>
          <w:rFonts w:hint="eastAsia" w:ascii="仿宋_GB2312" w:hAnsi="仿宋_GB2312" w:eastAsia="仿宋_GB2312" w:cs="仿宋_GB2312"/>
          <w:color w:val="auto"/>
          <w:highlight w:val="none"/>
          <w:u w:val="none" w:color="auto"/>
          <w:lang w:bidi="ar"/>
        </w:rPr>
        <w:t>.市级：指行政区划为地级以上市（不含直辖市）。</w:t>
      </w:r>
    </w:p>
    <w:p>
      <w:pPr>
        <w:pStyle w:val="2"/>
        <w:rPr>
          <w:rFonts w:hint="eastAsia" w:ascii="仿宋_GB2312" w:cs="仿宋_GB2312"/>
          <w:color w:val="auto"/>
          <w:lang w:bidi="ar"/>
        </w:rPr>
      </w:pPr>
    </w:p>
    <w:p>
      <w:pPr>
        <w:pStyle w:val="2"/>
        <w:rPr>
          <w:rFonts w:hint="eastAsia" w:ascii="仿宋_GB2312" w:cs="仿宋_GB2312"/>
          <w:color w:val="auto"/>
          <w:lang w:bidi="ar"/>
        </w:rPr>
      </w:pPr>
    </w:p>
    <w:p>
      <w:pPr>
        <w:rPr>
          <w:rFonts w:hint="eastAsia"/>
          <w:color w:val="auto"/>
          <w:highlight w:val="none"/>
        </w:rPr>
      </w:pPr>
    </w:p>
    <w:sectPr>
      <w:footerReference r:id="rId3" w:type="default"/>
      <w:pgSz w:w="11906" w:h="16838"/>
      <w:pgMar w:top="2098" w:right="1474" w:bottom="1984" w:left="1587" w:header="720" w:footer="720"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国标楷体-GB/T 2312">
    <w:panose1 w:val="020005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国标黑体-GB/T 2312">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57563"/>
    <w:multiLevelType w:val="multilevel"/>
    <w:tmpl w:val="9B957563"/>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pStyle w:val="4"/>
      <w:suff w:val="nothing"/>
      <w:lvlText w:val="（%2）"/>
      <w:lvlJc w:val="left"/>
      <w:pPr>
        <w:ind w:left="599" w:firstLine="0"/>
      </w:pPr>
      <w:rPr>
        <w:rFonts w:hint="eastAsia" w:ascii="楷体" w:hAnsi="楷体" w:eastAsia="楷体"/>
        <w:b/>
        <w:bCs/>
        <w:sz w:val="32"/>
        <w:szCs w:val="32"/>
      </w:rPr>
    </w:lvl>
    <w:lvl w:ilvl="2" w:tentative="0">
      <w:start w:val="1"/>
      <w:numFmt w:val="decimal"/>
      <w:pStyle w:val="5"/>
      <w:suff w:val="nothing"/>
      <w:lvlText w:val="%3．"/>
      <w:lvlJc w:val="left"/>
      <w:pPr>
        <w:ind w:left="80" w:firstLine="400"/>
      </w:pPr>
      <w:rPr>
        <w:rFonts w:hint="eastAsia" w:ascii="宋体" w:hAnsi="宋体" w:eastAsia="宋体" w:cs="Times New Roman"/>
      </w:rPr>
    </w:lvl>
    <w:lvl w:ilvl="3" w:tentative="0">
      <w:start w:val="1"/>
      <w:numFmt w:val="decimal"/>
      <w:suff w:val="nothing"/>
      <w:lvlText w:val="（%4）"/>
      <w:lvlJc w:val="left"/>
      <w:pPr>
        <w:ind w:left="0" w:firstLine="402"/>
      </w:pPr>
      <w:rPr>
        <w:rFonts w:hint="eastAsia" w:ascii="宋体" w:hAnsi="宋体" w:eastAsia="宋体" w:cs="Times New Roman"/>
      </w:rPr>
    </w:lvl>
    <w:lvl w:ilvl="4" w:tentative="0">
      <w:start w:val="1"/>
      <w:numFmt w:val="decimalEnclosedCircleChinese"/>
      <w:suff w:val="nothing"/>
      <w:lvlText w:val="%5"/>
      <w:lvlJc w:val="left"/>
      <w:pPr>
        <w:ind w:left="0" w:firstLine="402"/>
      </w:pPr>
      <w:rPr>
        <w:rFonts w:hint="eastAsia" w:ascii="宋体" w:hAnsi="宋体" w:eastAsia="宋体" w:cs="Times New Roman"/>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C3C9532"/>
    <w:multiLevelType w:val="singleLevel"/>
    <w:tmpl w:val="0C3C9532"/>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DU2Zjg2NGQ4MGVhNGNmOTUzYzk5YzM2NGUxYjYifQ=="/>
  </w:docVars>
  <w:rsids>
    <w:rsidRoot w:val="00172A27"/>
    <w:rsid w:val="000749E3"/>
    <w:rsid w:val="00131200"/>
    <w:rsid w:val="0013371B"/>
    <w:rsid w:val="00242383"/>
    <w:rsid w:val="004A2379"/>
    <w:rsid w:val="00523EB0"/>
    <w:rsid w:val="00797E24"/>
    <w:rsid w:val="00CD795A"/>
    <w:rsid w:val="016E2E7C"/>
    <w:rsid w:val="016F45ED"/>
    <w:rsid w:val="018C6848"/>
    <w:rsid w:val="01995B0E"/>
    <w:rsid w:val="01AB1FDC"/>
    <w:rsid w:val="01B3097E"/>
    <w:rsid w:val="01DA0EB9"/>
    <w:rsid w:val="021B6523"/>
    <w:rsid w:val="0273635F"/>
    <w:rsid w:val="027D71DE"/>
    <w:rsid w:val="0297204E"/>
    <w:rsid w:val="02FF507E"/>
    <w:rsid w:val="032B09E8"/>
    <w:rsid w:val="03340AC7"/>
    <w:rsid w:val="03353615"/>
    <w:rsid w:val="036068E4"/>
    <w:rsid w:val="03691062"/>
    <w:rsid w:val="038D16A3"/>
    <w:rsid w:val="03940F5D"/>
    <w:rsid w:val="0394658D"/>
    <w:rsid w:val="03C36E72"/>
    <w:rsid w:val="03C431E6"/>
    <w:rsid w:val="03DC2C52"/>
    <w:rsid w:val="03FB485E"/>
    <w:rsid w:val="04261A5C"/>
    <w:rsid w:val="042C2C6A"/>
    <w:rsid w:val="042F6205"/>
    <w:rsid w:val="043079EB"/>
    <w:rsid w:val="044624DA"/>
    <w:rsid w:val="045E7AF3"/>
    <w:rsid w:val="04C2712A"/>
    <w:rsid w:val="04CF67A5"/>
    <w:rsid w:val="04FA062E"/>
    <w:rsid w:val="05143E2A"/>
    <w:rsid w:val="053D50CF"/>
    <w:rsid w:val="056B77C2"/>
    <w:rsid w:val="05942874"/>
    <w:rsid w:val="05BE104B"/>
    <w:rsid w:val="05E530D0"/>
    <w:rsid w:val="06255BC2"/>
    <w:rsid w:val="06277B8D"/>
    <w:rsid w:val="064853A5"/>
    <w:rsid w:val="064918B1"/>
    <w:rsid w:val="07055463"/>
    <w:rsid w:val="070D5D5C"/>
    <w:rsid w:val="07201E5D"/>
    <w:rsid w:val="07B54D24"/>
    <w:rsid w:val="07BA6AE9"/>
    <w:rsid w:val="07D146F1"/>
    <w:rsid w:val="07E76B7D"/>
    <w:rsid w:val="07F7533D"/>
    <w:rsid w:val="080F139E"/>
    <w:rsid w:val="0849536D"/>
    <w:rsid w:val="087D297A"/>
    <w:rsid w:val="088C7751"/>
    <w:rsid w:val="08A113E5"/>
    <w:rsid w:val="08C901DA"/>
    <w:rsid w:val="08F720FD"/>
    <w:rsid w:val="08F875BE"/>
    <w:rsid w:val="08FA6E92"/>
    <w:rsid w:val="09121B08"/>
    <w:rsid w:val="092C7268"/>
    <w:rsid w:val="093C394F"/>
    <w:rsid w:val="09526CCE"/>
    <w:rsid w:val="097143DB"/>
    <w:rsid w:val="098E0CC9"/>
    <w:rsid w:val="09C35DE1"/>
    <w:rsid w:val="09C95BB1"/>
    <w:rsid w:val="09E313EA"/>
    <w:rsid w:val="09FFEBB2"/>
    <w:rsid w:val="0A080BE9"/>
    <w:rsid w:val="0A182681"/>
    <w:rsid w:val="0A1E12A6"/>
    <w:rsid w:val="0A61412F"/>
    <w:rsid w:val="0A98727D"/>
    <w:rsid w:val="0AC14725"/>
    <w:rsid w:val="0AC736EC"/>
    <w:rsid w:val="0AC901C8"/>
    <w:rsid w:val="0ACA0AE6"/>
    <w:rsid w:val="0AD33E3F"/>
    <w:rsid w:val="0AFF48AE"/>
    <w:rsid w:val="0B1C6C68"/>
    <w:rsid w:val="0B472137"/>
    <w:rsid w:val="0B636BAA"/>
    <w:rsid w:val="0B6F3FD2"/>
    <w:rsid w:val="0BF978D5"/>
    <w:rsid w:val="0C4F74F5"/>
    <w:rsid w:val="0C7C4062"/>
    <w:rsid w:val="0C7E7DDA"/>
    <w:rsid w:val="0C9D4FDE"/>
    <w:rsid w:val="0CE90CEF"/>
    <w:rsid w:val="0D523741"/>
    <w:rsid w:val="0DDE4FD5"/>
    <w:rsid w:val="0DED5218"/>
    <w:rsid w:val="0E65475F"/>
    <w:rsid w:val="0E7D7E97"/>
    <w:rsid w:val="0E8207EB"/>
    <w:rsid w:val="0E961694"/>
    <w:rsid w:val="0EA96440"/>
    <w:rsid w:val="0EB43F87"/>
    <w:rsid w:val="0EBE4E06"/>
    <w:rsid w:val="0EFE2893"/>
    <w:rsid w:val="0F1B5DB5"/>
    <w:rsid w:val="0F3D3F7D"/>
    <w:rsid w:val="0F56503F"/>
    <w:rsid w:val="0FA95998"/>
    <w:rsid w:val="0FC151E5"/>
    <w:rsid w:val="103E1D5B"/>
    <w:rsid w:val="10523A58"/>
    <w:rsid w:val="1085402A"/>
    <w:rsid w:val="108E11EB"/>
    <w:rsid w:val="10E50428"/>
    <w:rsid w:val="1111460A"/>
    <w:rsid w:val="11136044"/>
    <w:rsid w:val="112076B2"/>
    <w:rsid w:val="113B273E"/>
    <w:rsid w:val="11435DCB"/>
    <w:rsid w:val="11472436"/>
    <w:rsid w:val="118F0A79"/>
    <w:rsid w:val="11A6405B"/>
    <w:rsid w:val="11DA41C3"/>
    <w:rsid w:val="11DC260A"/>
    <w:rsid w:val="122424DD"/>
    <w:rsid w:val="12303925"/>
    <w:rsid w:val="123C01D0"/>
    <w:rsid w:val="123D7336"/>
    <w:rsid w:val="12502219"/>
    <w:rsid w:val="12665599"/>
    <w:rsid w:val="126818C0"/>
    <w:rsid w:val="1278266C"/>
    <w:rsid w:val="1279393D"/>
    <w:rsid w:val="12877331"/>
    <w:rsid w:val="12B02CB8"/>
    <w:rsid w:val="12B24C82"/>
    <w:rsid w:val="12B72298"/>
    <w:rsid w:val="12D47715"/>
    <w:rsid w:val="12D85AB5"/>
    <w:rsid w:val="130C0BB1"/>
    <w:rsid w:val="13176561"/>
    <w:rsid w:val="135D7FF4"/>
    <w:rsid w:val="13EB3FA7"/>
    <w:rsid w:val="141425F8"/>
    <w:rsid w:val="142C3BD5"/>
    <w:rsid w:val="143A131D"/>
    <w:rsid w:val="145E7029"/>
    <w:rsid w:val="147A3E07"/>
    <w:rsid w:val="148005B2"/>
    <w:rsid w:val="149838DE"/>
    <w:rsid w:val="14B20F69"/>
    <w:rsid w:val="14C043E7"/>
    <w:rsid w:val="152B0C8F"/>
    <w:rsid w:val="153420AA"/>
    <w:rsid w:val="155532E8"/>
    <w:rsid w:val="155A324F"/>
    <w:rsid w:val="156C55BC"/>
    <w:rsid w:val="1573694A"/>
    <w:rsid w:val="159625AE"/>
    <w:rsid w:val="15B80D04"/>
    <w:rsid w:val="15B9625C"/>
    <w:rsid w:val="15BB3E4D"/>
    <w:rsid w:val="15C673A5"/>
    <w:rsid w:val="15E01B27"/>
    <w:rsid w:val="16361726"/>
    <w:rsid w:val="163F4556"/>
    <w:rsid w:val="16445BF1"/>
    <w:rsid w:val="165C7ADC"/>
    <w:rsid w:val="165E5620"/>
    <w:rsid w:val="166F1ADC"/>
    <w:rsid w:val="16810C0D"/>
    <w:rsid w:val="168406E3"/>
    <w:rsid w:val="16E51583"/>
    <w:rsid w:val="17163878"/>
    <w:rsid w:val="1723557F"/>
    <w:rsid w:val="174D2484"/>
    <w:rsid w:val="179D1A5D"/>
    <w:rsid w:val="17A24888"/>
    <w:rsid w:val="17B61007"/>
    <w:rsid w:val="17CE7E68"/>
    <w:rsid w:val="18A24E51"/>
    <w:rsid w:val="18A8690B"/>
    <w:rsid w:val="18BC5F12"/>
    <w:rsid w:val="18C354F3"/>
    <w:rsid w:val="18D21BDA"/>
    <w:rsid w:val="18D64E30"/>
    <w:rsid w:val="18DC1D0D"/>
    <w:rsid w:val="18E611E1"/>
    <w:rsid w:val="19121FD6"/>
    <w:rsid w:val="1922346A"/>
    <w:rsid w:val="199E3AA7"/>
    <w:rsid w:val="19DB56A3"/>
    <w:rsid w:val="19DF02D8"/>
    <w:rsid w:val="1A0F2B5A"/>
    <w:rsid w:val="1A1B310D"/>
    <w:rsid w:val="1A8B06F1"/>
    <w:rsid w:val="1AAB26E2"/>
    <w:rsid w:val="1ABA46D4"/>
    <w:rsid w:val="1AC15A62"/>
    <w:rsid w:val="1B476648"/>
    <w:rsid w:val="1B4D379A"/>
    <w:rsid w:val="1B6C3520"/>
    <w:rsid w:val="1B7CED64"/>
    <w:rsid w:val="1B841E96"/>
    <w:rsid w:val="1B9F2B12"/>
    <w:rsid w:val="1BA80110"/>
    <w:rsid w:val="1BD87507"/>
    <w:rsid w:val="1C47643B"/>
    <w:rsid w:val="1C704EFA"/>
    <w:rsid w:val="1C99656B"/>
    <w:rsid w:val="1CD90D79"/>
    <w:rsid w:val="1D08614F"/>
    <w:rsid w:val="1D0B5AE9"/>
    <w:rsid w:val="1D174F3D"/>
    <w:rsid w:val="1D457596"/>
    <w:rsid w:val="1D5E1C8E"/>
    <w:rsid w:val="1D6E0DC6"/>
    <w:rsid w:val="1D862F93"/>
    <w:rsid w:val="1D971FE7"/>
    <w:rsid w:val="1D9B2335"/>
    <w:rsid w:val="1D9F2F68"/>
    <w:rsid w:val="1DAB29F9"/>
    <w:rsid w:val="1DB02E9D"/>
    <w:rsid w:val="1DB91A81"/>
    <w:rsid w:val="1DBC69B5"/>
    <w:rsid w:val="1DD12460"/>
    <w:rsid w:val="1DF4631D"/>
    <w:rsid w:val="1E036392"/>
    <w:rsid w:val="1E0D1867"/>
    <w:rsid w:val="1E0F7611"/>
    <w:rsid w:val="1E5B61CE"/>
    <w:rsid w:val="1E5C3956"/>
    <w:rsid w:val="1E71779F"/>
    <w:rsid w:val="1E82106B"/>
    <w:rsid w:val="1E845724"/>
    <w:rsid w:val="1E9C2552"/>
    <w:rsid w:val="1EC61EA9"/>
    <w:rsid w:val="1ED3588D"/>
    <w:rsid w:val="1EE73F05"/>
    <w:rsid w:val="1EEC670A"/>
    <w:rsid w:val="1EF53F2C"/>
    <w:rsid w:val="1F0A2911"/>
    <w:rsid w:val="1F1840BF"/>
    <w:rsid w:val="1F4C6666"/>
    <w:rsid w:val="1FB6372F"/>
    <w:rsid w:val="1FE10954"/>
    <w:rsid w:val="1FFA1C57"/>
    <w:rsid w:val="20000DDB"/>
    <w:rsid w:val="200B777F"/>
    <w:rsid w:val="20251D21"/>
    <w:rsid w:val="20273D08"/>
    <w:rsid w:val="20423A5C"/>
    <w:rsid w:val="2045603F"/>
    <w:rsid w:val="206F1BCC"/>
    <w:rsid w:val="20B62942"/>
    <w:rsid w:val="20CC6F0F"/>
    <w:rsid w:val="20E131A2"/>
    <w:rsid w:val="20F97CD4"/>
    <w:rsid w:val="20FA79F6"/>
    <w:rsid w:val="21081ADE"/>
    <w:rsid w:val="21130FE1"/>
    <w:rsid w:val="211C60E8"/>
    <w:rsid w:val="213A4E03"/>
    <w:rsid w:val="21444969"/>
    <w:rsid w:val="21A12149"/>
    <w:rsid w:val="21D84A63"/>
    <w:rsid w:val="21DB4098"/>
    <w:rsid w:val="224F7DF7"/>
    <w:rsid w:val="225C4A4C"/>
    <w:rsid w:val="22B61C24"/>
    <w:rsid w:val="23240DF8"/>
    <w:rsid w:val="235A6E60"/>
    <w:rsid w:val="23802154"/>
    <w:rsid w:val="23C16B35"/>
    <w:rsid w:val="23E12CD1"/>
    <w:rsid w:val="23EE53EE"/>
    <w:rsid w:val="23FEECDB"/>
    <w:rsid w:val="24262DDA"/>
    <w:rsid w:val="24593800"/>
    <w:rsid w:val="247321DC"/>
    <w:rsid w:val="249D34E8"/>
    <w:rsid w:val="24D942F0"/>
    <w:rsid w:val="24E35F3E"/>
    <w:rsid w:val="24EF27A7"/>
    <w:rsid w:val="24FE78B3"/>
    <w:rsid w:val="250A26FB"/>
    <w:rsid w:val="25147AC8"/>
    <w:rsid w:val="25AB68CC"/>
    <w:rsid w:val="25AF5400"/>
    <w:rsid w:val="25B54990"/>
    <w:rsid w:val="25BA194F"/>
    <w:rsid w:val="25C005B1"/>
    <w:rsid w:val="25E76599"/>
    <w:rsid w:val="26193812"/>
    <w:rsid w:val="261D2035"/>
    <w:rsid w:val="26527EB6"/>
    <w:rsid w:val="268564DD"/>
    <w:rsid w:val="269A0B49"/>
    <w:rsid w:val="26B96187"/>
    <w:rsid w:val="26D20FF7"/>
    <w:rsid w:val="26EA27E4"/>
    <w:rsid w:val="27037402"/>
    <w:rsid w:val="275F60A7"/>
    <w:rsid w:val="2764476E"/>
    <w:rsid w:val="27824C8B"/>
    <w:rsid w:val="27A85D92"/>
    <w:rsid w:val="27B150B0"/>
    <w:rsid w:val="27DA1D77"/>
    <w:rsid w:val="27DE45C3"/>
    <w:rsid w:val="27F31185"/>
    <w:rsid w:val="27FD20A3"/>
    <w:rsid w:val="280B2A12"/>
    <w:rsid w:val="284B109F"/>
    <w:rsid w:val="284E43CE"/>
    <w:rsid w:val="28516FFF"/>
    <w:rsid w:val="289E3886"/>
    <w:rsid w:val="28B37938"/>
    <w:rsid w:val="28D41056"/>
    <w:rsid w:val="28DE0127"/>
    <w:rsid w:val="28EA666B"/>
    <w:rsid w:val="294739C9"/>
    <w:rsid w:val="297D6101"/>
    <w:rsid w:val="29826D04"/>
    <w:rsid w:val="298D67A6"/>
    <w:rsid w:val="29D71553"/>
    <w:rsid w:val="2A0D39EA"/>
    <w:rsid w:val="2A442EEA"/>
    <w:rsid w:val="2A53244F"/>
    <w:rsid w:val="2A742AF1"/>
    <w:rsid w:val="2A854D71"/>
    <w:rsid w:val="2A8645D2"/>
    <w:rsid w:val="2AA73F5B"/>
    <w:rsid w:val="2AB54EB7"/>
    <w:rsid w:val="2ABB6EE5"/>
    <w:rsid w:val="2ABC1DA2"/>
    <w:rsid w:val="2ACE4ACA"/>
    <w:rsid w:val="2AD52E64"/>
    <w:rsid w:val="2AE62D4A"/>
    <w:rsid w:val="2AFA581B"/>
    <w:rsid w:val="2B00432D"/>
    <w:rsid w:val="2B066689"/>
    <w:rsid w:val="2B607583"/>
    <w:rsid w:val="2B6C37C8"/>
    <w:rsid w:val="2B7C0A8E"/>
    <w:rsid w:val="2B876854"/>
    <w:rsid w:val="2BB97E7D"/>
    <w:rsid w:val="2BD63337"/>
    <w:rsid w:val="2BD82C0B"/>
    <w:rsid w:val="2C027C88"/>
    <w:rsid w:val="2C0559CB"/>
    <w:rsid w:val="2C0E0D23"/>
    <w:rsid w:val="2C2A5E1E"/>
    <w:rsid w:val="2C41055E"/>
    <w:rsid w:val="2C532F64"/>
    <w:rsid w:val="2CA24D2A"/>
    <w:rsid w:val="2CB649F3"/>
    <w:rsid w:val="2CC94C4A"/>
    <w:rsid w:val="2CEA709A"/>
    <w:rsid w:val="2D067C4C"/>
    <w:rsid w:val="2D2D342B"/>
    <w:rsid w:val="2D376058"/>
    <w:rsid w:val="2D3E1538"/>
    <w:rsid w:val="2D612222"/>
    <w:rsid w:val="2D6D4D93"/>
    <w:rsid w:val="2DAE1F06"/>
    <w:rsid w:val="2DB66F7C"/>
    <w:rsid w:val="2DC03152"/>
    <w:rsid w:val="2DCC054E"/>
    <w:rsid w:val="2DDEA77F"/>
    <w:rsid w:val="2E267BF2"/>
    <w:rsid w:val="2E390560"/>
    <w:rsid w:val="2E8E7EF9"/>
    <w:rsid w:val="2E930E53"/>
    <w:rsid w:val="2EA25753"/>
    <w:rsid w:val="2EA4771D"/>
    <w:rsid w:val="2EB536D8"/>
    <w:rsid w:val="2EC8340B"/>
    <w:rsid w:val="2EE63891"/>
    <w:rsid w:val="2F0106CB"/>
    <w:rsid w:val="2F4A2072"/>
    <w:rsid w:val="2F7610B9"/>
    <w:rsid w:val="2F976452"/>
    <w:rsid w:val="2FB2308C"/>
    <w:rsid w:val="2FD302BA"/>
    <w:rsid w:val="30224D9D"/>
    <w:rsid w:val="30275F10"/>
    <w:rsid w:val="302E2617"/>
    <w:rsid w:val="30303D4D"/>
    <w:rsid w:val="30D6222B"/>
    <w:rsid w:val="30DD6C58"/>
    <w:rsid w:val="31104BF6"/>
    <w:rsid w:val="31272AE0"/>
    <w:rsid w:val="312B4AB9"/>
    <w:rsid w:val="31307046"/>
    <w:rsid w:val="31451EA1"/>
    <w:rsid w:val="315F16D9"/>
    <w:rsid w:val="31837065"/>
    <w:rsid w:val="31B20927"/>
    <w:rsid w:val="31B47C77"/>
    <w:rsid w:val="31C03F2A"/>
    <w:rsid w:val="32195D2C"/>
    <w:rsid w:val="323B1545"/>
    <w:rsid w:val="326860E2"/>
    <w:rsid w:val="32BD716A"/>
    <w:rsid w:val="32DF2BE4"/>
    <w:rsid w:val="33491B2B"/>
    <w:rsid w:val="335334BF"/>
    <w:rsid w:val="335453E0"/>
    <w:rsid w:val="339A2E9C"/>
    <w:rsid w:val="33A51F6D"/>
    <w:rsid w:val="33C14521"/>
    <w:rsid w:val="33D43CC5"/>
    <w:rsid w:val="33DE722D"/>
    <w:rsid w:val="33E244C4"/>
    <w:rsid w:val="33E32E64"/>
    <w:rsid w:val="34394463"/>
    <w:rsid w:val="34777D1C"/>
    <w:rsid w:val="347F301B"/>
    <w:rsid w:val="34825E0A"/>
    <w:rsid w:val="349A75F8"/>
    <w:rsid w:val="35083038"/>
    <w:rsid w:val="35223149"/>
    <w:rsid w:val="35285C5B"/>
    <w:rsid w:val="352C5D76"/>
    <w:rsid w:val="35496928"/>
    <w:rsid w:val="356E638F"/>
    <w:rsid w:val="3596512A"/>
    <w:rsid w:val="35B90192"/>
    <w:rsid w:val="35CE7C48"/>
    <w:rsid w:val="35EF74CF"/>
    <w:rsid w:val="360B7F72"/>
    <w:rsid w:val="36392E40"/>
    <w:rsid w:val="363A5186"/>
    <w:rsid w:val="36450EF9"/>
    <w:rsid w:val="36604B7C"/>
    <w:rsid w:val="36946BC1"/>
    <w:rsid w:val="36C04FF0"/>
    <w:rsid w:val="36D442D8"/>
    <w:rsid w:val="36EC7D64"/>
    <w:rsid w:val="36FF5FBA"/>
    <w:rsid w:val="37265173"/>
    <w:rsid w:val="375B6C9C"/>
    <w:rsid w:val="376501BF"/>
    <w:rsid w:val="379049D1"/>
    <w:rsid w:val="37A96847"/>
    <w:rsid w:val="37BC7885"/>
    <w:rsid w:val="37C02A03"/>
    <w:rsid w:val="37E0445F"/>
    <w:rsid w:val="380A6843"/>
    <w:rsid w:val="383E473E"/>
    <w:rsid w:val="38593326"/>
    <w:rsid w:val="385F6795"/>
    <w:rsid w:val="38774730"/>
    <w:rsid w:val="38C57856"/>
    <w:rsid w:val="38C70D44"/>
    <w:rsid w:val="38C74734"/>
    <w:rsid w:val="38CA7D80"/>
    <w:rsid w:val="38CF35E8"/>
    <w:rsid w:val="391E1FCF"/>
    <w:rsid w:val="392E6561"/>
    <w:rsid w:val="395476D3"/>
    <w:rsid w:val="39583E93"/>
    <w:rsid w:val="39602492"/>
    <w:rsid w:val="39B12CEE"/>
    <w:rsid w:val="39C11183"/>
    <w:rsid w:val="39E527ED"/>
    <w:rsid w:val="39FF1CAB"/>
    <w:rsid w:val="3A0C2699"/>
    <w:rsid w:val="3A292472"/>
    <w:rsid w:val="3A6C7AB6"/>
    <w:rsid w:val="3AAA7E69"/>
    <w:rsid w:val="3ACA4067"/>
    <w:rsid w:val="3ADB5B41"/>
    <w:rsid w:val="3AF5652C"/>
    <w:rsid w:val="3AF62806"/>
    <w:rsid w:val="3AFA69CE"/>
    <w:rsid w:val="3B022995"/>
    <w:rsid w:val="3B135A0E"/>
    <w:rsid w:val="3B892174"/>
    <w:rsid w:val="3BD00FAF"/>
    <w:rsid w:val="3BD056AD"/>
    <w:rsid w:val="3BDA434B"/>
    <w:rsid w:val="3C0908D7"/>
    <w:rsid w:val="3C0E61D6"/>
    <w:rsid w:val="3C320116"/>
    <w:rsid w:val="3C552056"/>
    <w:rsid w:val="3C8F7316"/>
    <w:rsid w:val="3C9963E7"/>
    <w:rsid w:val="3CB94393"/>
    <w:rsid w:val="3D1A47B9"/>
    <w:rsid w:val="3D1C2428"/>
    <w:rsid w:val="3D2A34E3"/>
    <w:rsid w:val="3D31661F"/>
    <w:rsid w:val="3D5E4F3B"/>
    <w:rsid w:val="3D8A7516"/>
    <w:rsid w:val="3DC56D68"/>
    <w:rsid w:val="3DC76F84"/>
    <w:rsid w:val="3DD0408A"/>
    <w:rsid w:val="3DD82F3F"/>
    <w:rsid w:val="3DE41FCF"/>
    <w:rsid w:val="3E4242E6"/>
    <w:rsid w:val="3E5C2B52"/>
    <w:rsid w:val="3E691DE9"/>
    <w:rsid w:val="3E832EAB"/>
    <w:rsid w:val="3E952BDE"/>
    <w:rsid w:val="3EDBC1B5"/>
    <w:rsid w:val="3F177FBF"/>
    <w:rsid w:val="3F1C195F"/>
    <w:rsid w:val="3F243F14"/>
    <w:rsid w:val="3F2B5C11"/>
    <w:rsid w:val="3F357653"/>
    <w:rsid w:val="3F4D76DD"/>
    <w:rsid w:val="3F56250A"/>
    <w:rsid w:val="3F6F51DD"/>
    <w:rsid w:val="3F7B0528"/>
    <w:rsid w:val="3F9335C1"/>
    <w:rsid w:val="3FC60798"/>
    <w:rsid w:val="3FCA68B7"/>
    <w:rsid w:val="3FD634AE"/>
    <w:rsid w:val="3FF4218D"/>
    <w:rsid w:val="3FFFB794"/>
    <w:rsid w:val="400925FB"/>
    <w:rsid w:val="402063FA"/>
    <w:rsid w:val="40277322"/>
    <w:rsid w:val="40387CC5"/>
    <w:rsid w:val="40640A86"/>
    <w:rsid w:val="407056B1"/>
    <w:rsid w:val="407A44CD"/>
    <w:rsid w:val="40FB40F6"/>
    <w:rsid w:val="40FD2557"/>
    <w:rsid w:val="41790595"/>
    <w:rsid w:val="41AF51EE"/>
    <w:rsid w:val="41B02916"/>
    <w:rsid w:val="41C27780"/>
    <w:rsid w:val="41E40104"/>
    <w:rsid w:val="41EB1861"/>
    <w:rsid w:val="41FF0A9A"/>
    <w:rsid w:val="420946BA"/>
    <w:rsid w:val="422A6CCD"/>
    <w:rsid w:val="423D7815"/>
    <w:rsid w:val="425B6784"/>
    <w:rsid w:val="425C5EED"/>
    <w:rsid w:val="42613503"/>
    <w:rsid w:val="428419AD"/>
    <w:rsid w:val="429C0DE9"/>
    <w:rsid w:val="429D6505"/>
    <w:rsid w:val="42C75BC1"/>
    <w:rsid w:val="42F26851"/>
    <w:rsid w:val="42F425C9"/>
    <w:rsid w:val="42FB4227"/>
    <w:rsid w:val="431736E3"/>
    <w:rsid w:val="43211644"/>
    <w:rsid w:val="432A0C12"/>
    <w:rsid w:val="435412C6"/>
    <w:rsid w:val="43741014"/>
    <w:rsid w:val="439711A6"/>
    <w:rsid w:val="43E814B4"/>
    <w:rsid w:val="43FA4426"/>
    <w:rsid w:val="43FB7987"/>
    <w:rsid w:val="4404683C"/>
    <w:rsid w:val="440913B4"/>
    <w:rsid w:val="440E15DB"/>
    <w:rsid w:val="441826EC"/>
    <w:rsid w:val="444A6219"/>
    <w:rsid w:val="44894B61"/>
    <w:rsid w:val="44945323"/>
    <w:rsid w:val="44D83825"/>
    <w:rsid w:val="44F3592A"/>
    <w:rsid w:val="453A003B"/>
    <w:rsid w:val="453E5D7D"/>
    <w:rsid w:val="45A41B3A"/>
    <w:rsid w:val="45A568A9"/>
    <w:rsid w:val="45B87BE0"/>
    <w:rsid w:val="460074D7"/>
    <w:rsid w:val="46212B20"/>
    <w:rsid w:val="465154C0"/>
    <w:rsid w:val="465C00A0"/>
    <w:rsid w:val="46603AD2"/>
    <w:rsid w:val="4669293D"/>
    <w:rsid w:val="4669507C"/>
    <w:rsid w:val="468F77C1"/>
    <w:rsid w:val="46960644"/>
    <w:rsid w:val="46ED3865"/>
    <w:rsid w:val="46F678C8"/>
    <w:rsid w:val="47022DDB"/>
    <w:rsid w:val="47062E8C"/>
    <w:rsid w:val="473E02B7"/>
    <w:rsid w:val="4746419D"/>
    <w:rsid w:val="47703133"/>
    <w:rsid w:val="47737394"/>
    <w:rsid w:val="479E6FA7"/>
    <w:rsid w:val="47AD15E9"/>
    <w:rsid w:val="47BC006B"/>
    <w:rsid w:val="47BE109E"/>
    <w:rsid w:val="47D91D8D"/>
    <w:rsid w:val="47E2472F"/>
    <w:rsid w:val="47F07DDE"/>
    <w:rsid w:val="48311BC9"/>
    <w:rsid w:val="4860425D"/>
    <w:rsid w:val="486C49B0"/>
    <w:rsid w:val="488A6104"/>
    <w:rsid w:val="489D725F"/>
    <w:rsid w:val="48D83DF3"/>
    <w:rsid w:val="48E44E8E"/>
    <w:rsid w:val="48F467ED"/>
    <w:rsid w:val="49155F87"/>
    <w:rsid w:val="49697141"/>
    <w:rsid w:val="49982EA1"/>
    <w:rsid w:val="49A628EB"/>
    <w:rsid w:val="49BC54C3"/>
    <w:rsid w:val="4A0C76CE"/>
    <w:rsid w:val="4A145990"/>
    <w:rsid w:val="4A280DAA"/>
    <w:rsid w:val="4A541B9F"/>
    <w:rsid w:val="4A545481"/>
    <w:rsid w:val="4A590F64"/>
    <w:rsid w:val="4A5B4CDC"/>
    <w:rsid w:val="4AB663B6"/>
    <w:rsid w:val="4ACC3CFB"/>
    <w:rsid w:val="4ACF6FC9"/>
    <w:rsid w:val="4ACF7478"/>
    <w:rsid w:val="4B057C9D"/>
    <w:rsid w:val="4B0C04BB"/>
    <w:rsid w:val="4B4D2608"/>
    <w:rsid w:val="4BAE7A7B"/>
    <w:rsid w:val="4BBB3B44"/>
    <w:rsid w:val="4BE62CCB"/>
    <w:rsid w:val="4BF058F8"/>
    <w:rsid w:val="4BF6260F"/>
    <w:rsid w:val="4C0849EF"/>
    <w:rsid w:val="4C0D24EE"/>
    <w:rsid w:val="4C1D3803"/>
    <w:rsid w:val="4C215AB1"/>
    <w:rsid w:val="4C2A1804"/>
    <w:rsid w:val="4C3E6663"/>
    <w:rsid w:val="4C632900"/>
    <w:rsid w:val="4C700C74"/>
    <w:rsid w:val="4C774981"/>
    <w:rsid w:val="4C9646F1"/>
    <w:rsid w:val="4C991AEB"/>
    <w:rsid w:val="4CCA7EF7"/>
    <w:rsid w:val="4CF118E0"/>
    <w:rsid w:val="4D64659D"/>
    <w:rsid w:val="4D7F33D7"/>
    <w:rsid w:val="4DA90454"/>
    <w:rsid w:val="4DAE08E1"/>
    <w:rsid w:val="4DDD7882"/>
    <w:rsid w:val="4DF162BE"/>
    <w:rsid w:val="4E37780E"/>
    <w:rsid w:val="4E990F2F"/>
    <w:rsid w:val="4E9E095A"/>
    <w:rsid w:val="4F0E056F"/>
    <w:rsid w:val="4F5B752C"/>
    <w:rsid w:val="4F754A92"/>
    <w:rsid w:val="4FFF435B"/>
    <w:rsid w:val="5001388B"/>
    <w:rsid w:val="50306936"/>
    <w:rsid w:val="50551DE4"/>
    <w:rsid w:val="50884E3B"/>
    <w:rsid w:val="50B73573"/>
    <w:rsid w:val="50DC7C3E"/>
    <w:rsid w:val="50E417A7"/>
    <w:rsid w:val="50F73099"/>
    <w:rsid w:val="50FE2865"/>
    <w:rsid w:val="51002139"/>
    <w:rsid w:val="511011B5"/>
    <w:rsid w:val="512316F9"/>
    <w:rsid w:val="51234079"/>
    <w:rsid w:val="51DA0BDC"/>
    <w:rsid w:val="51EE7B4E"/>
    <w:rsid w:val="51FB3D3A"/>
    <w:rsid w:val="5203739C"/>
    <w:rsid w:val="52297A2E"/>
    <w:rsid w:val="525B6872"/>
    <w:rsid w:val="525E00AB"/>
    <w:rsid w:val="525E7A5F"/>
    <w:rsid w:val="52720E14"/>
    <w:rsid w:val="528C3624"/>
    <w:rsid w:val="528F5D6D"/>
    <w:rsid w:val="52D9511A"/>
    <w:rsid w:val="52FF754A"/>
    <w:rsid w:val="530D4F04"/>
    <w:rsid w:val="530F6FAB"/>
    <w:rsid w:val="532145E9"/>
    <w:rsid w:val="533D1F75"/>
    <w:rsid w:val="533E39A8"/>
    <w:rsid w:val="53456529"/>
    <w:rsid w:val="534C0638"/>
    <w:rsid w:val="5358625C"/>
    <w:rsid w:val="53870155"/>
    <w:rsid w:val="538F1457"/>
    <w:rsid w:val="539E639F"/>
    <w:rsid w:val="53A67FA5"/>
    <w:rsid w:val="53BD0749"/>
    <w:rsid w:val="545C3B2A"/>
    <w:rsid w:val="546E1AAF"/>
    <w:rsid w:val="551817E7"/>
    <w:rsid w:val="554C7F05"/>
    <w:rsid w:val="5559450E"/>
    <w:rsid w:val="55BD6A7B"/>
    <w:rsid w:val="561346BC"/>
    <w:rsid w:val="564B7CA0"/>
    <w:rsid w:val="56A30136"/>
    <w:rsid w:val="56B656B6"/>
    <w:rsid w:val="56F50876"/>
    <w:rsid w:val="573C7C43"/>
    <w:rsid w:val="578641A4"/>
    <w:rsid w:val="57AA7CF2"/>
    <w:rsid w:val="57B43C7D"/>
    <w:rsid w:val="57C85F13"/>
    <w:rsid w:val="57EA3B43"/>
    <w:rsid w:val="580F1751"/>
    <w:rsid w:val="5814296E"/>
    <w:rsid w:val="58513831"/>
    <w:rsid w:val="585A16BD"/>
    <w:rsid w:val="58776FD5"/>
    <w:rsid w:val="5889510A"/>
    <w:rsid w:val="58E14F46"/>
    <w:rsid w:val="58E279EF"/>
    <w:rsid w:val="58EE7372"/>
    <w:rsid w:val="58F15926"/>
    <w:rsid w:val="58FA7DB6"/>
    <w:rsid w:val="59305585"/>
    <w:rsid w:val="595F785F"/>
    <w:rsid w:val="597F334B"/>
    <w:rsid w:val="5A00719F"/>
    <w:rsid w:val="5A0F163F"/>
    <w:rsid w:val="5A293E69"/>
    <w:rsid w:val="5A3D7F5A"/>
    <w:rsid w:val="5A6E2809"/>
    <w:rsid w:val="5A767910"/>
    <w:rsid w:val="5A7F67C4"/>
    <w:rsid w:val="5A805435"/>
    <w:rsid w:val="5A971D60"/>
    <w:rsid w:val="5A985C68"/>
    <w:rsid w:val="5AE76118"/>
    <w:rsid w:val="5AE96334"/>
    <w:rsid w:val="5B116A47"/>
    <w:rsid w:val="5B242A0D"/>
    <w:rsid w:val="5B312128"/>
    <w:rsid w:val="5B7025B1"/>
    <w:rsid w:val="5B7E8341"/>
    <w:rsid w:val="5B8524BA"/>
    <w:rsid w:val="5B8F2DC6"/>
    <w:rsid w:val="5B90055D"/>
    <w:rsid w:val="5BC30933"/>
    <w:rsid w:val="5BDF6048"/>
    <w:rsid w:val="5BDF731D"/>
    <w:rsid w:val="5BE7BF57"/>
    <w:rsid w:val="5C3E08F2"/>
    <w:rsid w:val="5C6809A5"/>
    <w:rsid w:val="5C723888"/>
    <w:rsid w:val="5C95407D"/>
    <w:rsid w:val="5CCC3817"/>
    <w:rsid w:val="5D586E28"/>
    <w:rsid w:val="5D5977A1"/>
    <w:rsid w:val="5D5C2DED"/>
    <w:rsid w:val="5D692BFD"/>
    <w:rsid w:val="5D78723B"/>
    <w:rsid w:val="5D79758B"/>
    <w:rsid w:val="5D927755"/>
    <w:rsid w:val="5D9A3915"/>
    <w:rsid w:val="5E1E62F4"/>
    <w:rsid w:val="5E253709"/>
    <w:rsid w:val="5E56783C"/>
    <w:rsid w:val="5E590F41"/>
    <w:rsid w:val="5E5B9358"/>
    <w:rsid w:val="5E780A56"/>
    <w:rsid w:val="5E7D4C84"/>
    <w:rsid w:val="5E8B3623"/>
    <w:rsid w:val="5ED74E21"/>
    <w:rsid w:val="5EF37781"/>
    <w:rsid w:val="5EF53676"/>
    <w:rsid w:val="5F0A6DCE"/>
    <w:rsid w:val="5F592DFB"/>
    <w:rsid w:val="5F5B298C"/>
    <w:rsid w:val="5F736D82"/>
    <w:rsid w:val="5FBC5A2C"/>
    <w:rsid w:val="5FC43F36"/>
    <w:rsid w:val="5FCB14BA"/>
    <w:rsid w:val="5FDA449D"/>
    <w:rsid w:val="5FFB7D12"/>
    <w:rsid w:val="5FFF301F"/>
    <w:rsid w:val="60471B32"/>
    <w:rsid w:val="6062112C"/>
    <w:rsid w:val="60A30D33"/>
    <w:rsid w:val="60C03B13"/>
    <w:rsid w:val="612B3202"/>
    <w:rsid w:val="614515F6"/>
    <w:rsid w:val="61493E7C"/>
    <w:rsid w:val="61811193"/>
    <w:rsid w:val="619C7458"/>
    <w:rsid w:val="619E47E2"/>
    <w:rsid w:val="61AE798F"/>
    <w:rsid w:val="61F513E7"/>
    <w:rsid w:val="6239194F"/>
    <w:rsid w:val="62650996"/>
    <w:rsid w:val="62AC7E14"/>
    <w:rsid w:val="62CE4738"/>
    <w:rsid w:val="62DB01E3"/>
    <w:rsid w:val="633E4613"/>
    <w:rsid w:val="63417842"/>
    <w:rsid w:val="634A36E8"/>
    <w:rsid w:val="63514A76"/>
    <w:rsid w:val="63C019D7"/>
    <w:rsid w:val="63E458EA"/>
    <w:rsid w:val="63E91B17"/>
    <w:rsid w:val="643A375C"/>
    <w:rsid w:val="64507A64"/>
    <w:rsid w:val="64850E7B"/>
    <w:rsid w:val="64AC28AC"/>
    <w:rsid w:val="64D4595F"/>
    <w:rsid w:val="651D2E62"/>
    <w:rsid w:val="651F7ED2"/>
    <w:rsid w:val="6534131C"/>
    <w:rsid w:val="65451A11"/>
    <w:rsid w:val="65474383"/>
    <w:rsid w:val="659C1F4E"/>
    <w:rsid w:val="65B71508"/>
    <w:rsid w:val="65D029F7"/>
    <w:rsid w:val="662C4F42"/>
    <w:rsid w:val="662D3A2A"/>
    <w:rsid w:val="663F505A"/>
    <w:rsid w:val="66673665"/>
    <w:rsid w:val="667B2536"/>
    <w:rsid w:val="667E2026"/>
    <w:rsid w:val="66906D8A"/>
    <w:rsid w:val="66AE3090"/>
    <w:rsid w:val="66AF7424"/>
    <w:rsid w:val="66B87ACE"/>
    <w:rsid w:val="67103B55"/>
    <w:rsid w:val="671D0E1B"/>
    <w:rsid w:val="674D7B77"/>
    <w:rsid w:val="674E19F8"/>
    <w:rsid w:val="67AF7FBD"/>
    <w:rsid w:val="67D42EF0"/>
    <w:rsid w:val="67DE2AA4"/>
    <w:rsid w:val="67F7525A"/>
    <w:rsid w:val="68153CD1"/>
    <w:rsid w:val="6817518F"/>
    <w:rsid w:val="681C1AF7"/>
    <w:rsid w:val="68352BB8"/>
    <w:rsid w:val="69095C67"/>
    <w:rsid w:val="690C2574"/>
    <w:rsid w:val="690D7691"/>
    <w:rsid w:val="693D2B61"/>
    <w:rsid w:val="69440728"/>
    <w:rsid w:val="694C292E"/>
    <w:rsid w:val="69877444"/>
    <w:rsid w:val="69925D1F"/>
    <w:rsid w:val="69A41DA4"/>
    <w:rsid w:val="69BF6BDD"/>
    <w:rsid w:val="6A4B0B30"/>
    <w:rsid w:val="6A5C267E"/>
    <w:rsid w:val="6A8E65B0"/>
    <w:rsid w:val="6A957F27"/>
    <w:rsid w:val="6A9F22A5"/>
    <w:rsid w:val="6AA95F5E"/>
    <w:rsid w:val="6AD14E1A"/>
    <w:rsid w:val="6ADB7128"/>
    <w:rsid w:val="6ADC6F74"/>
    <w:rsid w:val="6AF92E05"/>
    <w:rsid w:val="6B3709F5"/>
    <w:rsid w:val="6B3D24B0"/>
    <w:rsid w:val="6B6317EA"/>
    <w:rsid w:val="6BA20565"/>
    <w:rsid w:val="6BDE09CE"/>
    <w:rsid w:val="6BE72D8E"/>
    <w:rsid w:val="6BF30DC0"/>
    <w:rsid w:val="6C0B320B"/>
    <w:rsid w:val="6C3C4515"/>
    <w:rsid w:val="6C5A0E3F"/>
    <w:rsid w:val="6C692E30"/>
    <w:rsid w:val="6CA02239"/>
    <w:rsid w:val="6CB71DEE"/>
    <w:rsid w:val="6CC4450B"/>
    <w:rsid w:val="6CC56A5C"/>
    <w:rsid w:val="6CD25B27"/>
    <w:rsid w:val="6CD37760"/>
    <w:rsid w:val="6CD504C6"/>
    <w:rsid w:val="6D186EE8"/>
    <w:rsid w:val="6D341690"/>
    <w:rsid w:val="6D3B47CD"/>
    <w:rsid w:val="6D474A07"/>
    <w:rsid w:val="6D714693"/>
    <w:rsid w:val="6D8C7F00"/>
    <w:rsid w:val="6DBB9727"/>
    <w:rsid w:val="6DD24A05"/>
    <w:rsid w:val="6E146DCC"/>
    <w:rsid w:val="6E2E4332"/>
    <w:rsid w:val="6E7FA3E0"/>
    <w:rsid w:val="6E8219F6"/>
    <w:rsid w:val="6E884EDF"/>
    <w:rsid w:val="6EA72561"/>
    <w:rsid w:val="6ED44ED9"/>
    <w:rsid w:val="6EFC61DE"/>
    <w:rsid w:val="6F0078B0"/>
    <w:rsid w:val="6F2319BD"/>
    <w:rsid w:val="6F307C36"/>
    <w:rsid w:val="6F3C1A6B"/>
    <w:rsid w:val="6F3C6086"/>
    <w:rsid w:val="6F573069"/>
    <w:rsid w:val="6F601138"/>
    <w:rsid w:val="6F614293"/>
    <w:rsid w:val="6F9B4E77"/>
    <w:rsid w:val="6F9F11B8"/>
    <w:rsid w:val="6FBC07B7"/>
    <w:rsid w:val="6FF5C144"/>
    <w:rsid w:val="700E6579"/>
    <w:rsid w:val="704436B2"/>
    <w:rsid w:val="704B11CB"/>
    <w:rsid w:val="70514307"/>
    <w:rsid w:val="705838E8"/>
    <w:rsid w:val="70B03985"/>
    <w:rsid w:val="70C17CCE"/>
    <w:rsid w:val="70D80585"/>
    <w:rsid w:val="70E76A1A"/>
    <w:rsid w:val="71054848"/>
    <w:rsid w:val="7157594D"/>
    <w:rsid w:val="7169742F"/>
    <w:rsid w:val="717744A6"/>
    <w:rsid w:val="718D75C1"/>
    <w:rsid w:val="71B8A403"/>
    <w:rsid w:val="71D629B6"/>
    <w:rsid w:val="72113D4E"/>
    <w:rsid w:val="722312C2"/>
    <w:rsid w:val="724C2FD8"/>
    <w:rsid w:val="724F4877"/>
    <w:rsid w:val="725B146D"/>
    <w:rsid w:val="727C117B"/>
    <w:rsid w:val="72954219"/>
    <w:rsid w:val="72EC0317"/>
    <w:rsid w:val="72F46D9C"/>
    <w:rsid w:val="73053AFA"/>
    <w:rsid w:val="731D6723"/>
    <w:rsid w:val="73271C5F"/>
    <w:rsid w:val="734D2E7F"/>
    <w:rsid w:val="73761C2E"/>
    <w:rsid w:val="73830C7C"/>
    <w:rsid w:val="73972979"/>
    <w:rsid w:val="73992FB6"/>
    <w:rsid w:val="73B9644B"/>
    <w:rsid w:val="73BC418E"/>
    <w:rsid w:val="73CB617F"/>
    <w:rsid w:val="73D03795"/>
    <w:rsid w:val="73E22083"/>
    <w:rsid w:val="73F074CB"/>
    <w:rsid w:val="741825D3"/>
    <w:rsid w:val="74595AED"/>
    <w:rsid w:val="74A75C71"/>
    <w:rsid w:val="74C20AD5"/>
    <w:rsid w:val="7524053F"/>
    <w:rsid w:val="753515CD"/>
    <w:rsid w:val="75450D9E"/>
    <w:rsid w:val="75682771"/>
    <w:rsid w:val="7586388B"/>
    <w:rsid w:val="75E514EC"/>
    <w:rsid w:val="76404C02"/>
    <w:rsid w:val="76654669"/>
    <w:rsid w:val="766F54E7"/>
    <w:rsid w:val="769E7B7B"/>
    <w:rsid w:val="76AE24B4"/>
    <w:rsid w:val="76FE5846"/>
    <w:rsid w:val="770AE838"/>
    <w:rsid w:val="771E7E5D"/>
    <w:rsid w:val="772A140E"/>
    <w:rsid w:val="7758C1DD"/>
    <w:rsid w:val="77BC475C"/>
    <w:rsid w:val="77CF451A"/>
    <w:rsid w:val="77DFDD82"/>
    <w:rsid w:val="78112CFA"/>
    <w:rsid w:val="7832658D"/>
    <w:rsid w:val="78436C2C"/>
    <w:rsid w:val="789840A8"/>
    <w:rsid w:val="78987ECE"/>
    <w:rsid w:val="78A634EE"/>
    <w:rsid w:val="78C0202A"/>
    <w:rsid w:val="78C961F4"/>
    <w:rsid w:val="78EF5FAF"/>
    <w:rsid w:val="79795483"/>
    <w:rsid w:val="7A41363F"/>
    <w:rsid w:val="7A5824BE"/>
    <w:rsid w:val="7AA5772A"/>
    <w:rsid w:val="7AA70F90"/>
    <w:rsid w:val="7ABD0F17"/>
    <w:rsid w:val="7AD73BB3"/>
    <w:rsid w:val="7B2F6765"/>
    <w:rsid w:val="7B382834"/>
    <w:rsid w:val="7B937ECA"/>
    <w:rsid w:val="7BBF481B"/>
    <w:rsid w:val="7BDC2FED"/>
    <w:rsid w:val="7BE70E65"/>
    <w:rsid w:val="7BFAC233"/>
    <w:rsid w:val="7C1B00D9"/>
    <w:rsid w:val="7C5B09E8"/>
    <w:rsid w:val="7C6DE6BE"/>
    <w:rsid w:val="7C706DAD"/>
    <w:rsid w:val="7C72188D"/>
    <w:rsid w:val="7C7FDA80"/>
    <w:rsid w:val="7C977546"/>
    <w:rsid w:val="7CB83A09"/>
    <w:rsid w:val="7D0746CC"/>
    <w:rsid w:val="7D140B97"/>
    <w:rsid w:val="7D6C5ED1"/>
    <w:rsid w:val="7D747887"/>
    <w:rsid w:val="7E2255FE"/>
    <w:rsid w:val="7E29593E"/>
    <w:rsid w:val="7E3A462D"/>
    <w:rsid w:val="7E7377B9"/>
    <w:rsid w:val="7ECC41DA"/>
    <w:rsid w:val="7EE7698E"/>
    <w:rsid w:val="7EF2575C"/>
    <w:rsid w:val="7F1C1F84"/>
    <w:rsid w:val="7F1F6640"/>
    <w:rsid w:val="7F590AE3"/>
    <w:rsid w:val="7F5F07EF"/>
    <w:rsid w:val="7F9746AD"/>
    <w:rsid w:val="7FAFEECB"/>
    <w:rsid w:val="7FCEBBFA"/>
    <w:rsid w:val="7FD73207"/>
    <w:rsid w:val="7FEDD3EE"/>
    <w:rsid w:val="7FF5D9CC"/>
    <w:rsid w:val="7FFB3D35"/>
    <w:rsid w:val="7FFFB83A"/>
    <w:rsid w:val="7FFFE3A9"/>
    <w:rsid w:val="91D71C4F"/>
    <w:rsid w:val="9BFF02B1"/>
    <w:rsid w:val="9DFF1ED9"/>
    <w:rsid w:val="9FAC3E23"/>
    <w:rsid w:val="A79A5FBC"/>
    <w:rsid w:val="ADBFE022"/>
    <w:rsid w:val="B7B7F7C3"/>
    <w:rsid w:val="B7D31425"/>
    <w:rsid w:val="B9FBA33B"/>
    <w:rsid w:val="BDAD6B07"/>
    <w:rsid w:val="BDFF13D7"/>
    <w:rsid w:val="BEF2EDD3"/>
    <w:rsid w:val="BF3F4B4E"/>
    <w:rsid w:val="BFEEE832"/>
    <w:rsid w:val="C7FC6E59"/>
    <w:rsid w:val="CDDF49E4"/>
    <w:rsid w:val="CF3EF9E5"/>
    <w:rsid w:val="CFDB9DA8"/>
    <w:rsid w:val="D71F0FBA"/>
    <w:rsid w:val="D7F97A80"/>
    <w:rsid w:val="DBF706F8"/>
    <w:rsid w:val="DDEFA79C"/>
    <w:rsid w:val="DEFC03E2"/>
    <w:rsid w:val="DF73272F"/>
    <w:rsid w:val="DF7FBEB2"/>
    <w:rsid w:val="DFF5D4A0"/>
    <w:rsid w:val="E6BF32DD"/>
    <w:rsid w:val="EABB17CE"/>
    <w:rsid w:val="ED2ED1C0"/>
    <w:rsid w:val="EDFA3C6B"/>
    <w:rsid w:val="EDFF80FB"/>
    <w:rsid w:val="EFBE1DC1"/>
    <w:rsid w:val="EFDD98BF"/>
    <w:rsid w:val="EFFF8D4A"/>
    <w:rsid w:val="F3FFBC30"/>
    <w:rsid w:val="F5F7DEA3"/>
    <w:rsid w:val="F6EBC695"/>
    <w:rsid w:val="F737A5F0"/>
    <w:rsid w:val="F73EBD41"/>
    <w:rsid w:val="F75FD795"/>
    <w:rsid w:val="F76F0F75"/>
    <w:rsid w:val="F7DCDFBC"/>
    <w:rsid w:val="FB630BAB"/>
    <w:rsid w:val="FBBFF489"/>
    <w:rsid w:val="FBDBBE1D"/>
    <w:rsid w:val="FBFCDB16"/>
    <w:rsid w:val="FDFFAD47"/>
    <w:rsid w:val="FEFF6789"/>
    <w:rsid w:val="FEFF6AC7"/>
    <w:rsid w:val="FF3C8F3B"/>
    <w:rsid w:val="FF4E7359"/>
    <w:rsid w:val="FFA8F45A"/>
    <w:rsid w:val="FFDF0BE1"/>
    <w:rsid w:val="FFFAB347"/>
    <w:rsid w:val="FFFEE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val="0"/>
      <w:keepLines/>
      <w:numPr>
        <w:ilvl w:val="1"/>
        <w:numId w:val="1"/>
      </w:numPr>
      <w:spacing w:beforeAutospacing="0" w:afterAutospacing="0" w:line="560" w:lineRule="exact"/>
      <w:ind w:left="0" w:firstLine="640" w:firstLineChars="200"/>
      <w:outlineLvl w:val="1"/>
    </w:pPr>
    <w:rPr>
      <w:rFonts w:ascii="Times New Roman" w:hAnsi="Times New Roman" w:eastAsia="楷体" w:cs="Times New Roman"/>
      <w:sz w:val="32"/>
      <w:szCs w:val="2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80" w:firstLine="400"/>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6">
    <w:name w:val="Plain Text"/>
    <w:basedOn w:val="1"/>
    <w:qFormat/>
    <w:uiPriority w:val="0"/>
    <w:rPr>
      <w:rFonts w:ascii="宋体" w:hAnsi="Courier New" w:eastAsia="仿宋_GB2312"/>
      <w:szCs w:val="21"/>
    </w:rPr>
  </w:style>
  <w:style w:type="paragraph" w:styleId="7">
    <w:name w:val="Body Text Indent 2"/>
    <w:basedOn w:val="1"/>
    <w:unhideWhenUsed/>
    <w:qFormat/>
    <w:uiPriority w:val="0"/>
    <w:pPr>
      <w:ind w:firstLine="645"/>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next w:val="1"/>
    <w:qFormat/>
    <w:uiPriority w:val="0"/>
    <w:pPr>
      <w:widowControl w:val="0"/>
      <w:spacing w:line="600" w:lineRule="exact"/>
      <w:ind w:firstLine="0" w:firstLineChars="0"/>
      <w:jc w:val="center"/>
      <w:outlineLvl w:val="0"/>
    </w:pPr>
    <w:rPr>
      <w:rFonts w:ascii="Calibri Light" w:hAnsi="Calibri Light" w:eastAsia="仿宋_GB2312" w:cs="Times New Roman"/>
      <w:b/>
      <w:bCs/>
      <w:kern w:val="2"/>
      <w:sz w:val="44"/>
      <w:szCs w:val="32"/>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2"/>
    <w:basedOn w:val="1"/>
    <w:next w:val="1"/>
    <w:qFormat/>
    <w:uiPriority w:val="0"/>
    <w:pPr>
      <w:keepNext/>
      <w:keepLines/>
      <w:spacing w:before="260" w:beforeLines="0" w:after="260" w:afterLines="0" w:line="413" w:lineRule="auto"/>
      <w:jc w:val="both"/>
      <w:textAlignment w:val="baseline"/>
    </w:pPr>
    <w:rPr>
      <w:rFonts w:ascii="Arial" w:hAnsi="Arial" w:eastAsia="黑体" w:cs="Times New Roman"/>
      <w:b/>
      <w:kern w:val="2"/>
      <w:sz w:val="32"/>
      <w:szCs w:val="24"/>
      <w:lang w:val="en-US" w:eastAsia="zh-CN" w:bidi="ar-SA"/>
    </w:rPr>
  </w:style>
  <w:style w:type="paragraph" w:customStyle="1" w:styleId="15">
    <w:name w:val="正文1"/>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vertAlign w:val="baseline"/>
      <w:lang w:val="zh-CN" w:eastAsia="zh-CN"/>
    </w:rPr>
  </w:style>
  <w:style w:type="paragraph" w:customStyle="1" w:styleId="16">
    <w:name w:val="Default"/>
    <w:unhideWhenUsed/>
    <w:qFormat/>
    <w:uiPriority w:val="99"/>
    <w:pPr>
      <w:widowControl w:val="0"/>
      <w:autoSpaceDE w:val="0"/>
      <w:autoSpaceDN w:val="0"/>
      <w:adjustRightInd w:val="0"/>
      <w:spacing w:line="560" w:lineRule="exact"/>
      <w:ind w:firstLine="880" w:firstLineChars="200"/>
    </w:pPr>
    <w:rPr>
      <w:rFonts w:hint="default" w:ascii="Times New Roman" w:hAnsi="Times New Roman" w:eastAsia="仿宋_GB2312" w:cs="Times New Roman"/>
      <w:color w:val="000000"/>
      <w:sz w:val="32"/>
      <w:szCs w:val="22"/>
      <w:lang w:val="en-US" w:eastAsia="zh-CN" w:bidi="ar-SA"/>
    </w:rPr>
  </w:style>
  <w:style w:type="character" w:customStyle="1" w:styleId="17">
    <w:name w:val="Subtle Reference1"/>
    <w:qFormat/>
    <w:uiPriority w:val="0"/>
    <w:rPr>
      <w:rFonts w:ascii="Times New Roman" w:hAnsi="Times New Roman" w:eastAsia="仿宋_GB2312" w:cs="Times New Roman"/>
      <w:i/>
      <w:color w:val="auto"/>
      <w:spacing w:val="5"/>
      <w:sz w:val="32"/>
    </w:rPr>
  </w:style>
  <w:style w:type="paragraph" w:customStyle="1" w:styleId="18">
    <w:name w:val="普通(网站) New"/>
    <w:basedOn w:val="19"/>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15"/>
    <w:qFormat/>
    <w:uiPriority w:val="0"/>
    <w:rPr>
      <w:rFonts w:hint="default" w:ascii="Calibri" w:hAnsi="Calibri" w:eastAsia="黑体"/>
      <w:b/>
      <w:bCs/>
      <w:kern w:val="44"/>
      <w:sz w:val="36"/>
      <w:shd w:val="clear" w:color="auto" w:fill="FFFFFF"/>
    </w:rPr>
  </w:style>
  <w:style w:type="character" w:customStyle="1" w:styleId="22">
    <w:name w:val="10"/>
    <w:qFormat/>
    <w:uiPriority w:val="0"/>
    <w:rPr>
      <w:rFonts w:hint="default" w:ascii="Calibri" w:hAnsi="Calibri" w:eastAsia="黑体" w:cs="Calibri"/>
      <w:bCs/>
      <w:kern w:val="44"/>
      <w:sz w:val="36"/>
      <w:shd w:val="clear" w:color="auto" w:fill="FFFFFF"/>
    </w:rPr>
  </w:style>
  <w:style w:type="paragraph" w:customStyle="1" w:styleId="23">
    <w:name w:val="正文 New New New New New New"/>
    <w:qFormat/>
    <w:uiPriority w:val="0"/>
    <w:pPr>
      <w:widowControl w:val="0"/>
      <w:jc w:val="both"/>
    </w:pPr>
    <w:rPr>
      <w:rFonts w:ascii="Times New Roman" w:hAnsi="Times New Roman" w:eastAsia="宋体" w:cs="Times New Roman"/>
      <w:kern w:val="2"/>
      <w:sz w:val="32"/>
      <w:lang w:val="en-US" w:eastAsia="zh-CN" w:bidi="ar-SA"/>
    </w:rPr>
  </w:style>
  <w:style w:type="character" w:customStyle="1" w:styleId="24">
    <w:name w:val="fontstyle01"/>
    <w:qFormat/>
    <w:uiPriority w:val="0"/>
    <w:rPr>
      <w:rFonts w:hint="eastAsia" w:ascii="仿宋" w:hAnsi="仿宋" w:eastAsia="仿宋"/>
      <w:bCs/>
      <w:color w:val="000000"/>
      <w:kern w:val="44"/>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9609</Words>
  <Characters>9756</Characters>
  <Lines>0</Lines>
  <Paragraphs>0</Paragraphs>
  <TotalTime>55</TotalTime>
  <ScaleCrop>false</ScaleCrop>
  <LinksUpToDate>false</LinksUpToDate>
  <CharactersWithSpaces>9830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2023-07-27T17:33:00Z</dcterms:created>
  <dc:creator>DELL</dc:creator>
  <cp:lastModifiedBy>吴浩</cp:lastModifiedBy>
  <cp:lastPrinted>2025-03-26T00:40:00Z</cp:lastPrinted>
  <dcterms:modified xsi:type="dcterms:W3CDTF">2025-04-01T15:42:39Z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1DBDA877F07C4B71A1B9FC00CF7BADE7_13</vt:lpwstr>
  </property>
  <property fmtid="{D5CDD505-2E9C-101B-9397-08002B2CF9AE}" pid="4" name="showFlag">
    <vt:bool>false</vt:bool>
  </property>
  <property fmtid="{D5CDD505-2E9C-101B-9397-08002B2CF9AE}" pid="5" name="userName">
    <vt:lpwstr>吴浩</vt:lpwstr>
  </property>
  <property fmtid="{D5CDD505-2E9C-101B-9397-08002B2CF9AE}" pid="6" name="KSOTemplateDocerSaveRecord">
    <vt:lpwstr>eyJoZGlkIjoiMmMwOGRhZDgwMDIzNzY4NGQxYzNjYTg1YWI2Y2ZhNzciLCJ1c2VySWQiOiI2MDkxMTI4ODIifQ==</vt:lpwstr>
  </property>
</Properties>
</file>