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广东省劳动保障监察文书送达工作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8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（征求意见稿）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80" w:lineRule="exact"/>
        <w:ind w:firstLine="640" w:firstLineChars="200"/>
        <w:textAlignment w:val="auto"/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8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为进一步规范劳动保障监察文书送达工作，根据《中华人民共和国行政处罚法》《劳动保障监察条例》《广东省劳动保障监察条例》，参照《中华人民共和国民事诉讼法》等，制定本指南。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一、直接送达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80" w:lineRule="exact"/>
        <w:textAlignment w:val="auto"/>
        <w:rPr>
          <w:rFonts w:hint="default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  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（一）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签收人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80" w:lineRule="exact"/>
        <w:ind w:firstLine="640" w:firstLineChars="200"/>
        <w:textAlignment w:val="auto"/>
        <w:rPr>
          <w:rFonts w:ascii="Times New Roman" w:hAnsi="Times New Roman" w:eastAsia="华文仿宋" w:cs="Times New Roman"/>
          <w:sz w:val="32"/>
          <w:szCs w:val="32"/>
        </w:rPr>
      </w:pP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1.</w:t>
      </w:r>
      <w:r>
        <w:rPr>
          <w:rFonts w:ascii="Times New Roman" w:hAnsi="Times New Roman" w:eastAsia="华文仿宋" w:cs="Times New Roman"/>
          <w:sz w:val="32"/>
          <w:szCs w:val="32"/>
        </w:rPr>
        <w:t>受送达人是公民的，</w:t>
      </w: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应当由其本人签收。</w:t>
      </w:r>
      <w:r>
        <w:rPr>
          <w:rFonts w:ascii="Times New Roman" w:hAnsi="Times New Roman" w:eastAsia="华文仿宋" w:cs="Times New Roman"/>
          <w:sz w:val="32"/>
          <w:szCs w:val="32"/>
        </w:rPr>
        <w:t>本人不在，由他的同住成年家属签收。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80" w:lineRule="exact"/>
        <w:ind w:left="0" w:leftChars="0" w:firstLine="640" w:firstLineChars="200"/>
        <w:textAlignment w:val="auto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2.</w:t>
      </w:r>
      <w:r>
        <w:rPr>
          <w:rFonts w:ascii="华文仿宋" w:hAnsi="华文仿宋" w:eastAsia="华文仿宋"/>
          <w:sz w:val="32"/>
          <w:szCs w:val="32"/>
        </w:rPr>
        <w:t>受送达人是法人或者其他组织的，应当由法人的法定代表人、其他组织的主要负责人或者</w:t>
      </w:r>
      <w:r>
        <w:rPr>
          <w:rFonts w:hint="eastAsia" w:ascii="Times New Roman" w:hAnsi="Times New Roman" w:eastAsia="华文仿宋" w:cs="Times New Roman"/>
          <w:sz w:val="32"/>
          <w:szCs w:val="32"/>
        </w:rPr>
        <w:t>办公室、收发室、值班室等</w:t>
      </w:r>
      <w:r>
        <w:rPr>
          <w:rFonts w:ascii="华文仿宋" w:hAnsi="华文仿宋" w:eastAsia="华文仿宋"/>
          <w:sz w:val="32"/>
          <w:szCs w:val="32"/>
        </w:rPr>
        <w:t>负责收件的人</w:t>
      </w:r>
      <w:r>
        <w:rPr>
          <w:rFonts w:hint="eastAsia" w:ascii="Times New Roman" w:hAnsi="Times New Roman" w:eastAsia="华文仿宋" w:cs="Times New Roman"/>
          <w:sz w:val="32"/>
          <w:szCs w:val="32"/>
        </w:rPr>
        <w:t>签收或者盖章</w:t>
      </w: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80" w:lineRule="exact"/>
        <w:ind w:left="0" w:leftChars="0" w:firstLine="640" w:firstLineChars="200"/>
        <w:textAlignment w:val="auto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3.</w:t>
      </w:r>
      <w:r>
        <w:rPr>
          <w:rFonts w:ascii="Times New Roman" w:hAnsi="Times New Roman" w:eastAsia="华文仿宋" w:cs="Times New Roman"/>
          <w:sz w:val="32"/>
          <w:szCs w:val="32"/>
        </w:rPr>
        <w:t>受送达人有</w:t>
      </w:r>
      <w:r>
        <w:rPr>
          <w:rFonts w:hint="eastAsia" w:ascii="Times New Roman" w:hAnsi="Times New Roman" w:eastAsia="华文仿宋" w:cs="Times New Roman"/>
          <w:sz w:val="32"/>
          <w:szCs w:val="32"/>
        </w:rPr>
        <w:t>委托</w:t>
      </w:r>
      <w:r>
        <w:rPr>
          <w:rFonts w:ascii="Times New Roman" w:hAnsi="Times New Roman" w:eastAsia="华文仿宋" w:cs="Times New Roman"/>
          <w:sz w:val="32"/>
          <w:szCs w:val="32"/>
        </w:rPr>
        <w:t>代理人的，可</w:t>
      </w: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由受送达人签收，也可由</w:t>
      </w:r>
      <w:r>
        <w:rPr>
          <w:rFonts w:ascii="Times New Roman" w:hAnsi="Times New Roman" w:eastAsia="华文仿宋" w:cs="Times New Roman"/>
          <w:sz w:val="32"/>
          <w:szCs w:val="32"/>
        </w:rPr>
        <w:t>其</w:t>
      </w: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委托代理</w:t>
      </w:r>
      <w:r>
        <w:rPr>
          <w:rFonts w:ascii="Times New Roman" w:hAnsi="Times New Roman" w:eastAsia="华文仿宋" w:cs="Times New Roman"/>
          <w:sz w:val="32"/>
          <w:szCs w:val="32"/>
        </w:rPr>
        <w:t>人签收</w:t>
      </w: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受</w:t>
      </w:r>
      <w:r>
        <w:rPr>
          <w:rFonts w:ascii="Times New Roman" w:hAnsi="Times New Roman" w:eastAsia="华文仿宋" w:cs="Times New Roman"/>
          <w:sz w:val="32"/>
          <w:szCs w:val="32"/>
        </w:rPr>
        <w:t>送</w:t>
      </w:r>
      <w:r>
        <w:rPr>
          <w:rFonts w:ascii="华文仿宋" w:hAnsi="华文仿宋" w:eastAsia="华文仿宋"/>
          <w:sz w:val="32"/>
          <w:szCs w:val="32"/>
        </w:rPr>
        <w:t>达人已向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人力资源社会保障部门</w:t>
      </w:r>
      <w:r>
        <w:rPr>
          <w:rFonts w:hint="eastAsia" w:ascii="华文仿宋" w:hAnsi="华文仿宋" w:eastAsia="华文仿宋"/>
          <w:sz w:val="32"/>
          <w:szCs w:val="32"/>
        </w:rPr>
        <w:t>指定</w:t>
      </w:r>
      <w:r>
        <w:rPr>
          <w:rFonts w:ascii="华文仿宋" w:hAnsi="华文仿宋" w:eastAsia="华文仿宋"/>
          <w:sz w:val="32"/>
          <w:szCs w:val="32"/>
        </w:rPr>
        <w:t>代收人的，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由</w:t>
      </w:r>
      <w:r>
        <w:rPr>
          <w:rFonts w:ascii="华文仿宋" w:hAnsi="华文仿宋" w:eastAsia="华文仿宋"/>
          <w:sz w:val="32"/>
          <w:szCs w:val="32"/>
        </w:rPr>
        <w:t>代收人签收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80" w:lineRule="exact"/>
        <w:textAlignment w:val="auto"/>
        <w:rPr>
          <w:rFonts w:hint="default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（二）送达地点和方式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80" w:lineRule="exact"/>
        <w:textAlignment w:val="auto"/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1.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直接送达劳动保障监察文书的，可以通知签收人到人力资源社会保障部门领取。签收人到达人力资源社会保障部门，拒绝签收的，</w:t>
      </w:r>
      <w:r>
        <w:rPr>
          <w:rFonts w:hint="eastAsia" w:ascii="华文仿宋" w:hAnsi="华文仿宋" w:eastAsia="华文仿宋"/>
          <w:color w:val="auto"/>
          <w:sz w:val="32"/>
          <w:szCs w:val="32"/>
          <w:lang w:val="en-US" w:eastAsia="zh-CN"/>
        </w:rPr>
        <w:t>采用拍照、录像等方式记录送达过程，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并由</w:t>
      </w:r>
      <w:r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  <w:t>2名</w:t>
      </w: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劳动保障监察员</w:t>
      </w:r>
      <w:r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  <w:t>在送达</w:t>
      </w: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文书</w:t>
      </w:r>
      <w:r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  <w:t>上注明情况并签名</w:t>
      </w: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后，即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视为送达。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80" w:lineRule="exact"/>
        <w:ind w:firstLine="640" w:firstLineChars="200"/>
        <w:textAlignment w:val="auto"/>
        <w:rPr>
          <w:rFonts w:hint="default" w:ascii="华文仿宋" w:hAnsi="华文仿宋" w:eastAsia="华文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  <w:t>2.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人力资源社会保障部门可以在受送达人住所地以外向第（一）项所列签收人直接送达</w:t>
      </w:r>
      <w:r>
        <w:rPr>
          <w:rFonts w:hint="eastAsia" w:ascii="华文仿宋" w:hAnsi="华文仿宋" w:eastAsia="华文仿宋"/>
          <w:color w:val="auto"/>
          <w:sz w:val="32"/>
          <w:szCs w:val="32"/>
          <w:lang w:val="en-US" w:eastAsia="zh-CN"/>
        </w:rPr>
        <w:t>劳动保障监察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文书。签收人拒绝签收的，采用拍照、录像等方式记录送达过程，并由</w:t>
      </w:r>
      <w:r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  <w:t>2名</w:t>
      </w: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劳动保障监察员</w:t>
      </w:r>
      <w:r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  <w:t>在送达</w:t>
      </w: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文书</w:t>
      </w:r>
      <w:r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  <w:t>上注明情况并签名</w:t>
      </w: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后，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即视为送达。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80" w:lineRule="exact"/>
        <w:ind w:firstLine="643" w:firstLineChars="200"/>
        <w:textAlignment w:val="auto"/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（三）送达时间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80" w:lineRule="exact"/>
        <w:ind w:firstLine="640" w:firstLineChars="200"/>
        <w:textAlignment w:val="auto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签收人应当在直接送达的劳动保障监察文书上签名或者盖章，记明签收日期。签收日期即为送达日期。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8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二、留置送达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80" w:lineRule="exact"/>
        <w:ind w:firstLine="640" w:firstLineChars="200"/>
        <w:textAlignment w:val="auto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受送达人或者他的同住成年家属、受送达人指定的代收人</w:t>
      </w:r>
      <w:r>
        <w:rPr>
          <w:rFonts w:ascii="华文仿宋" w:hAnsi="华文仿宋" w:eastAsia="华文仿宋"/>
          <w:sz w:val="32"/>
          <w:szCs w:val="32"/>
        </w:rPr>
        <w:t>拒绝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签收</w:t>
      </w:r>
      <w:r>
        <w:rPr>
          <w:rFonts w:hint="eastAsia" w:ascii="华文仿宋" w:hAnsi="华文仿宋" w:eastAsia="华文仿宋"/>
          <w:sz w:val="32"/>
          <w:szCs w:val="32"/>
        </w:rPr>
        <w:t>劳动保障监察</w:t>
      </w:r>
      <w:r>
        <w:rPr>
          <w:rFonts w:ascii="华文仿宋" w:hAnsi="华文仿宋" w:eastAsia="华文仿宋"/>
          <w:sz w:val="32"/>
          <w:szCs w:val="32"/>
        </w:rPr>
        <w:t>文书的</w:t>
      </w:r>
      <w:r>
        <w:rPr>
          <w:rFonts w:hint="eastAsia" w:ascii="华文仿宋" w:hAnsi="华文仿宋" w:eastAsia="华文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80" w:lineRule="exact"/>
        <w:ind w:firstLine="640" w:firstLineChars="200"/>
        <w:textAlignment w:val="auto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一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）</w:t>
      </w:r>
      <w:r>
        <w:rPr>
          <w:rFonts w:ascii="华文仿宋" w:hAnsi="华文仿宋" w:eastAsia="华文仿宋"/>
          <w:sz w:val="32"/>
          <w:szCs w:val="32"/>
        </w:rPr>
        <w:t>送达人可以邀请</w:t>
      </w:r>
      <w:r>
        <w:rPr>
          <w:rFonts w:hint="eastAsia" w:ascii="华文仿宋" w:hAnsi="华文仿宋" w:eastAsia="华文仿宋"/>
          <w:sz w:val="32"/>
          <w:szCs w:val="32"/>
        </w:rPr>
        <w:t>受送达人住所地的居民委员会、村民委员会的工作人员以及受送达人所在单位的工作人员</w:t>
      </w:r>
      <w:r>
        <w:rPr>
          <w:rFonts w:ascii="华文仿宋" w:hAnsi="华文仿宋" w:eastAsia="华文仿宋"/>
          <w:sz w:val="32"/>
          <w:szCs w:val="32"/>
        </w:rPr>
        <w:t>到场，说明情况，在送达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文书</w:t>
      </w:r>
      <w:r>
        <w:rPr>
          <w:rFonts w:ascii="华文仿宋" w:hAnsi="华文仿宋" w:eastAsia="华文仿宋"/>
          <w:sz w:val="32"/>
          <w:szCs w:val="32"/>
        </w:rPr>
        <w:t>上记明拒收事由和日期，由送达人、见证人签名或者盖章，把</w:t>
      </w:r>
      <w:r>
        <w:rPr>
          <w:rFonts w:hint="eastAsia" w:ascii="华文仿宋" w:hAnsi="华文仿宋" w:eastAsia="华文仿宋"/>
          <w:sz w:val="32"/>
          <w:szCs w:val="32"/>
        </w:rPr>
        <w:t>劳动保障监察</w:t>
      </w:r>
      <w:r>
        <w:rPr>
          <w:rFonts w:ascii="华文仿宋" w:hAnsi="华文仿宋" w:eastAsia="华文仿宋"/>
          <w:sz w:val="32"/>
          <w:szCs w:val="32"/>
        </w:rPr>
        <w:t>文书留在受送达人的住所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即视为送达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80" w:lineRule="exact"/>
        <w:ind w:firstLine="640" w:firstLineChars="200"/>
        <w:textAlignment w:val="auto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二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/>
          <w:sz w:val="32"/>
          <w:szCs w:val="32"/>
        </w:rPr>
        <w:t>送达人</w:t>
      </w:r>
      <w:r>
        <w:rPr>
          <w:rFonts w:ascii="华文仿宋" w:hAnsi="华文仿宋" w:eastAsia="华文仿宋"/>
          <w:sz w:val="32"/>
          <w:szCs w:val="32"/>
        </w:rPr>
        <w:t>可以采用拍照、录像等方式记录送达过程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由</w:t>
      </w:r>
      <w:r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  <w:t>2名劳动保障监察员在送达文书上注明情况并签名</w:t>
      </w: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后，</w:t>
      </w:r>
      <w:r>
        <w:rPr>
          <w:rFonts w:ascii="华文仿宋" w:hAnsi="华文仿宋" w:eastAsia="华文仿宋"/>
          <w:sz w:val="32"/>
          <w:szCs w:val="32"/>
        </w:rPr>
        <w:t>把</w:t>
      </w:r>
      <w:r>
        <w:rPr>
          <w:rFonts w:hint="eastAsia" w:ascii="华文仿宋" w:hAnsi="华文仿宋" w:eastAsia="华文仿宋"/>
          <w:sz w:val="32"/>
          <w:szCs w:val="32"/>
        </w:rPr>
        <w:t>劳动保障监察</w:t>
      </w:r>
      <w:r>
        <w:rPr>
          <w:rFonts w:ascii="华文仿宋" w:hAnsi="华文仿宋" w:eastAsia="华文仿宋"/>
          <w:sz w:val="32"/>
          <w:szCs w:val="32"/>
        </w:rPr>
        <w:t>文书留在受送达人的住所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即视为送达</w:t>
      </w:r>
      <w:r>
        <w:rPr>
          <w:rFonts w:ascii="华文仿宋" w:hAnsi="华文仿宋" w:eastAsia="华文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80" w:lineRule="exact"/>
        <w:ind w:firstLine="640" w:firstLineChars="200"/>
        <w:textAlignment w:val="auto"/>
        <w:rPr>
          <w:rFonts w:hint="default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（三）行政调解书不适用留置送达，当事人本人因故不能签收的，可由其指定的代收人签收。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80" w:lineRule="exact"/>
        <w:ind w:firstLine="640" w:firstLineChars="200"/>
        <w:textAlignment w:val="auto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受送达人的委托代理人不是其指定的劳动保障监察文书代收人的，不适用留置送达。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8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三、电子送达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80" w:lineRule="exact"/>
        <w:ind w:firstLine="640" w:firstLineChars="200"/>
        <w:textAlignment w:val="auto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一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/>
          <w:sz w:val="32"/>
          <w:szCs w:val="32"/>
        </w:rPr>
        <w:t>受送达人同意采用电子方式送达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劳动保障监察文书</w:t>
      </w:r>
      <w:r>
        <w:rPr>
          <w:rFonts w:hint="eastAsia" w:ascii="华文仿宋" w:hAnsi="华文仿宋" w:eastAsia="华文仿宋"/>
          <w:sz w:val="32"/>
          <w:szCs w:val="32"/>
        </w:rPr>
        <w:t>的，应当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在送达前书面确认传真、电子邮件、移动通信等即时收悉特定系统作为送达媒介</w:t>
      </w:r>
      <w:r>
        <w:rPr>
          <w:rFonts w:hint="eastAsia" w:ascii="华文仿宋" w:hAnsi="华文仿宋" w:eastAsia="华文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80" w:lineRule="exact"/>
        <w:ind w:firstLine="640" w:firstLineChars="200"/>
        <w:textAlignment w:val="auto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二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）</w:t>
      </w:r>
      <w:r>
        <w:rPr>
          <w:rFonts w:ascii="华文仿宋" w:hAnsi="华文仿宋" w:eastAsia="华文仿宋"/>
          <w:sz w:val="32"/>
          <w:szCs w:val="32"/>
        </w:rPr>
        <w:t>采用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电子送达</w:t>
      </w:r>
      <w:r>
        <w:rPr>
          <w:rFonts w:ascii="华文仿宋" w:hAnsi="华文仿宋" w:eastAsia="华文仿宋"/>
          <w:sz w:val="32"/>
          <w:szCs w:val="32"/>
        </w:rPr>
        <w:t>方式的，以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人力资源社会保障部门对应系统显示发送成功日期为送达日期，</w:t>
      </w:r>
      <w:r>
        <w:rPr>
          <w:rFonts w:hint="eastAsia" w:ascii="华文仿宋" w:hAnsi="华文仿宋" w:eastAsia="华文仿宋"/>
          <w:sz w:val="32"/>
          <w:szCs w:val="32"/>
        </w:rPr>
        <w:t>但受送达人证明到达其特定系统的日期与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人力资源社会保障部门</w:t>
      </w:r>
      <w:r>
        <w:rPr>
          <w:rFonts w:hint="eastAsia" w:ascii="华文仿宋" w:hAnsi="华文仿宋" w:eastAsia="华文仿宋"/>
          <w:sz w:val="32"/>
          <w:szCs w:val="32"/>
        </w:rPr>
        <w:t>对应系统显示发送成功的日期不一致的，以受送达人证明到达其特定系统的日期为准。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80" w:lineRule="exact"/>
        <w:ind w:firstLine="640" w:firstLineChars="200"/>
        <w:textAlignment w:val="auto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三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）</w:t>
      </w:r>
      <w:r>
        <w:rPr>
          <w:rFonts w:ascii="华文仿宋" w:hAnsi="华文仿宋" w:eastAsia="华文仿宋"/>
          <w:sz w:val="32"/>
          <w:szCs w:val="32"/>
        </w:rPr>
        <w:t>通过电子方式送达，受送达人提出需要纸质文书的，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人力资源社会保障部门</w:t>
      </w:r>
      <w:r>
        <w:rPr>
          <w:rFonts w:ascii="华文仿宋" w:hAnsi="华文仿宋" w:eastAsia="华文仿宋"/>
          <w:sz w:val="32"/>
          <w:szCs w:val="32"/>
        </w:rPr>
        <w:t>应当提供。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8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四、邮寄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送达</w:t>
      </w:r>
      <w:r>
        <w:rPr>
          <w:rFonts w:ascii="黑体" w:hAnsi="黑体" w:eastAsia="黑体"/>
          <w:sz w:val="32"/>
          <w:szCs w:val="32"/>
        </w:rPr>
        <w:t>  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80" w:lineRule="exact"/>
        <w:ind w:firstLine="640" w:firstLineChars="200"/>
        <w:textAlignment w:val="auto"/>
        <w:rPr>
          <w:rFonts w:hint="eastAsia" w:ascii="华文仿宋" w:hAnsi="华文仿宋" w:eastAsia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/>
          <w:sz w:val="32"/>
          <w:szCs w:val="32"/>
          <w:lang w:eastAsia="zh-CN"/>
        </w:rPr>
        <w:t>被送达人不在人力资源社会保障部门辖区内，或直接送达有困难的，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人力资源社会保障部门</w:t>
      </w:r>
      <w:r>
        <w:rPr>
          <w:rFonts w:hint="eastAsia" w:ascii="华文仿宋" w:hAnsi="华文仿宋" w:eastAsia="华文仿宋"/>
          <w:sz w:val="32"/>
          <w:szCs w:val="32"/>
        </w:rPr>
        <w:t>可以通过中国邮政EMS寄送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劳动保障监察文书</w:t>
      </w:r>
      <w:r>
        <w:rPr>
          <w:rFonts w:hint="eastAsia" w:ascii="华文仿宋" w:hAnsi="华文仿宋" w:eastAsia="华文仿宋"/>
          <w:sz w:val="32"/>
          <w:szCs w:val="32"/>
        </w:rPr>
        <w:t>，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邮寄地址为被送达人住所地或其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书面确认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的地址，</w:t>
      </w:r>
      <w:r>
        <w:rPr>
          <w:rFonts w:hint="eastAsia" w:ascii="华文仿宋" w:hAnsi="华文仿宋" w:eastAsia="华文仿宋"/>
          <w:sz w:val="32"/>
          <w:szCs w:val="32"/>
        </w:rPr>
        <w:t>送达日期为</w:t>
      </w:r>
      <w:r>
        <w:rPr>
          <w:rFonts w:ascii="华文仿宋" w:hAnsi="华文仿宋" w:eastAsia="华文仿宋"/>
          <w:sz w:val="32"/>
          <w:szCs w:val="32"/>
        </w:rPr>
        <w:t>回执上注明的收件日期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80" w:lineRule="exact"/>
        <w:ind w:firstLine="640" w:firstLineChars="200"/>
        <w:textAlignment w:val="auto"/>
        <w:rPr>
          <w:rFonts w:hint="default" w:ascii="华文仿宋" w:hAnsi="华文仿宋" w:eastAsia="华文仿宋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color w:val="auto"/>
          <w:sz w:val="32"/>
          <w:szCs w:val="32"/>
          <w:lang w:val="en-US" w:eastAsia="zh-CN"/>
        </w:rPr>
        <w:t>签收人拒绝签收，导致劳动保障监察文书未能实际接收的，邮件退回之日视为送达之日。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8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五、公告送达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80" w:lineRule="exact"/>
        <w:ind w:firstLine="640" w:firstLineChars="200"/>
        <w:textAlignment w:val="auto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ascii="华文仿宋" w:hAnsi="华文仿宋" w:eastAsia="华文仿宋"/>
          <w:sz w:val="32"/>
          <w:szCs w:val="32"/>
        </w:rPr>
        <w:t>受送达人下落不明，或者用本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指引</w:t>
      </w:r>
      <w:r>
        <w:rPr>
          <w:rFonts w:ascii="华文仿宋" w:hAnsi="华文仿宋" w:eastAsia="华文仿宋"/>
          <w:sz w:val="32"/>
          <w:szCs w:val="32"/>
        </w:rPr>
        <w:t>规定的其他方式无法送达的，公告送达。自发出公告之日起，经过三十日，即视为送达。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具体方式包括：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80" w:lineRule="exact"/>
        <w:ind w:firstLine="640" w:firstLineChars="200"/>
        <w:textAlignment w:val="auto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（一）可以</w:t>
      </w:r>
      <w:r>
        <w:rPr>
          <w:rFonts w:hint="default" w:ascii="华文仿宋" w:hAnsi="华文仿宋" w:eastAsia="华文仿宋"/>
          <w:sz w:val="32"/>
          <w:szCs w:val="32"/>
          <w:lang w:val="en-US" w:eastAsia="zh-CN"/>
        </w:rPr>
        <w:t>在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人力资源社会保障部门公告栏和</w:t>
      </w:r>
      <w:r>
        <w:rPr>
          <w:rFonts w:hint="default" w:ascii="华文仿宋" w:hAnsi="华文仿宋" w:eastAsia="华文仿宋"/>
          <w:sz w:val="32"/>
          <w:szCs w:val="32"/>
          <w:lang w:val="en-US" w:eastAsia="zh-CN"/>
        </w:rPr>
        <w:t>受送达人住所地张贴公告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，并</w:t>
      </w:r>
      <w:r>
        <w:rPr>
          <w:rFonts w:hint="default" w:ascii="华文仿宋" w:hAnsi="华文仿宋" w:eastAsia="华文仿宋"/>
          <w:sz w:val="32"/>
          <w:szCs w:val="32"/>
          <w:lang w:val="en-US" w:eastAsia="zh-CN"/>
        </w:rPr>
        <w:t>采取拍照、录像等方式记录张贴过程。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80" w:lineRule="exact"/>
        <w:ind w:firstLine="640" w:firstLineChars="200"/>
        <w:textAlignment w:val="auto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（二）</w:t>
      </w:r>
      <w:r>
        <w:rPr>
          <w:rFonts w:hint="default" w:ascii="华文仿宋" w:hAnsi="华文仿宋" w:eastAsia="华文仿宋"/>
          <w:sz w:val="32"/>
          <w:szCs w:val="32"/>
          <w:lang w:val="en-US" w:eastAsia="zh-CN"/>
        </w:rPr>
        <w:t>可以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人力资源社会保障部门门户网站刊登。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80" w:lineRule="exact"/>
        <w:ind w:firstLine="640" w:firstLineChars="200"/>
        <w:textAlignment w:val="auto"/>
        <w:rPr>
          <w:rFonts w:hint="default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（三）可以</w:t>
      </w:r>
      <w:r>
        <w:rPr>
          <w:rFonts w:hint="default" w:ascii="华文仿宋" w:hAnsi="华文仿宋" w:eastAsia="华文仿宋"/>
          <w:sz w:val="32"/>
          <w:szCs w:val="32"/>
          <w:lang w:val="en-US" w:eastAsia="zh-CN"/>
        </w:rPr>
        <w:t>在报纸、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其他</w:t>
      </w:r>
      <w:r>
        <w:rPr>
          <w:rFonts w:hint="default" w:ascii="华文仿宋" w:hAnsi="华文仿宋" w:eastAsia="华文仿宋"/>
          <w:sz w:val="32"/>
          <w:szCs w:val="32"/>
          <w:lang w:val="en-US" w:eastAsia="zh-CN"/>
        </w:rPr>
        <w:t>信息网络等媒体上刊登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80" w:lineRule="exact"/>
        <w:textAlignment w:val="auto"/>
        <w:rPr>
          <w:rFonts w:hint="default" w:ascii="华文仿宋" w:hAnsi="华文仿宋" w:eastAsia="华文仿宋"/>
          <w:sz w:val="32"/>
          <w:szCs w:val="32"/>
          <w:lang w:val="en-US" w:eastAsia="zh-CN"/>
        </w:rPr>
      </w:pPr>
      <w:r>
        <w:rPr>
          <w:rFonts w:ascii="华文仿宋" w:hAnsi="华文仿宋" w:eastAsia="华文仿宋"/>
          <w:sz w:val="32"/>
          <w:szCs w:val="32"/>
        </w:rPr>
        <w:t>  公告送达，应当在案卷中记明原因和经过。</w:t>
      </w:r>
      <w:r>
        <w:rPr>
          <w:rFonts w:hint="default" w:ascii="华文仿宋" w:hAnsi="华文仿宋" w:eastAsia="华文仿宋"/>
          <w:sz w:val="32"/>
          <w:szCs w:val="32"/>
          <w:lang w:val="en-US" w:eastAsia="zh-CN"/>
        </w:rPr>
        <w:t>发出公告日期以最后张贴或者刊登的日期为准。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80" w:lineRule="exact"/>
        <w:ind w:left="0" w:leftChars="0"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其他情形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80" w:lineRule="exact"/>
        <w:ind w:firstLine="640" w:firstLineChars="200"/>
        <w:textAlignment w:val="auto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（一）</w:t>
      </w:r>
      <w:r>
        <w:rPr>
          <w:rFonts w:hint="eastAsia" w:ascii="华文仿宋" w:hAnsi="华文仿宋" w:eastAsia="华文仿宋"/>
          <w:sz w:val="32"/>
          <w:szCs w:val="32"/>
          <w:u w:val="none"/>
        </w:rPr>
        <w:t>行政处罚决定书</w:t>
      </w:r>
      <w:r>
        <w:rPr>
          <w:rFonts w:hint="eastAsia" w:ascii="华文仿宋" w:hAnsi="华文仿宋" w:eastAsia="华文仿宋"/>
          <w:sz w:val="32"/>
          <w:szCs w:val="32"/>
        </w:rPr>
        <w:t>应当在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由</w:t>
      </w:r>
      <w:r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  <w:t>2名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持有行政执法证的劳动保障监察员</w:t>
      </w:r>
      <w:r>
        <w:rPr>
          <w:rFonts w:hint="eastAsia" w:ascii="华文仿宋" w:hAnsi="华文仿宋" w:eastAsia="华文仿宋"/>
          <w:sz w:val="32"/>
          <w:szCs w:val="32"/>
        </w:rPr>
        <w:t>宣告后当场交付当事人；当事人不在场的，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人力资源社会保障行政部门</w:t>
      </w:r>
      <w:r>
        <w:rPr>
          <w:rFonts w:hint="eastAsia" w:ascii="华文仿宋" w:hAnsi="华文仿宋" w:eastAsia="华文仿宋"/>
          <w:sz w:val="32"/>
          <w:szCs w:val="32"/>
        </w:rPr>
        <w:t>应当在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七个工作日</w:t>
      </w:r>
      <w:r>
        <w:rPr>
          <w:rFonts w:hint="eastAsia" w:ascii="华文仿宋" w:hAnsi="华文仿宋" w:eastAsia="华文仿宋"/>
          <w:sz w:val="32"/>
          <w:szCs w:val="32"/>
        </w:rPr>
        <w:t>内依照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本指南</w:t>
      </w:r>
      <w:r>
        <w:rPr>
          <w:rFonts w:hint="eastAsia" w:ascii="华文仿宋" w:hAnsi="华文仿宋" w:eastAsia="华文仿宋"/>
          <w:sz w:val="32"/>
          <w:szCs w:val="32"/>
        </w:rPr>
        <w:t>的有关规定，将行政处罚决定书送达当事人。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80" w:lineRule="exact"/>
        <w:ind w:firstLine="640" w:firstLineChars="200"/>
        <w:textAlignment w:val="auto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二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）</w:t>
      </w:r>
      <w:r>
        <w:rPr>
          <w:rFonts w:ascii="华文仿宋" w:hAnsi="华文仿宋" w:eastAsia="华文仿宋"/>
          <w:sz w:val="32"/>
          <w:szCs w:val="32"/>
        </w:rPr>
        <w:t>受送达人是军人的，通过其所在部队团以上单位的政治机关转交。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80" w:lineRule="exact"/>
        <w:ind w:firstLine="640" w:firstLineChars="200"/>
        <w:textAlignment w:val="auto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三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）</w:t>
      </w:r>
      <w:r>
        <w:rPr>
          <w:rFonts w:ascii="华文仿宋" w:hAnsi="华文仿宋" w:eastAsia="华文仿宋"/>
          <w:sz w:val="32"/>
          <w:szCs w:val="32"/>
        </w:rPr>
        <w:t>受送达人被监禁的，通过其所在监所转交。受送达人被采取强制性教育措施的，通过其所在强制性教育机构转交。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80" w:lineRule="exact"/>
        <w:textAlignment w:val="auto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  代为转交的机关、单位收到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劳动保障监察</w:t>
      </w:r>
      <w:r>
        <w:rPr>
          <w:rFonts w:ascii="华文仿宋" w:hAnsi="华文仿宋" w:eastAsia="华文仿宋"/>
          <w:sz w:val="32"/>
          <w:szCs w:val="32"/>
          <w:u w:val="none"/>
        </w:rPr>
        <w:t>文书</w:t>
      </w:r>
      <w:r>
        <w:rPr>
          <w:rFonts w:ascii="华文仿宋" w:hAnsi="华文仿宋" w:eastAsia="华文仿宋"/>
          <w:sz w:val="32"/>
          <w:szCs w:val="32"/>
        </w:rPr>
        <w:t>后，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应当及时</w:t>
      </w:r>
      <w:r>
        <w:rPr>
          <w:rFonts w:ascii="华文仿宋" w:hAnsi="华文仿宋" w:eastAsia="华文仿宋"/>
          <w:sz w:val="32"/>
          <w:szCs w:val="32"/>
        </w:rPr>
        <w:t>交受送达人签收，送达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文书</w:t>
      </w:r>
      <w:r>
        <w:rPr>
          <w:rFonts w:ascii="华文仿宋" w:hAnsi="华文仿宋" w:eastAsia="华文仿宋"/>
          <w:sz w:val="32"/>
          <w:szCs w:val="32"/>
        </w:rPr>
        <w:t>上的签收日期，为送达日期。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80" w:lineRule="exact"/>
        <w:textAlignment w:val="auto"/>
        <w:rPr>
          <w:rFonts w:hint="eastAsia" w:ascii="华文仿宋" w:hAnsi="华文仿宋" w:eastAsia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80" w:lineRule="exact"/>
        <w:textAlignment w:val="auto"/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4929"/>
    <w:multiLevelType w:val="singleLevel"/>
    <w:tmpl w:val="1446492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B4FBF"/>
    <w:rsid w:val="01A258E5"/>
    <w:rsid w:val="062266F8"/>
    <w:rsid w:val="11CA5B45"/>
    <w:rsid w:val="4D3C1BE3"/>
    <w:rsid w:val="5FA12205"/>
    <w:rsid w:val="6ACB312B"/>
    <w:rsid w:val="6BB02D14"/>
    <w:rsid w:val="75AB4FBF"/>
    <w:rsid w:val="7C55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1546</Words>
  <Characters>1556</Characters>
  <Lines>0</Lines>
  <Paragraphs>0</Paragraphs>
  <TotalTime>91</TotalTime>
  <ScaleCrop>false</ScaleCrop>
  <LinksUpToDate>false</LinksUpToDate>
  <CharactersWithSpaces>1573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2025-03-17T03:39:00Z</dcterms:created>
  <dc:creator>周丽</dc:creator>
  <cp:lastModifiedBy>胡媛媛</cp:lastModifiedBy>
  <dcterms:modified xsi:type="dcterms:W3CDTF">2025-04-11T09:31:01Z</dcterms:modified>
  <dc:title>广东省劳动保障监察文书送达工作指南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KSOTemplateDocerSaveRecord">
    <vt:lpwstr>eyJoZGlkIjoiOWQ2ZWExMDIwMTAyNTlkY2I3MDQ0MGE2NzkwYzQ5NGQiLCJ1c2VySWQiOiIyMzg1ODAwODgifQ==</vt:lpwstr>
  </property>
  <property fmtid="{D5CDD505-2E9C-101B-9397-08002B2CF9AE}" pid="4" name="ICV">
    <vt:lpwstr>F57D1B07B43D405BAF32311A5024F985_12</vt:lpwstr>
  </property>
  <property fmtid="{D5CDD505-2E9C-101B-9397-08002B2CF9AE}" pid="5" name="showFlag">
    <vt:bool>false</vt:bool>
  </property>
  <property fmtid="{D5CDD505-2E9C-101B-9397-08002B2CF9AE}" pid="6" name="userName">
    <vt:lpwstr>周伟华</vt:lpwstr>
  </property>
</Properties>
</file>