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napToGrid/>
        <w:spacing w:after="0" w:line="560" w:lineRule="exact"/>
        <w:ind w:left="0" w:leftChars="0" w:firstLine="0" w:firstLineChars="0"/>
        <w:jc w:val="center"/>
        <w:textAlignment w:val="auto"/>
        <w:rPr>
          <w:rFonts w:hint="default" w:ascii="Times New Roman" w:hAnsi="Times New Roman" w:eastAsia="方正小标宋简体" w:cs="Times New Roman"/>
          <w:b w:val="0"/>
          <w:bCs w:val="0"/>
          <w:sz w:val="44"/>
          <w:szCs w:val="44"/>
          <w:highlight w:val="none"/>
        </w:rPr>
      </w:pPr>
      <w:r>
        <w:rPr>
          <w:rFonts w:hint="eastAsia" w:ascii="Times New Roman" w:hAnsi="Times New Roman" w:eastAsia="方正小标宋简体" w:cs="Times New Roman"/>
          <w:b w:val="0"/>
          <w:bCs w:val="0"/>
          <w:sz w:val="44"/>
          <w:szCs w:val="44"/>
          <w:highlight w:val="none"/>
          <w:lang w:eastAsia="zh-CN"/>
        </w:rPr>
        <w:t>《</w:t>
      </w:r>
      <w:r>
        <w:rPr>
          <w:rFonts w:hint="default" w:ascii="Times New Roman" w:hAnsi="Times New Roman" w:eastAsia="方正小标宋简体" w:cs="Times New Roman"/>
          <w:b w:val="0"/>
          <w:bCs w:val="0"/>
          <w:sz w:val="44"/>
          <w:szCs w:val="44"/>
          <w:highlight w:val="none"/>
        </w:rPr>
        <w:t>关于推进粤港澳大湾区人才港体系建设的</w:t>
      </w:r>
    </w:p>
    <w:p>
      <w:pPr>
        <w:pStyle w:val="3"/>
        <w:keepNext w:val="0"/>
        <w:keepLines w:val="0"/>
        <w:pageBreakBefore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Times New Roman" w:hAnsi="Times New Roman" w:eastAsia="方正小标宋简体" w:cs="Times New Roman"/>
          <w:b w:val="0"/>
          <w:bCs w:val="0"/>
          <w:sz w:val="44"/>
          <w:szCs w:val="44"/>
          <w:highlight w:val="none"/>
          <w:lang w:eastAsia="zh-CN"/>
        </w:rPr>
      </w:pPr>
      <w:r>
        <w:rPr>
          <w:rFonts w:hint="default" w:ascii="Times New Roman" w:hAnsi="Times New Roman" w:eastAsia="方正小标宋简体" w:cs="Times New Roman"/>
          <w:b w:val="0"/>
          <w:bCs w:val="0"/>
          <w:sz w:val="44"/>
          <w:szCs w:val="44"/>
          <w:highlight w:val="none"/>
        </w:rPr>
        <w:t>实施方案</w:t>
      </w:r>
      <w:r>
        <w:rPr>
          <w:rFonts w:hint="eastAsia" w:ascii="Times New Roman" w:hAnsi="Times New Roman" w:eastAsia="方正小标宋简体" w:cs="Times New Roman"/>
          <w:b w:val="0"/>
          <w:bCs w:val="0"/>
          <w:sz w:val="44"/>
          <w:szCs w:val="44"/>
          <w:highlight w:val="none"/>
          <w:lang w:eastAsia="zh-CN"/>
        </w:rPr>
        <w:t>》解读</w:t>
      </w:r>
    </w:p>
    <w:p>
      <w:pPr>
        <w:pStyle w:val="3"/>
        <w:keepNext w:val="0"/>
        <w:keepLines w:val="0"/>
        <w:pageBreakBefore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Times New Roman" w:hAnsi="Times New Roman" w:eastAsia="方正小标宋简体" w:cs="Times New Roman"/>
          <w:b w:val="0"/>
          <w:bCs w:val="0"/>
          <w:sz w:val="44"/>
          <w:szCs w:val="44"/>
          <w:highlight w:val="none"/>
          <w:lang w:eastAsia="zh-CN"/>
        </w:rPr>
      </w:pPr>
    </w:p>
    <w:p>
      <w:pPr>
        <w:pStyle w:val="3"/>
        <w:keepNext w:val="0"/>
        <w:keepLines w:val="0"/>
        <w:pageBreakBefore w:val="0"/>
        <w:kinsoku/>
        <w:wordWrap/>
        <w:overflowPunct/>
        <w:topLinePunct w:val="0"/>
        <w:autoSpaceDE/>
        <w:autoSpaceDN/>
        <w:bidi w:val="0"/>
        <w:adjustRightInd/>
        <w:snapToGrid/>
        <w:spacing w:after="0" w:line="560" w:lineRule="exact"/>
        <w:jc w:val="both"/>
        <w:textAlignment w:val="auto"/>
        <w:rPr>
          <w:rFonts w:eastAsia="黑体"/>
          <w:b w:val="0"/>
          <w:bCs w:val="0"/>
          <w:color w:val="auto"/>
          <w:sz w:val="32"/>
          <w:szCs w:val="32"/>
        </w:rPr>
      </w:pPr>
      <w:r>
        <w:rPr>
          <w:rFonts w:hint="eastAsia" w:eastAsia="黑体"/>
          <w:b w:val="0"/>
          <w:bCs w:val="0"/>
          <w:color w:val="auto"/>
          <w:sz w:val="32"/>
          <w:szCs w:val="32"/>
        </w:rPr>
        <w:t>一、</w:t>
      </w:r>
      <w:r>
        <w:rPr>
          <w:rFonts w:eastAsia="黑体"/>
          <w:b w:val="0"/>
          <w:bCs w:val="0"/>
          <w:color w:val="auto"/>
          <w:sz w:val="32"/>
          <w:szCs w:val="32"/>
        </w:rPr>
        <w:t>起草背景</w:t>
      </w:r>
    </w:p>
    <w:p>
      <w:pPr>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rPr>
      </w:pPr>
      <w:r>
        <w:rPr>
          <w:rFonts w:hint="eastAsia"/>
        </w:rPr>
        <w:t>国家发展靠人才，民族振兴靠人才。党的十八大以来，党中央作出人才是实现民族振兴、赢得国际竞争主动的战略资源的重大判断，作出全方位培养、引进、使用人才的重大部署，推动新时代人才工作取得历史性成就、发生历史性变革。广东深入学习贯彻习近平总书记关于做好新时代人才工作的重要思想，紧扣落实建设粤港澳大湾区高水平人才高地战略布局，围绕填补大湾区缺乏集聚服务人才综合性平台的短板，大力推进建</w:t>
      </w:r>
      <w:r>
        <w:rPr>
          <w:rFonts w:hint="eastAsia"/>
          <w:lang w:eastAsia="zh-CN"/>
        </w:rPr>
        <w:t>设人才港体系</w:t>
      </w:r>
      <w:r>
        <w:rPr>
          <w:rFonts w:hint="eastAsia"/>
        </w:rPr>
        <w:t>，为大湾区吸引、集聚、服务人才以及推动人才创新成果转化落地提供平台支撑。</w:t>
      </w:r>
    </w:p>
    <w:p>
      <w:pPr>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eastAsia="黑体"/>
          <w:color w:val="auto"/>
          <w:sz w:val="32"/>
          <w:szCs w:val="32"/>
        </w:rPr>
      </w:pPr>
      <w:r>
        <w:rPr>
          <w:rFonts w:hint="eastAsia" w:eastAsia="黑体"/>
          <w:color w:val="auto"/>
          <w:sz w:val="32"/>
          <w:szCs w:val="32"/>
        </w:rPr>
        <w:t>二、</w:t>
      </w:r>
      <w:r>
        <w:rPr>
          <w:rFonts w:hint="eastAsia" w:eastAsia="黑体"/>
          <w:color w:val="auto"/>
          <w:sz w:val="32"/>
          <w:szCs w:val="32"/>
          <w:lang w:val="en-US" w:eastAsia="zh-CN"/>
        </w:rPr>
        <w:t>主要</w:t>
      </w:r>
      <w:r>
        <w:rPr>
          <w:rFonts w:hint="eastAsia" w:eastAsia="黑体"/>
          <w:color w:val="auto"/>
          <w:sz w:val="32"/>
          <w:szCs w:val="32"/>
        </w:rPr>
        <w:t>依据</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cs="Times New Roman"/>
          <w:sz w:val="32"/>
          <w:szCs w:val="32"/>
          <w:lang w:eastAsia="zh-CN"/>
        </w:rPr>
        <w:t>《</w:t>
      </w:r>
      <w:r>
        <w:rPr>
          <w:rFonts w:hint="eastAsia" w:ascii="Times New Roman" w:hAnsi="Times New Roman" w:eastAsia="仿宋_GB2312" w:cs="Times New Roman"/>
          <w:sz w:val="32"/>
          <w:szCs w:val="32"/>
          <w:lang w:eastAsia="zh-CN"/>
        </w:rPr>
        <w:t>广东省委、省政府</w:t>
      </w:r>
      <w:r>
        <w:rPr>
          <w:rFonts w:hint="default" w:ascii="Times New Roman" w:hAnsi="Times New Roman" w:eastAsia="仿宋_GB2312" w:cs="Times New Roman"/>
          <w:sz w:val="32"/>
          <w:szCs w:val="32"/>
        </w:rPr>
        <w:t>关于贯彻落实</w:t>
      </w:r>
      <w:r>
        <w:rPr>
          <w:rFonts w:hint="eastAsia" w:ascii="Times New Roman" w:hAnsi="Times New Roman" w:cs="Times New Roman"/>
          <w:sz w:val="32"/>
          <w:szCs w:val="32"/>
          <w:lang w:val="en-US" w:eastAsia="zh-CN"/>
        </w:rPr>
        <w:t>&lt;</w:t>
      </w:r>
      <w:r>
        <w:rPr>
          <w:rFonts w:hint="default" w:ascii="Times New Roman" w:hAnsi="Times New Roman" w:eastAsia="仿宋_GB2312" w:cs="Times New Roman"/>
          <w:sz w:val="32"/>
          <w:szCs w:val="32"/>
        </w:rPr>
        <w:t>粤港澳大湾区发展规划纲要</w:t>
      </w:r>
      <w:r>
        <w:rPr>
          <w:rFonts w:hint="eastAsia" w:ascii="Times New Roman" w:hAnsi="Times New Roman" w:cs="Times New Roman"/>
          <w:sz w:val="32"/>
          <w:szCs w:val="32"/>
          <w:lang w:val="en-US" w:eastAsia="zh-CN"/>
        </w:rPr>
        <w:t>&gt;</w:t>
      </w:r>
      <w:r>
        <w:rPr>
          <w:rFonts w:hint="default" w:ascii="Times New Roman" w:hAnsi="Times New Roman" w:eastAsia="仿宋_GB2312" w:cs="Times New Roman"/>
          <w:sz w:val="32"/>
          <w:szCs w:val="32"/>
        </w:rPr>
        <w:t>的实施意见</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（粤发〔2019〕3号）</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人力资源社会保障部 广东省人民政府 深化人力资源社会保障合作 推进粤港澳大湾区建设战略合作协议</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2019年3月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cs="Times New Roman"/>
          <w:sz w:val="32"/>
          <w:szCs w:val="32"/>
          <w:lang w:val="en-US" w:eastAsia="zh-CN"/>
        </w:rPr>
        <w:t>《人力资源社会保障部 广东省人民政府 深化人力资源社会保障合作 推进粤港澳大湾区建设战略合作补充协议》（2020年12月）</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sz w:val="32"/>
          <w:szCs w:val="32"/>
          <w:lang w:eastAsia="zh-CN"/>
        </w:rPr>
      </w:pPr>
      <w:r>
        <w:rPr>
          <w:rFonts w:hint="eastAsia" w:ascii="Times New Roman" w:hAnsi="Times New Roman"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rPr>
        <w:t>广东省人民政府办公厅关于印发广东省人力资源和社会保障事业发展“十四五</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规划的通知</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eastAsia="zh-CN"/>
        </w:rPr>
        <w:t>（粤府办</w:t>
      </w:r>
      <w:r>
        <w:rPr>
          <w:rFonts w:hint="default" w:ascii="Times New Roman" w:hAnsi="Times New Roman" w:eastAsia="仿宋_GB2312" w:cs="Times New Roman"/>
          <w:sz w:val="32"/>
          <w:szCs w:val="32"/>
        </w:rPr>
        <w:t>〔2021〕</w:t>
      </w:r>
      <w:r>
        <w:rPr>
          <w:rFonts w:hint="default" w:ascii="Times New Roman" w:hAnsi="Times New Roman" w:eastAsia="仿宋_GB2312" w:cs="Times New Roman"/>
          <w:sz w:val="32"/>
          <w:szCs w:val="32"/>
          <w:lang w:val="en-US" w:eastAsia="zh-CN"/>
        </w:rPr>
        <w:t>32号</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仿宋_GB2312" w:cs="Times New Roman"/>
          <w:sz w:val="32"/>
          <w:szCs w:val="32"/>
          <w:lang w:eastAsia="zh-CN"/>
        </w:rPr>
      </w:pPr>
      <w:r>
        <w:rPr>
          <w:rFonts w:hint="eastAsia" w:ascii="Times New Roman" w:hAnsi="Times New Roman" w:cs="Times New Roman"/>
          <w:sz w:val="32"/>
          <w:szCs w:val="32"/>
          <w:lang w:val="en-US" w:eastAsia="zh-CN"/>
        </w:rPr>
        <w:t>5.《</w:t>
      </w:r>
      <w:r>
        <w:rPr>
          <w:rFonts w:hint="default" w:ascii="Times New Roman" w:hAnsi="Times New Roman" w:eastAsia="仿宋_GB2312" w:cs="Times New Roman"/>
          <w:sz w:val="32"/>
          <w:szCs w:val="32"/>
          <w:lang w:val="en-US" w:eastAsia="zh-CN"/>
        </w:rPr>
        <w:t>广东省人力资源和社会保障厅关于印发</w:t>
      </w:r>
      <w:r>
        <w:rPr>
          <w:rFonts w:hint="default" w:ascii="Times New Roman" w:hAnsi="Times New Roman" w:eastAsia="仿宋_GB2312" w:cs="Times New Roman"/>
          <w:sz w:val="32"/>
          <w:szCs w:val="32"/>
        </w:rPr>
        <w:t>广东省专业技术和技能人才队伍高质量发展</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十四五</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规划</w:t>
      </w:r>
      <w:r>
        <w:rPr>
          <w:rFonts w:hint="default" w:ascii="Times New Roman" w:hAnsi="Times New Roman" w:eastAsia="仿宋_GB2312" w:cs="Times New Roman"/>
          <w:sz w:val="32"/>
          <w:szCs w:val="32"/>
          <w:lang w:eastAsia="zh-CN"/>
        </w:rPr>
        <w:t>的通知</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eastAsia="zh-CN"/>
        </w:rPr>
        <w:t>（粤人社发</w:t>
      </w:r>
      <w:r>
        <w:rPr>
          <w:rFonts w:hint="default" w:ascii="Times New Roman" w:hAnsi="Times New Roman" w:eastAsia="仿宋_GB2312" w:cs="Times New Roman"/>
          <w:sz w:val="32"/>
          <w:szCs w:val="32"/>
        </w:rPr>
        <w:t>〔2021〕</w:t>
      </w:r>
      <w:r>
        <w:rPr>
          <w:rFonts w:hint="default" w:ascii="Times New Roman" w:hAnsi="Times New Roman" w:eastAsia="仿宋_GB2312" w:cs="Times New Roman"/>
          <w:sz w:val="32"/>
          <w:szCs w:val="32"/>
          <w:lang w:val="en-US" w:eastAsia="zh-CN"/>
        </w:rPr>
        <w:t>346号</w:t>
      </w:r>
      <w:r>
        <w:rPr>
          <w:rFonts w:hint="default" w:ascii="Times New Roman" w:hAnsi="Times New Roman" w:eastAsia="仿宋_GB2312"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6.《粤港澳大湾区“9+2”城市人才服务合作备忘录》（2024年5月）</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三、主要目标任务</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highlight w:val="none"/>
        </w:rPr>
      </w:pPr>
      <w:r>
        <w:rPr>
          <w:rFonts w:hint="default" w:ascii="Times New Roman" w:hAnsi="Times New Roman" w:cs="Times New Roman"/>
          <w:highlight w:val="none"/>
        </w:rPr>
        <w:t>到2025年底，</w:t>
      </w:r>
      <w:r>
        <w:rPr>
          <w:rFonts w:hint="default" w:ascii="Times New Roman" w:hAnsi="Times New Roman" w:cs="Times New Roman"/>
          <w:highlight w:val="none"/>
          <w:lang w:val="en-US" w:eastAsia="zh-CN"/>
        </w:rPr>
        <w:t>在大湾区“9+2”城市群建成人才港</w:t>
      </w:r>
      <w:r>
        <w:rPr>
          <w:rFonts w:hint="eastAsia" w:cs="Times New Roman"/>
          <w:highlight w:val="none"/>
          <w:lang w:val="en-US" w:eastAsia="zh-CN"/>
        </w:rPr>
        <w:t>；</w:t>
      </w:r>
      <w:r>
        <w:rPr>
          <w:rFonts w:hint="default" w:ascii="Times New Roman" w:hAnsi="Times New Roman" w:cs="Times New Roman"/>
          <w:highlight w:val="none"/>
        </w:rPr>
        <w:t>到202</w:t>
      </w:r>
      <w:r>
        <w:rPr>
          <w:rFonts w:hint="default" w:ascii="Times New Roman" w:hAnsi="Times New Roman" w:cs="Times New Roman"/>
          <w:highlight w:val="none"/>
          <w:lang w:val="en-US" w:eastAsia="zh-CN"/>
        </w:rPr>
        <w:t>6</w:t>
      </w:r>
      <w:r>
        <w:rPr>
          <w:rFonts w:hint="default" w:ascii="Times New Roman" w:hAnsi="Times New Roman" w:cs="Times New Roman"/>
          <w:highlight w:val="none"/>
        </w:rPr>
        <w:t>年底，大湾区人才港体系基本形成，基础设施、机制保障、公共服务供给到位，人才服务生态链进一步完善，更多高端人才、优质资源、重大项目通过人才港落户湾区</w:t>
      </w:r>
      <w:r>
        <w:rPr>
          <w:rFonts w:hint="default" w:ascii="Times New Roman" w:hAnsi="Times New Roman" w:cs="Times New Roman"/>
          <w:highlight w:val="none"/>
          <w:lang w:eastAsia="zh-CN"/>
        </w:rPr>
        <w:t>、</w:t>
      </w:r>
      <w:r>
        <w:rPr>
          <w:rFonts w:hint="default" w:ascii="Times New Roman" w:hAnsi="Times New Roman" w:cs="Times New Roman"/>
          <w:highlight w:val="none"/>
          <w:lang w:val="en-US" w:eastAsia="zh-CN"/>
        </w:rPr>
        <w:t>扎根广东</w:t>
      </w:r>
      <w:r>
        <w:rPr>
          <w:rFonts w:hint="default" w:ascii="Times New Roman" w:hAnsi="Times New Roman" w:cs="Times New Roman"/>
          <w:highlight w:val="none"/>
        </w:rPr>
        <w:t>，人才港成为极具影响力和示范性的人才综合服务平台体系。</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sz w:val="32"/>
          <w:szCs w:val="32"/>
          <w:lang w:val="en-US" w:eastAsia="zh-CN"/>
        </w:rPr>
      </w:pPr>
      <w:r>
        <w:rPr>
          <w:rFonts w:hint="default" w:ascii="黑体" w:hAnsi="黑体" w:eastAsia="黑体" w:cs="黑体"/>
          <w:sz w:val="32"/>
          <w:szCs w:val="32"/>
          <w:lang w:val="en-US" w:eastAsia="zh-CN"/>
        </w:rPr>
        <w:t> </w:t>
      </w:r>
      <w:r>
        <w:rPr>
          <w:rFonts w:hint="eastAsia" w:ascii="黑体" w:hAnsi="黑体" w:eastAsia="黑体" w:cs="黑体"/>
          <w:sz w:val="32"/>
          <w:szCs w:val="32"/>
          <w:lang w:val="en-US" w:eastAsia="zh-CN"/>
        </w:rPr>
        <w:t>四、主要内容</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lang w:eastAsia="zh-CN"/>
        </w:rPr>
      </w:pPr>
      <w:r>
        <w:rPr>
          <w:rFonts w:hint="eastAsia"/>
          <w:lang w:eastAsia="zh-CN"/>
        </w:rPr>
        <w:t>主要包括五个部分：</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cs="Times New Roman"/>
          <w:kern w:val="2"/>
          <w:sz w:val="32"/>
          <w:szCs w:val="32"/>
          <w:highlight w:val="none"/>
          <w:lang w:val="en-US" w:eastAsia="zh-CN" w:bidi="ar-SA"/>
        </w:rPr>
      </w:pPr>
      <w:r>
        <w:rPr>
          <w:rFonts w:hint="eastAsia" w:ascii="楷体_GB2312" w:hAnsi="楷体_GB2312" w:eastAsia="楷体_GB2312" w:cs="楷体_GB2312"/>
          <w:b/>
          <w:bCs/>
          <w:lang w:eastAsia="zh-CN"/>
        </w:rPr>
        <w:t>第一部分为总体要求。</w:t>
      </w:r>
      <w:r>
        <w:rPr>
          <w:rFonts w:hint="eastAsia"/>
          <w:lang w:eastAsia="zh-CN"/>
        </w:rPr>
        <w:t>一是指导思想，以建设粤港澳大湾区人才高地为主线，以粤港澳政府部门为主导，搭建“粤港澳人才港+市县（区）人才港+行业人才港”“线下实体+线上云港”一体联动的大湾区人才港体系。二是基本原则，包括</w:t>
      </w:r>
      <w:r>
        <w:rPr>
          <w:rFonts w:hint="default" w:ascii="Times New Roman" w:hAnsi="Times New Roman" w:eastAsia="仿宋_GB2312" w:cs="Times New Roman"/>
          <w:kern w:val="2"/>
          <w:sz w:val="32"/>
          <w:szCs w:val="32"/>
          <w:highlight w:val="none"/>
          <w:lang w:val="en-US" w:eastAsia="zh-CN" w:bidi="ar-SA"/>
        </w:rPr>
        <w:t>政府主导，集聚资源</w:t>
      </w:r>
      <w:r>
        <w:rPr>
          <w:rFonts w:hint="eastAsia" w:ascii="Times New Roman" w:hAnsi="Times New Roman"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目标导向，分步实施</w:t>
      </w:r>
      <w:r>
        <w:rPr>
          <w:rFonts w:hint="eastAsia" w:ascii="Times New Roman" w:hAnsi="Times New Roman" w:cs="Times New Roman"/>
          <w:kern w:val="2"/>
          <w:sz w:val="32"/>
          <w:szCs w:val="32"/>
          <w:highlight w:val="none"/>
          <w:lang w:val="en-US" w:eastAsia="zh-CN" w:bidi="ar-SA"/>
        </w:rPr>
        <w:t>；</w:t>
      </w:r>
      <w:r>
        <w:rPr>
          <w:rFonts w:hint="default" w:ascii="Times New Roman" w:hAnsi="Times New Roman" w:cs="Times New Roman"/>
          <w:kern w:val="2"/>
          <w:sz w:val="32"/>
          <w:szCs w:val="32"/>
          <w:highlight w:val="none"/>
          <w:lang w:val="en-US" w:eastAsia="zh-CN" w:bidi="ar-SA"/>
        </w:rPr>
        <w:t>一港集中，完善生态</w:t>
      </w:r>
      <w:r>
        <w:rPr>
          <w:rFonts w:hint="eastAsia" w:ascii="Times New Roman" w:hAnsi="Times New Roman" w:cs="Times New Roman"/>
          <w:kern w:val="2"/>
          <w:sz w:val="32"/>
          <w:szCs w:val="32"/>
          <w:highlight w:val="none"/>
          <w:lang w:val="en-US" w:eastAsia="zh-CN" w:bidi="ar-SA"/>
        </w:rPr>
        <w:t>；</w:t>
      </w:r>
      <w:r>
        <w:rPr>
          <w:rFonts w:hint="default" w:ascii="Times New Roman" w:hAnsi="Times New Roman" w:cs="Times New Roman"/>
          <w:kern w:val="2"/>
          <w:sz w:val="32"/>
          <w:szCs w:val="32"/>
          <w:highlight w:val="none"/>
          <w:lang w:val="en-US" w:eastAsia="zh-CN" w:bidi="ar-SA"/>
        </w:rPr>
        <w:t>一网贯通，供需匹配</w:t>
      </w:r>
      <w:r>
        <w:rPr>
          <w:rFonts w:hint="eastAsia" w:ascii="Times New Roman" w:hAnsi="Times New Roman" w:cs="Times New Roman"/>
          <w:kern w:val="2"/>
          <w:sz w:val="32"/>
          <w:szCs w:val="32"/>
          <w:highlight w:val="none"/>
          <w:lang w:val="en-US" w:eastAsia="zh-CN" w:bidi="ar-SA"/>
        </w:rPr>
        <w:t>；</w:t>
      </w:r>
      <w:r>
        <w:rPr>
          <w:rFonts w:hint="default" w:ascii="Times New Roman" w:hAnsi="Times New Roman" w:cs="Times New Roman"/>
          <w:kern w:val="2"/>
          <w:sz w:val="32"/>
          <w:szCs w:val="32"/>
          <w:highlight w:val="none"/>
          <w:lang w:val="en-US" w:eastAsia="zh-CN" w:bidi="ar-SA"/>
        </w:rPr>
        <w:t>转化成果，赋能发展</w:t>
      </w:r>
      <w:r>
        <w:rPr>
          <w:rFonts w:hint="eastAsia" w:ascii="Times New Roman" w:hAnsi="Times New Roman" w:cs="Times New Roman"/>
          <w:kern w:val="2"/>
          <w:sz w:val="32"/>
          <w:szCs w:val="32"/>
          <w:highlight w:val="none"/>
          <w:lang w:val="en-US" w:eastAsia="zh-CN" w:bidi="ar-SA"/>
        </w:rPr>
        <w:t>。三是建设目标，</w:t>
      </w:r>
      <w:r>
        <w:rPr>
          <w:rFonts w:hint="default" w:ascii="Times New Roman" w:hAnsi="Times New Roman" w:cs="Times New Roman"/>
          <w:highlight w:val="none"/>
        </w:rPr>
        <w:t>到2025年底</w:t>
      </w:r>
      <w:r>
        <w:rPr>
          <w:rFonts w:hint="default" w:ascii="Times New Roman" w:hAnsi="Times New Roman" w:cs="Times New Roman"/>
          <w:highlight w:val="none"/>
          <w:lang w:val="en-US" w:eastAsia="zh-CN"/>
        </w:rPr>
        <w:t>在大湾区“9+2”城市群建成人才港</w:t>
      </w:r>
      <w:r>
        <w:rPr>
          <w:rFonts w:hint="eastAsia" w:ascii="Times New Roman" w:hAnsi="Times New Roman" w:cs="Times New Roman"/>
          <w:highlight w:val="none"/>
          <w:lang w:val="en-US" w:eastAsia="zh-CN"/>
        </w:rPr>
        <w:t>，</w:t>
      </w:r>
      <w:r>
        <w:rPr>
          <w:rFonts w:hint="default" w:ascii="Times New Roman" w:hAnsi="Times New Roman" w:cs="Times New Roman"/>
          <w:highlight w:val="none"/>
        </w:rPr>
        <w:t>到202</w:t>
      </w:r>
      <w:r>
        <w:rPr>
          <w:rFonts w:hint="default" w:ascii="Times New Roman" w:hAnsi="Times New Roman" w:cs="Times New Roman"/>
          <w:highlight w:val="none"/>
          <w:lang w:val="en-US" w:eastAsia="zh-CN"/>
        </w:rPr>
        <w:t>6</w:t>
      </w:r>
      <w:r>
        <w:rPr>
          <w:rFonts w:hint="default" w:ascii="Times New Roman" w:hAnsi="Times New Roman" w:cs="Times New Roman"/>
          <w:highlight w:val="none"/>
        </w:rPr>
        <w:t>年底</w:t>
      </w:r>
      <w:r>
        <w:rPr>
          <w:rFonts w:hint="default" w:ascii="Times New Roman" w:hAnsi="Times New Roman" w:cs="Times New Roman"/>
          <w:highlight w:val="none"/>
          <w:lang w:val="en-US" w:eastAsia="zh-CN"/>
        </w:rPr>
        <w:t>建设完善大湾区人才港体系</w:t>
      </w:r>
      <w:r>
        <w:rPr>
          <w:rFonts w:hint="eastAsia" w:ascii="Times New Roman" w:hAnsi="Times New Roman" w:cs="Times New Roman"/>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cs="Times New Roman"/>
          <w:highlight w:val="none"/>
          <w:lang w:val="en-US" w:eastAsia="zh-CN"/>
        </w:rPr>
      </w:pPr>
      <w:r>
        <w:rPr>
          <w:rFonts w:hint="eastAsia" w:ascii="楷体_GB2312" w:hAnsi="楷体_GB2312" w:eastAsia="楷体_GB2312" w:cs="楷体_GB2312"/>
          <w:b/>
          <w:bCs/>
          <w:lang w:val="en-US" w:eastAsia="zh-CN"/>
        </w:rPr>
        <w:t>第二部分为建设要求。</w:t>
      </w:r>
      <w:r>
        <w:rPr>
          <w:rFonts w:hint="eastAsia" w:ascii="Times New Roman" w:hAnsi="Times New Roman" w:cs="Times New Roman"/>
          <w:lang w:val="en-US" w:eastAsia="zh-CN"/>
        </w:rPr>
        <w:t>一是</w:t>
      </w:r>
      <w:r>
        <w:rPr>
          <w:rFonts w:hint="default" w:ascii="Times New Roman" w:hAnsi="Times New Roman" w:cs="Times New Roman"/>
          <w:kern w:val="2"/>
          <w:sz w:val="32"/>
          <w:szCs w:val="32"/>
          <w:highlight w:val="none"/>
          <w:lang w:val="en-US" w:eastAsia="zh-CN" w:bidi="ar-SA"/>
        </w:rPr>
        <w:t>由</w:t>
      </w:r>
      <w:r>
        <w:rPr>
          <w:rFonts w:hint="eastAsia" w:cs="Times New Roman"/>
          <w:kern w:val="2"/>
          <w:sz w:val="32"/>
          <w:szCs w:val="32"/>
          <w:highlight w:val="none"/>
          <w:lang w:val="en-US" w:eastAsia="zh-CN" w:bidi="ar-SA"/>
        </w:rPr>
        <w:t>省人力资源社会保障厅</w:t>
      </w:r>
      <w:r>
        <w:rPr>
          <w:rFonts w:hint="default" w:ascii="Times New Roman" w:hAnsi="Times New Roman" w:cs="Times New Roman"/>
          <w:kern w:val="2"/>
          <w:sz w:val="32"/>
          <w:szCs w:val="32"/>
          <w:highlight w:val="none"/>
          <w:lang w:val="en-US" w:eastAsia="zh-CN" w:bidi="ar-SA"/>
        </w:rPr>
        <w:t>协同港澳政府人才工作有关部门主导，</w:t>
      </w:r>
      <w:r>
        <w:rPr>
          <w:rFonts w:hint="default" w:ascii="Times New Roman" w:hAnsi="Times New Roman" w:cs="Times New Roman"/>
          <w:b w:val="0"/>
          <w:bCs w:val="0"/>
          <w:sz w:val="32"/>
          <w:szCs w:val="32"/>
          <w:highlight w:val="none"/>
          <w:lang w:val="en-US" w:eastAsia="zh-CN"/>
        </w:rPr>
        <w:t>建设完善粤港澳大湾区（广东）人才港、</w:t>
      </w:r>
      <w:r>
        <w:rPr>
          <w:rFonts w:hint="default" w:ascii="Times New Roman" w:hAnsi="Times New Roman" w:cs="Times New Roman"/>
          <w:highlight w:val="none"/>
        </w:rPr>
        <w:t>粤港澳大湾区（香港）人才港</w:t>
      </w:r>
      <w:r>
        <w:rPr>
          <w:rFonts w:hint="default" w:ascii="Times New Roman" w:hAnsi="Times New Roman" w:cs="Times New Roman"/>
          <w:highlight w:val="none"/>
          <w:lang w:eastAsia="zh-CN"/>
        </w:rPr>
        <w:t>、</w:t>
      </w:r>
      <w:r>
        <w:rPr>
          <w:rFonts w:hint="default" w:ascii="Times New Roman" w:hAnsi="Times New Roman" w:cs="Times New Roman"/>
          <w:highlight w:val="none"/>
        </w:rPr>
        <w:t>粤港澳大湾区（澳门）人才港</w:t>
      </w:r>
      <w:r>
        <w:rPr>
          <w:rFonts w:hint="eastAsia" w:ascii="Times New Roman" w:hAnsi="Times New Roman" w:cs="Times New Roman"/>
          <w:b w:val="0"/>
          <w:bCs w:val="0"/>
          <w:sz w:val="32"/>
          <w:szCs w:val="32"/>
          <w:highlight w:val="none"/>
          <w:lang w:val="en-US" w:eastAsia="zh-CN"/>
        </w:rPr>
        <w:t>。二是</w:t>
      </w:r>
      <w:r>
        <w:rPr>
          <w:rFonts w:hint="default" w:ascii="Times New Roman" w:hAnsi="Times New Roman" w:cs="Times New Roman"/>
          <w:kern w:val="2"/>
          <w:sz w:val="32"/>
          <w:szCs w:val="32"/>
          <w:highlight w:val="none"/>
          <w:lang w:val="en-US" w:eastAsia="zh-CN" w:bidi="ar-SA"/>
        </w:rPr>
        <w:t>由各级人社</w:t>
      </w:r>
      <w:r>
        <w:rPr>
          <w:rFonts w:hint="default" w:ascii="Times New Roman" w:hAnsi="Times New Roman" w:eastAsia="仿宋_GB2312" w:cs="Times New Roman"/>
          <w:kern w:val="2"/>
          <w:sz w:val="32"/>
          <w:szCs w:val="32"/>
          <w:highlight w:val="none"/>
          <w:lang w:val="en-US" w:eastAsia="zh-CN" w:bidi="ar-SA"/>
        </w:rPr>
        <w:t>部门</w:t>
      </w:r>
      <w:r>
        <w:rPr>
          <w:rFonts w:hint="default" w:ascii="Times New Roman" w:hAnsi="Times New Roman" w:cs="Times New Roman"/>
          <w:kern w:val="2"/>
          <w:sz w:val="32"/>
          <w:szCs w:val="32"/>
          <w:highlight w:val="none"/>
          <w:lang w:val="en-US" w:eastAsia="zh-CN" w:bidi="ar-SA"/>
        </w:rPr>
        <w:t>主导，复制推广粤港澳大湾区（广东）人才港建设经验</w:t>
      </w:r>
      <w:r>
        <w:rPr>
          <w:rFonts w:hint="default" w:ascii="Times New Roman" w:hAnsi="Times New Roman" w:cs="Times New Roman"/>
          <w:highlight w:val="none"/>
        </w:rPr>
        <w:t>，</w:t>
      </w:r>
      <w:r>
        <w:rPr>
          <w:rFonts w:hint="eastAsia" w:cs="Times New Roman"/>
          <w:color w:val="auto"/>
          <w:highlight w:val="none"/>
          <w:lang w:eastAsia="zh-CN"/>
        </w:rPr>
        <w:t>逐步</w:t>
      </w:r>
      <w:r>
        <w:rPr>
          <w:rFonts w:hint="default" w:ascii="Times New Roman" w:hAnsi="Times New Roman" w:eastAsia="仿宋_GB2312" w:cs="Times New Roman"/>
          <w:b w:val="0"/>
          <w:bCs w:val="0"/>
          <w:color w:val="000000"/>
          <w:kern w:val="2"/>
          <w:sz w:val="32"/>
          <w:szCs w:val="32"/>
          <w:highlight w:val="none"/>
          <w:lang w:val="en-US" w:eastAsia="zh-CN" w:bidi="ar-SA"/>
        </w:rPr>
        <w:t>建设</w:t>
      </w:r>
      <w:r>
        <w:rPr>
          <w:rFonts w:hint="default" w:ascii="Times New Roman" w:hAnsi="Times New Roman" w:cs="Times New Roman"/>
          <w:highlight w:val="none"/>
        </w:rPr>
        <w:t>标准统一、功能衔接、各具特色</w:t>
      </w:r>
      <w:r>
        <w:rPr>
          <w:rFonts w:hint="default" w:ascii="Times New Roman" w:hAnsi="Times New Roman" w:cs="Times New Roman"/>
          <w:color w:val="auto"/>
          <w:highlight w:val="none"/>
        </w:rPr>
        <w:t>的市</w:t>
      </w:r>
      <w:r>
        <w:rPr>
          <w:rFonts w:hint="eastAsia" w:cs="Times New Roman"/>
          <w:color w:val="auto"/>
          <w:highlight w:val="none"/>
          <w:lang w:eastAsia="zh-CN"/>
        </w:rPr>
        <w:t>县（区）人才港。三是</w:t>
      </w:r>
      <w:r>
        <w:rPr>
          <w:rFonts w:hint="default" w:ascii="Times New Roman" w:hAnsi="Times New Roman" w:cs="Times New Roman"/>
          <w:b w:val="0"/>
          <w:bCs w:val="0"/>
          <w:color w:val="000000"/>
          <w:kern w:val="2"/>
          <w:sz w:val="32"/>
          <w:szCs w:val="32"/>
          <w:highlight w:val="none"/>
          <w:lang w:val="en-US" w:eastAsia="zh-CN" w:bidi="ar-SA"/>
        </w:rPr>
        <w:t>由</w:t>
      </w:r>
      <w:r>
        <w:rPr>
          <w:rFonts w:hint="eastAsia" w:cs="Times New Roman"/>
          <w:b w:val="0"/>
          <w:bCs w:val="0"/>
          <w:color w:val="000000"/>
          <w:kern w:val="2"/>
          <w:sz w:val="32"/>
          <w:szCs w:val="32"/>
          <w:highlight w:val="none"/>
          <w:lang w:val="en-US" w:eastAsia="zh-CN" w:bidi="ar-SA"/>
        </w:rPr>
        <w:t>省人力资源社会保障厅</w:t>
      </w:r>
      <w:r>
        <w:rPr>
          <w:rFonts w:hint="default" w:ascii="Times New Roman" w:hAnsi="Times New Roman" w:eastAsia="仿宋_GB2312" w:cs="Times New Roman"/>
          <w:b w:val="0"/>
          <w:bCs w:val="0"/>
          <w:color w:val="000000"/>
          <w:kern w:val="2"/>
          <w:sz w:val="32"/>
          <w:szCs w:val="32"/>
          <w:highlight w:val="none"/>
          <w:lang w:val="en-US" w:eastAsia="zh-CN" w:bidi="ar-SA"/>
        </w:rPr>
        <w:t>主导，布局建设行业</w:t>
      </w:r>
      <w:r>
        <w:rPr>
          <w:rFonts w:hint="default" w:ascii="Times New Roman" w:hAnsi="Times New Roman" w:cs="Times New Roman"/>
          <w:b w:val="0"/>
          <w:bCs w:val="0"/>
          <w:color w:val="000000"/>
          <w:kern w:val="2"/>
          <w:sz w:val="32"/>
          <w:szCs w:val="32"/>
          <w:highlight w:val="none"/>
          <w:lang w:val="en-US" w:eastAsia="zh-CN" w:bidi="ar-SA"/>
        </w:rPr>
        <w:t>人才</w:t>
      </w:r>
      <w:r>
        <w:rPr>
          <w:rFonts w:hint="default" w:ascii="Times New Roman" w:hAnsi="Times New Roman" w:eastAsia="仿宋_GB2312" w:cs="Times New Roman"/>
          <w:b w:val="0"/>
          <w:bCs w:val="0"/>
          <w:color w:val="000000"/>
          <w:kern w:val="2"/>
          <w:sz w:val="32"/>
          <w:szCs w:val="32"/>
          <w:highlight w:val="none"/>
          <w:lang w:val="en-US" w:eastAsia="zh-CN" w:bidi="ar-SA"/>
        </w:rPr>
        <w:t>港</w:t>
      </w:r>
      <w:r>
        <w:rPr>
          <w:rFonts w:hint="default" w:ascii="Times New Roman" w:hAnsi="Times New Roman" w:cs="Times New Roman"/>
          <w:b w:val="0"/>
          <w:bCs w:val="0"/>
          <w:color w:val="000000"/>
          <w:kern w:val="2"/>
          <w:sz w:val="32"/>
          <w:szCs w:val="32"/>
          <w:highlight w:val="none"/>
          <w:lang w:val="en-US" w:eastAsia="zh-CN" w:bidi="ar-SA"/>
        </w:rPr>
        <w:t>。</w:t>
      </w:r>
      <w:r>
        <w:rPr>
          <w:rFonts w:hint="eastAsia" w:ascii="Times New Roman" w:hAnsi="Times New Roman" w:cs="Times New Roman"/>
          <w:b w:val="0"/>
          <w:bCs w:val="0"/>
          <w:color w:val="000000"/>
          <w:kern w:val="2"/>
          <w:sz w:val="32"/>
          <w:szCs w:val="32"/>
          <w:highlight w:val="none"/>
          <w:lang w:val="en-US" w:eastAsia="zh-CN" w:bidi="ar-SA"/>
        </w:rPr>
        <w:t>四是</w:t>
      </w:r>
      <w:r>
        <w:rPr>
          <w:rFonts w:hint="default" w:ascii="Times New Roman" w:hAnsi="Times New Roman" w:cs="Times New Roman"/>
          <w:highlight w:val="none"/>
          <w:lang w:val="en-US" w:eastAsia="zh-CN"/>
        </w:rPr>
        <w:t>纳入人才港体系的平台载</w:t>
      </w:r>
      <w:r>
        <w:rPr>
          <w:rFonts w:hint="default" w:ascii="Times New Roman" w:hAnsi="Times New Roman" w:cs="Times New Roman"/>
          <w:kern w:val="2"/>
          <w:sz w:val="32"/>
          <w:szCs w:val="32"/>
          <w:highlight w:val="none"/>
          <w:lang w:val="en-US" w:eastAsia="zh-CN" w:bidi="ar-SA"/>
        </w:rPr>
        <w:t>体统一部署使用“云港”（人才港线上综合服务平台），</w:t>
      </w:r>
      <w:r>
        <w:rPr>
          <w:rFonts w:hint="eastAsia" w:cs="Times New Roman"/>
          <w:kern w:val="2"/>
          <w:sz w:val="32"/>
          <w:szCs w:val="32"/>
          <w:highlight w:val="none"/>
          <w:lang w:val="en-US" w:eastAsia="zh-CN" w:bidi="ar-SA"/>
        </w:rPr>
        <w:t>形成</w:t>
      </w:r>
      <w:r>
        <w:rPr>
          <w:rFonts w:hint="default" w:ascii="Times New Roman" w:hAnsi="Times New Roman" w:cs="Times New Roman"/>
          <w:highlight w:val="none"/>
          <w:lang w:val="en-US" w:eastAsia="zh-CN"/>
        </w:rPr>
        <w:t>“云港”线上平台体系。</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cs="Times New Roman"/>
          <w:highlight w:val="none"/>
          <w:lang w:val="en-US" w:eastAsia="zh-CN"/>
        </w:rPr>
      </w:pPr>
      <w:r>
        <w:rPr>
          <w:rFonts w:hint="eastAsia" w:ascii="楷体_GB2312" w:hAnsi="楷体_GB2312" w:eastAsia="楷体_GB2312" w:cs="楷体_GB2312"/>
          <w:b/>
          <w:bCs/>
          <w:lang w:val="en-US" w:eastAsia="zh-CN"/>
        </w:rPr>
        <w:t>第三部分为主要任务。</w:t>
      </w:r>
      <w:r>
        <w:rPr>
          <w:rFonts w:hint="eastAsia" w:ascii="Times New Roman" w:hAnsi="Times New Roman" w:cs="Times New Roman"/>
          <w:highlight w:val="none"/>
          <w:lang w:val="en-US" w:eastAsia="zh-CN"/>
        </w:rPr>
        <w:t>一是聚焦人才服务推动“一港集中”，</w:t>
      </w:r>
      <w:r>
        <w:rPr>
          <w:rFonts w:hint="default" w:ascii="Times New Roman" w:hAnsi="Times New Roman" w:cs="Times New Roman"/>
          <w:highlight w:val="none"/>
          <w:lang w:val="en-US" w:eastAsia="zh-CN"/>
        </w:rPr>
        <w:t>为人才提供一站式、全方位、全链条服务支持</w:t>
      </w:r>
      <w:r>
        <w:rPr>
          <w:rFonts w:hint="eastAsia" w:ascii="Times New Roman" w:hAnsi="Times New Roman" w:cs="Times New Roman"/>
          <w:highlight w:val="none"/>
          <w:lang w:val="en-US" w:eastAsia="zh-CN"/>
        </w:rPr>
        <w:t>。二是聚焦人才交流盘活各类资源，赋能大湾区高质量发展。三是聚焦人才展示营造爱才氛围，宣传大湾区良好人才生态。四是聚焦人才创新赋能湾区发展，</w:t>
      </w:r>
      <w:r>
        <w:rPr>
          <w:rFonts w:hint="default" w:ascii="Times New Roman" w:hAnsi="Times New Roman" w:cs="Times New Roman"/>
          <w:highlight w:val="none"/>
          <w:lang w:val="en-US" w:eastAsia="zh-CN"/>
        </w:rPr>
        <w:t>搭建创新成果转化平台</w:t>
      </w:r>
      <w:r>
        <w:rPr>
          <w:rFonts w:hint="eastAsia" w:ascii="Times New Roman" w:hAnsi="Times New Roman" w:cs="Times New Roman"/>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cs="Times New Roman"/>
          <w:highlight w:val="none"/>
          <w:lang w:val="en-US" w:eastAsia="zh-CN"/>
        </w:rPr>
      </w:pPr>
      <w:r>
        <w:rPr>
          <w:rFonts w:hint="eastAsia" w:ascii="楷体_GB2312" w:hAnsi="楷体_GB2312" w:eastAsia="楷体_GB2312" w:cs="楷体_GB2312"/>
          <w:b/>
          <w:bCs/>
          <w:lang w:val="en-US" w:eastAsia="zh-CN"/>
        </w:rPr>
        <w:t>第四部分为保障措施。</w:t>
      </w:r>
      <w:r>
        <w:rPr>
          <w:rFonts w:hint="eastAsia" w:ascii="Times New Roman" w:hAnsi="Times New Roman" w:cs="Times New Roman"/>
          <w:highlight w:val="none"/>
          <w:lang w:val="en-US" w:eastAsia="zh-CN"/>
        </w:rPr>
        <w:t>提出加强组织领导</w:t>
      </w:r>
      <w:bookmarkStart w:id="0" w:name="_GoBack"/>
      <w:bookmarkEnd w:id="0"/>
      <w:r>
        <w:rPr>
          <w:rFonts w:hint="eastAsia" w:ascii="Times New Roman" w:hAnsi="Times New Roman" w:cs="Times New Roman"/>
          <w:highlight w:val="none"/>
          <w:lang w:val="en-US" w:eastAsia="zh-CN"/>
        </w:rPr>
        <w:t>、加强日常管理、加强规范管理等方面措施，保障行动方案取得良好实施效果。</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s="Times New Roman"/>
          <w:color w:val="auto"/>
          <w:spacing w:val="-6"/>
          <w:szCs w:val="24"/>
          <w:highlight w:val="none"/>
          <w:lang w:val="en-US" w:eastAsia="zh-CN"/>
        </w:rPr>
      </w:pPr>
      <w:r>
        <w:rPr>
          <w:rFonts w:hint="eastAsia" w:ascii="楷体_GB2312" w:hAnsi="楷体_GB2312" w:eastAsia="楷体_GB2312" w:cs="楷体_GB2312"/>
          <w:b/>
          <w:bCs/>
          <w:lang w:val="en-US" w:eastAsia="zh-CN"/>
        </w:rPr>
        <w:t>第五部分为附件。</w:t>
      </w:r>
      <w:r>
        <w:rPr>
          <w:rFonts w:hint="eastAsia" w:ascii="Times New Roman" w:hAnsi="Times New Roman" w:cs="Times New Roman"/>
          <w:highlight w:val="none"/>
          <w:lang w:val="en-US" w:eastAsia="zh-CN"/>
        </w:rPr>
        <w:t>包括</w:t>
      </w:r>
      <w:r>
        <w:rPr>
          <w:rFonts w:hint="default" w:ascii="Times New Roman" w:hAnsi="Times New Roman" w:cs="Times New Roman"/>
          <w:color w:val="auto"/>
          <w:spacing w:val="0"/>
          <w:szCs w:val="24"/>
          <w:highlight w:val="none"/>
        </w:rPr>
        <w:t>粤港澳大湾区人才港</w:t>
      </w:r>
      <w:r>
        <w:rPr>
          <w:rFonts w:hint="eastAsia" w:ascii="Times New Roman" w:hAnsi="Times New Roman" w:cs="Times New Roman"/>
          <w:color w:val="auto"/>
          <w:spacing w:val="0"/>
          <w:szCs w:val="24"/>
          <w:highlight w:val="none"/>
          <w:lang w:eastAsia="zh-CN"/>
        </w:rPr>
        <w:t>体系</w:t>
      </w:r>
      <w:r>
        <w:rPr>
          <w:rFonts w:hint="default" w:ascii="Times New Roman" w:hAnsi="Times New Roman" w:cs="Times New Roman"/>
          <w:color w:val="auto"/>
          <w:spacing w:val="0"/>
          <w:szCs w:val="24"/>
          <w:highlight w:val="none"/>
        </w:rPr>
        <w:t>建设</w:t>
      </w:r>
      <w:r>
        <w:rPr>
          <w:rFonts w:hint="default" w:ascii="Times New Roman" w:hAnsi="Times New Roman" w:cs="Times New Roman"/>
          <w:color w:val="auto"/>
          <w:spacing w:val="0"/>
          <w:szCs w:val="24"/>
          <w:highlight w:val="none"/>
          <w:lang w:val="en-US" w:eastAsia="zh-CN"/>
        </w:rPr>
        <w:t>工作指引</w:t>
      </w:r>
      <w:r>
        <w:rPr>
          <w:rFonts w:hint="eastAsia" w:ascii="Times New Roman" w:hAnsi="Times New Roman" w:cs="Times New Roman"/>
          <w:color w:val="auto"/>
          <w:spacing w:val="0"/>
          <w:szCs w:val="24"/>
          <w:highlight w:val="none"/>
          <w:lang w:val="en-US" w:eastAsia="zh-CN"/>
        </w:rPr>
        <w:t>、</w:t>
      </w:r>
      <w:r>
        <w:rPr>
          <w:rFonts w:hint="default" w:ascii="Times New Roman" w:hAnsi="Times New Roman" w:cs="Times New Roman"/>
          <w:color w:val="auto"/>
          <w:spacing w:val="0"/>
          <w:szCs w:val="24"/>
          <w:highlight w:val="none"/>
        </w:rPr>
        <w:t>粤港澳大湾区人才港</w:t>
      </w:r>
      <w:r>
        <w:rPr>
          <w:rFonts w:hint="eastAsia" w:ascii="Times New Roman" w:hAnsi="Times New Roman" w:cs="Times New Roman"/>
          <w:color w:val="auto"/>
          <w:spacing w:val="0"/>
          <w:szCs w:val="24"/>
          <w:highlight w:val="none"/>
          <w:lang w:eastAsia="zh-CN"/>
        </w:rPr>
        <w:t>体系</w:t>
      </w:r>
      <w:r>
        <w:rPr>
          <w:rFonts w:hint="default" w:ascii="Times New Roman" w:hAnsi="Times New Roman" w:cs="Times New Roman"/>
          <w:color w:val="auto"/>
          <w:spacing w:val="0"/>
          <w:szCs w:val="24"/>
          <w:highlight w:val="none"/>
          <w:lang w:val="en-US" w:eastAsia="zh-CN"/>
        </w:rPr>
        <w:t>任务清单</w:t>
      </w:r>
      <w:r>
        <w:rPr>
          <w:rFonts w:hint="eastAsia" w:ascii="Times New Roman" w:hAnsi="Times New Roman" w:cs="Times New Roman"/>
          <w:color w:val="auto"/>
          <w:spacing w:val="0"/>
          <w:szCs w:val="24"/>
          <w:highlight w:val="none"/>
          <w:lang w:val="en-US" w:eastAsia="zh-CN"/>
        </w:rPr>
        <w:t>、</w:t>
      </w:r>
      <w:r>
        <w:rPr>
          <w:rFonts w:hint="eastAsia" w:cs="Times New Roman"/>
          <w:color w:val="auto"/>
          <w:spacing w:val="-6"/>
          <w:szCs w:val="24"/>
          <w:highlight w:val="none"/>
          <w:lang w:val="en-US" w:eastAsia="zh-CN"/>
        </w:rPr>
        <w:t>粤港澳大湾区人才港体系形象标识，指导各地各人才港更好开展工作。</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s="Times New Roman"/>
          <w:color w:val="auto"/>
          <w:spacing w:val="-6"/>
          <w:szCs w:val="24"/>
          <w:highlight w:val="none"/>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1D6234"/>
    <w:rsid w:val="201D6234"/>
    <w:rsid w:val="3F455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560" w:lineRule="exact"/>
      <w:ind w:firstLine="640" w:firstLineChars="200"/>
    </w:pPr>
    <w:rPr>
      <w:rFonts w:ascii="Times New Roman" w:hAnsi="Times New Roman" w:eastAsia="仿宋_GB2312" w:cs="Times New Roman"/>
      <w:color w:val="000000"/>
      <w:kern w:val="2"/>
      <w:sz w:val="32"/>
      <w:szCs w:val="32"/>
      <w:lang w:val="en-US" w:eastAsia="zh-CN" w:bidi="ar-SA"/>
    </w:rPr>
  </w:style>
  <w:style w:type="paragraph" w:styleId="3">
    <w:name w:val="heading 1"/>
    <w:basedOn w:val="1"/>
    <w:next w:val="1"/>
    <w:qFormat/>
    <w:uiPriority w:val="0"/>
    <w:pPr>
      <w:outlineLvl w:val="0"/>
    </w:pPr>
    <w:rPr>
      <w:rFonts w:hint="eastAsia" w:ascii="宋体" w:hAnsi="宋体" w:eastAsia="宋体"/>
      <w:b/>
      <w:bCs/>
      <w:kern w:val="44"/>
      <w:sz w:val="48"/>
      <w:szCs w:val="48"/>
    </w:rPr>
  </w:style>
  <w:style w:type="paragraph" w:styleId="4">
    <w:name w:val="heading 2"/>
    <w:basedOn w:val="1"/>
    <w:next w:val="1"/>
    <w:unhideWhenUsed/>
    <w:qFormat/>
    <w:uiPriority w:val="0"/>
    <w:pPr>
      <w:widowControl/>
      <w:spacing w:after="0" w:line="560" w:lineRule="exact"/>
      <w:outlineLvl w:val="1"/>
    </w:pPr>
    <w:rPr>
      <w:rFonts w:hint="eastAsia" w:ascii="宋体" w:hAnsi="宋体" w:eastAsia="楷体"/>
      <w:b/>
      <w:bCs/>
      <w:color w:val="auto"/>
      <w:kern w:val="0"/>
      <w:szCs w:val="3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customStyle="1" w:styleId="7">
    <w:name w:val="列出段落1"/>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2024-07-16T06:26:00Z</dcterms:created>
  <dc:creator>刘若琳</dc:creator>
  <cp:lastModifiedBy>刘若琳</cp:lastModifiedBy>
  <dcterms:modified xsi:type="dcterms:W3CDTF">2024-07-17T03:26:06Z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