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社会培训评价组织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职业技能等级认定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选用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无纸化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考试平台技术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参考标准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平台服务商及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平台基本要求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outlineLvl w:val="0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（一）平台服务商相关资质条件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在中国境内依法注册登记的独立法人，社会信用良好，无违法、违规、失信等不良行为记录；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具有ICP（互联网信息服务）备案资质、信息化业务相关经营许可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具有ISO27001信息安全管理体系认证证书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具有规范的财务和管理制度。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outlineLvl w:val="0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（二）考试平台相关资质条件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具有自主知识产权并取得软件著作权或专利；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2.具有公安部门备案的安全等级保护（三级）备案证明。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二、平台基本功能要求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（一）阅卷管理功能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1.支持判断题、单选题、多选题等客观题，并能自动判分；支持计算题、绘图题等题型，可实现人工判分，阅卷时须隐藏考生信息；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2.支持记录考生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答题行为轨迹，包含各个时刻每道题的打开次数、对错情况、作答用时。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3.支持记录人工判分日志，记录评分人员、评分用时及分数等数据。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4.支持自动判分结果向评分人员开放，并将查阅记录留痕。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5.具备考试原始结果数据文件一键下载备份功能（考试结束后，系统在后台收集各场次考试结果文件、数据库文件、考生单机数据文件并提供一键下载备份功能）。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（二）考试及防作弊功能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1.支持考前考生人脸识别，考生拍摄脸部照片，进行身份信息验证，确保考生本人参与考试，可与公安系统身份验证接口对接；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2.支持对工作人员（包含考评员、内部督导员、监考员等）进行人脸识别签到；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3.答题记录实时提交，支持同设备或更换设备断点续考；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4.在考试期间，考生不能离开考试环境，也无法通过系统快捷键等方式打开浏览器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聊天软件等除考试系统外的任何软件。支持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防切屏（考生无法切屏）、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防截屏、防录屏、防弹窗、防投屏、防分屏、防远程控制、防虚拟机、防可疑软件、禁用快捷键；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5.支持考试时自动关闭除客户端外其他所有需要使用网络的软件，包括VPN网络代理；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6.支持考试时禁止使用智能输入法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，允许使用的输入法名单：微软拼音输入法、谷歌拼音输入法、搜狗拼音输入法、极品五笔输入法、万能五笔输入法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7.支持禁止考生对试卷内容进行复制；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8.具备IP限制功能，可以限定作答人员的IP地址，有效防控试题被非认可IP范围内的人员远程作答；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9.具备考试过程中的所有数据完整保存功能，精确到考生个人，包括考试时间、考试使用的设备、登陆IP地址、登陆和离开的时间点、监考老师人工记录信息等内容；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10.具备自动生成考试分析报告功能，包含考试完成人数统计、到考率、考试得分分布、答题时长，以及试卷每道试题的正确率、答题时长、难度系数、区分度等；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11.至少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支持1000名以上考生同时在线进行考试，并可根据实际业务扩展；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.具备设置考试时间、禁止迟到超30分钟考生作答、禁止考试结束前15分钟内交卷、考试结束自动交卷等功能。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（三）评价监管功能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符合省题库公共服务平台数据接口标准，能与其进行数据对接，实现试题从省题库公共服务平台抽取、考生原始答题记录回传等功能。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支持查看本区域内各场次试题数据使用情况；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符合省实名制平台数据接口标准，可按人社部门要求实现考生成绩数据上传对接；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3.可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保存和查阅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考生在机考过程中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答题日志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且不得篡改。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i w:val="0"/>
          <w:color w:val="auto"/>
          <w:kern w:val="2"/>
          <w:sz w:val="32"/>
          <w:szCs w:val="32"/>
          <w:u w:val="none"/>
          <w:lang w:val="en-US" w:eastAsia="zh-CN" w:bidi="ar"/>
        </w:rPr>
        <w:t>（四）系统安全需求</w:t>
      </w:r>
    </w:p>
    <w:p>
      <w:pPr>
        <w:snapToGrid w:val="0"/>
        <w:spacing w:line="60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系统必须符合《中华人民共和国网络安全法》《中华人民共和国数据安全法》《中华人民共和国个人信息保护法》的所有要求。重点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要求如下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snapToGrid w:val="0"/>
        <w:spacing w:line="60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1.系统要通过等保三级测评，需提供测评报告。</w:t>
      </w:r>
    </w:p>
    <w:p>
      <w:pPr>
        <w:snapToGrid w:val="0"/>
        <w:spacing w:line="60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2.系统要通过商用密码安全性评估，需提供密评报告。</w:t>
      </w:r>
    </w:p>
    <w:p>
      <w:pPr>
        <w:snapToGrid w:val="0"/>
        <w:spacing w:line="60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3.个人和单位敏感数据，需要加密传输和加密存储。使用国密算法加密。</w:t>
      </w:r>
    </w:p>
    <w:p>
      <w:pPr>
        <w:snapToGrid w:val="0"/>
        <w:spacing w:line="60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4.系统要有完整的日志记录和审计，确保考试平台生成关键数据不被篡改。确需修改保留修改功能的，应设置多层级的授权审核，系统可自动记录修改情况。</w:t>
      </w:r>
    </w:p>
    <w:p>
      <w:pPr>
        <w:snapToGrid w:val="0"/>
        <w:spacing w:line="60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5.个人和单位敏感数据，在互联网需要脱敏展示，需要查看的，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应进行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二次身份验证（实名实人认证）。</w:t>
      </w:r>
    </w:p>
    <w:p>
      <w:pPr>
        <w:snapToGrid w:val="0"/>
        <w:spacing w:line="60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6.系统服务器要部署在中国境内。</w:t>
      </w:r>
    </w:p>
    <w:p>
      <w:pPr>
        <w:spacing w:line="60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022E6"/>
    <w:rsid w:val="03FB5026"/>
    <w:rsid w:val="06C8202F"/>
    <w:rsid w:val="0F883D87"/>
    <w:rsid w:val="1A9936E1"/>
    <w:rsid w:val="1DB6018E"/>
    <w:rsid w:val="1F331C25"/>
    <w:rsid w:val="2379093F"/>
    <w:rsid w:val="24945CD4"/>
    <w:rsid w:val="25C93970"/>
    <w:rsid w:val="27027F0C"/>
    <w:rsid w:val="27F23C7D"/>
    <w:rsid w:val="2A69267C"/>
    <w:rsid w:val="2D6A3D76"/>
    <w:rsid w:val="2EE22C6E"/>
    <w:rsid w:val="325A497C"/>
    <w:rsid w:val="34C666F5"/>
    <w:rsid w:val="35F0600B"/>
    <w:rsid w:val="368C6980"/>
    <w:rsid w:val="3D4D3D3D"/>
    <w:rsid w:val="40F976C7"/>
    <w:rsid w:val="42215F3C"/>
    <w:rsid w:val="489F2B20"/>
    <w:rsid w:val="4A2022E6"/>
    <w:rsid w:val="4BE537AD"/>
    <w:rsid w:val="4D4B5B16"/>
    <w:rsid w:val="52E6760E"/>
    <w:rsid w:val="5C57282E"/>
    <w:rsid w:val="5E067E44"/>
    <w:rsid w:val="60465DDA"/>
    <w:rsid w:val="60C011AD"/>
    <w:rsid w:val="62E97E4B"/>
    <w:rsid w:val="683923D4"/>
    <w:rsid w:val="6B836E42"/>
    <w:rsid w:val="6D2C5560"/>
    <w:rsid w:val="6F8C5AE8"/>
    <w:rsid w:val="72496B0C"/>
    <w:rsid w:val="72C70F4A"/>
    <w:rsid w:val="77CE142F"/>
    <w:rsid w:val="798C48E7"/>
    <w:rsid w:val="7B30142E"/>
    <w:rsid w:val="7C905603"/>
    <w:rsid w:val="7D7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2025-07-28T00:33:00Z</dcterms:created>
  <dc:creator>魏希文</dc:creator>
  <cp:lastModifiedBy>魏希文</cp:lastModifiedBy>
  <dcterms:modified xsi:type="dcterms:W3CDTF">2025-09-02T08:33:56Z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02A918DBCCB944A384E3E113343FA879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魏希文</vt:lpwstr>
  </property>
</Properties>
</file>