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240" w:lineRule="auto"/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:kern w:val="2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2"/>
          <w:sz w:val="36"/>
          <w:szCs w:val="36"/>
        </w:rPr>
        <w:t>广府沙河粉烹饪制作专项职业能力考核规范</w:t>
      </w:r>
    </w:p>
    <w:p>
      <w:pPr>
        <w:snapToGrid w:val="0"/>
        <w:spacing w:before="0" w:beforeAutospacing="0" w:after="200" w:afterAutospacing="0" w:line="240" w:lineRule="auto"/>
        <w:ind w:firstLine="560" w:firstLineChars="200"/>
        <w:textAlignment w:val="baseline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 w:val="0"/>
        <w:spacing w:before="0" w:beforeAutospacing="0" w:after="200" w:afterAutospacing="0" w:line="240" w:lineRule="auto"/>
        <w:textAlignment w:val="baseline"/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w w:val="100"/>
          <w:sz w:val="32"/>
          <w:szCs w:val="32"/>
        </w:rPr>
        <w:t>一、定义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运用炒、蒸、煮等烹调法，把沙河粉与其它食物原材料进行组配加工，制作具有广府地方风味特色沙河粉食品的能力。</w:t>
      </w:r>
    </w:p>
    <w:p>
      <w:pPr>
        <w:tabs>
          <w:tab w:val="left" w:pos="540"/>
        </w:tabs>
        <w:snapToGrid w:val="0"/>
        <w:spacing w:before="0" w:beforeAutospacing="0" w:after="200" w:afterAutospacing="0" w:line="240" w:lineRule="auto"/>
        <w:textAlignment w:val="baseline"/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w w:val="100"/>
          <w:sz w:val="32"/>
          <w:szCs w:val="32"/>
        </w:rPr>
        <w:t>二、适用对象</w:t>
      </w:r>
    </w:p>
    <w:p>
      <w:pPr>
        <w:tabs>
          <w:tab w:val="left" w:pos="540"/>
        </w:tabs>
        <w:snapToGrid w:val="0"/>
        <w:spacing w:before="0" w:beforeAutospacing="0" w:after="200" w:afterAutospacing="0"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运用或准备运用本项能力求职、就业的人员。</w:t>
      </w:r>
    </w:p>
    <w:p>
      <w:pPr>
        <w:tabs>
          <w:tab w:val="left" w:pos="540"/>
        </w:tabs>
        <w:snapToGrid w:val="0"/>
        <w:spacing w:before="0" w:beforeAutospacing="0" w:after="200" w:afterAutospacing="0" w:line="240" w:lineRule="auto"/>
        <w:textAlignment w:val="baseline"/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w w:val="100"/>
          <w:sz w:val="32"/>
          <w:szCs w:val="32"/>
        </w:rPr>
        <w:t>三、能力标准与鉴定内容</w:t>
      </w:r>
    </w:p>
    <w:tbl>
      <w:tblPr>
        <w:tblStyle w:val="6"/>
        <w:tblW w:w="83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600"/>
        <w:gridCol w:w="2850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338" w:type="dxa"/>
            <w:gridSpan w:val="4"/>
            <w:vAlign w:val="center"/>
          </w:tcPr>
          <w:p>
            <w:pPr>
              <w:snapToGrid w:val="0"/>
              <w:spacing w:before="0" w:beforeAutospacing="0" w:after="200" w:afterAutospacing="0" w:line="480" w:lineRule="exac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能力名称：广府沙河粉烹饪制作  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职业领域：中式烹调师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19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工作</w:t>
            </w:r>
          </w:p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任务</w:t>
            </w:r>
          </w:p>
        </w:tc>
        <w:tc>
          <w:tcPr>
            <w:tcW w:w="3600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操作规范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相关知识</w:t>
            </w:r>
          </w:p>
        </w:tc>
        <w:tc>
          <w:tcPr>
            <w:tcW w:w="869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考核</w:t>
            </w:r>
          </w:p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比重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019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（一）</w:t>
            </w:r>
          </w:p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操作、安全与卫生</w:t>
            </w:r>
          </w:p>
        </w:tc>
        <w:tc>
          <w:tcPr>
            <w:tcW w:w="3600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1.能做好操作间卫生和食品卫生工作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2.能保持良好的个人卫生习惯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3.能安全操作生产设备和工具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4.能以熟练的手法完成规定的操作内容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5.能掌握原材料保管的正确方法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1.烹饪工艺卫生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2.食品卫生要求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3.厨房安全操作知识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4.安全用电、用气知识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5.防火防爆安全知识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6.机械设备与手动工具的安全使用知识</w:t>
            </w:r>
          </w:p>
        </w:tc>
        <w:tc>
          <w:tcPr>
            <w:tcW w:w="869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019" w:type="dxa"/>
            <w:vAlign w:val="center"/>
          </w:tcPr>
          <w:p>
            <w:pPr>
              <w:snapToGrid w:val="0"/>
              <w:spacing w:before="0" w:beforeAutospacing="0" w:after="200" w:afterAutospacing="0"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（二）</w:t>
            </w:r>
          </w:p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原料选用</w:t>
            </w:r>
          </w:p>
        </w:tc>
        <w:tc>
          <w:tcPr>
            <w:tcW w:w="3600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-6"/>
                <w:w w:val="100"/>
                <w:sz w:val="24"/>
                <w:szCs w:val="24"/>
              </w:rPr>
              <w:t>1.能正确辨别沙河粉的质量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2.能根据不同烹饪需求选择沙河粉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3.正确辨别原料的质量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4.能根据不同烹饪需求选择配料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4"/>
                <w:szCs w:val="24"/>
              </w:rPr>
              <w:t>1.沙河粉生产知识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4"/>
                <w:szCs w:val="24"/>
              </w:rPr>
              <w:t>2.烹饪原料知识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4"/>
                <w:szCs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019" w:type="dxa"/>
            <w:vAlign w:val="center"/>
          </w:tcPr>
          <w:p>
            <w:pPr>
              <w:numPr>
                <w:numId w:val="0"/>
              </w:num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三）</w:t>
            </w:r>
          </w:p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原料的初加工</w:t>
            </w:r>
          </w:p>
        </w:tc>
        <w:tc>
          <w:tcPr>
            <w:tcW w:w="3600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1.能按不同沙河粉品种要求进行配料初步加工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2.掌握相关配料的刀工处理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3. 掌握相关配料的腌制加工方法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4.掌握相关的汤、汁、芡、酱的制作方法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1.动物性原料出骨及分割取料方法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2.动物性原料的性质以及用途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3. 动植物性原料的细加工处理知识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4.肉料腌制知识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5.汤、汁、芡酱的制作知识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6.火候、时间的控制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知识</w:t>
            </w:r>
          </w:p>
        </w:tc>
        <w:tc>
          <w:tcPr>
            <w:tcW w:w="869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1019" w:type="dxa"/>
            <w:vAlign w:val="center"/>
          </w:tcPr>
          <w:p>
            <w:pPr>
              <w:numPr>
                <w:numId w:val="0"/>
              </w:num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四）</w:t>
            </w:r>
          </w:p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沙河粉烹饪制作</w:t>
            </w:r>
          </w:p>
        </w:tc>
        <w:tc>
          <w:tcPr>
            <w:tcW w:w="3600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4"/>
                <w:szCs w:val="24"/>
              </w:rPr>
              <w:t>1.能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运用炒、蒸、煮等烹调法制作沙河粉食品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 2.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4"/>
                <w:szCs w:val="24"/>
              </w:rPr>
              <w:t>能运用合适的火候制作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沙河粉食品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能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1"/>
                <w:sz w:val="24"/>
                <w:szCs w:val="24"/>
              </w:rPr>
              <w:t>按季节、汤品特性合理运用调味品调味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4能正确运用烹调方法，成品符合常规质量要求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5.能根据不同品种的特点选用器皿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1.不同烹调法的原理、特点、一般加工流程及技术关键知识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2.不同烹调法火候运用知识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 3.调味品的特点、性能、呈味状态、搭配技巧知识</w:t>
            </w:r>
          </w:p>
          <w:p>
            <w:pPr>
              <w:snapToGrid w:val="0"/>
              <w:spacing w:before="0" w:beforeAutospacing="0" w:after="200" w:afterAutospacing="0" w:line="240" w:lineRule="auto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4.产品器皿选用知识</w:t>
            </w:r>
          </w:p>
        </w:tc>
        <w:tc>
          <w:tcPr>
            <w:tcW w:w="869" w:type="dxa"/>
            <w:vAlign w:val="center"/>
          </w:tcPr>
          <w:p>
            <w:pPr>
              <w:snapToGrid w:val="0"/>
              <w:spacing w:before="0" w:beforeAutospacing="0" w:after="20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40%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20" w:afterAutospacing="0" w:line="360" w:lineRule="auto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</w:rPr>
        <w:t xml:space="preserve">四、鉴定要求 </w:t>
      </w:r>
    </w:p>
    <w:p>
      <w:pPr>
        <w:widowControl w:val="0"/>
        <w:adjustRightInd/>
        <w:snapToGrid/>
        <w:spacing w:after="0" w:line="360" w:lineRule="auto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（一）申报条件</w:t>
      </w:r>
    </w:p>
    <w:p>
      <w:pPr>
        <w:widowControl w:val="0"/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达到法定劳动年龄，具有相应技能的劳动者均可申报。 </w:t>
      </w:r>
    </w:p>
    <w:p>
      <w:pPr>
        <w:widowControl w:val="0"/>
        <w:adjustRightInd/>
        <w:snapToGrid/>
        <w:spacing w:after="0" w:line="360" w:lineRule="auto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（二）考评员构成</w:t>
      </w:r>
    </w:p>
    <w:p>
      <w:pPr>
        <w:widowControl w:val="0"/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考评员应具备一定中式烹调专业知识和操作经验；每个考评组中不少于3名考评员。</w:t>
      </w:r>
    </w:p>
    <w:p>
      <w:pPr>
        <w:widowControl w:val="0"/>
        <w:adjustRightInd/>
        <w:snapToGrid/>
        <w:spacing w:after="0" w:line="360" w:lineRule="auto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（三）鉴定方式与鉴定时间</w:t>
      </w:r>
    </w:p>
    <w:p>
      <w:pPr>
        <w:widowControl w:val="0"/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技能操作考核采取实际操作考核。技能操作考核时间为60分钟。</w:t>
      </w:r>
    </w:p>
    <w:p>
      <w:pPr>
        <w:widowControl w:val="0"/>
        <w:adjustRightInd/>
        <w:snapToGrid/>
        <w:spacing w:after="0" w:line="360" w:lineRule="auto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（四）鉴定场地设备要求</w:t>
      </w:r>
    </w:p>
    <w:p>
      <w:pPr>
        <w:widowControl w:val="0"/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考场面积不小于50平方米，沙河粉食品制作的设施、设备和工具齐全。室内采光良好，通风、照明、供排水良好，整洁无干扰。具有安全防火措施，卫生、安全符合国家相关规定标准。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200" w:afterAutospacing="0"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20069"/>
    <w:rsid w:val="000D6C51"/>
    <w:rsid w:val="001A5688"/>
    <w:rsid w:val="001B59DA"/>
    <w:rsid w:val="00220524"/>
    <w:rsid w:val="00323B43"/>
    <w:rsid w:val="003D37D8"/>
    <w:rsid w:val="003F0CDA"/>
    <w:rsid w:val="00426133"/>
    <w:rsid w:val="004358AB"/>
    <w:rsid w:val="006A2ED6"/>
    <w:rsid w:val="00767BCB"/>
    <w:rsid w:val="007F56ED"/>
    <w:rsid w:val="008B7726"/>
    <w:rsid w:val="009721B9"/>
    <w:rsid w:val="009B7834"/>
    <w:rsid w:val="00A4721C"/>
    <w:rsid w:val="00AA6BC4"/>
    <w:rsid w:val="00B1459A"/>
    <w:rsid w:val="00B92861"/>
    <w:rsid w:val="00BC7FD4"/>
    <w:rsid w:val="00C7474D"/>
    <w:rsid w:val="00D31D50"/>
    <w:rsid w:val="00D56E01"/>
    <w:rsid w:val="00D97750"/>
    <w:rsid w:val="00E30C4A"/>
    <w:rsid w:val="00E836A4"/>
    <w:rsid w:val="08933BB8"/>
    <w:rsid w:val="0A3A6026"/>
    <w:rsid w:val="30A455F9"/>
    <w:rsid w:val="357D382A"/>
    <w:rsid w:val="5C07438D"/>
    <w:rsid w:val="64DA7042"/>
    <w:rsid w:val="67B9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widowControl w:val="0"/>
      <w:adjustRightInd/>
      <w:snapToGrid/>
      <w:spacing w:after="0"/>
    </w:pPr>
    <w:rPr>
      <w:rFonts w:ascii="Calibri" w:hAnsi="Calibri" w:eastAsia="宋体" w:cs="黑体"/>
      <w:kern w:val="2"/>
      <w:sz w:val="21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Body Text Indent 3"/>
    <w:basedOn w:val="1"/>
    <w:link w:val="10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8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正文文本缩进 3 Char"/>
    <w:basedOn w:val="7"/>
    <w:link w:val="5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11">
    <w:name w:val="批注文字 Char"/>
    <w:basedOn w:val="7"/>
    <w:link w:val="2"/>
    <w:qFormat/>
    <w:uiPriority w:val="0"/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</Words>
  <Characters>885</Characters>
  <Lines>7</Lines>
  <Paragraphs>2</Paragraphs>
  <TotalTime>24</TotalTime>
  <ScaleCrop>false</ScaleCrop>
  <LinksUpToDate>false</LinksUpToDate>
  <CharactersWithSpaces>1038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jy2</dc:creator>
  <cp:lastModifiedBy>邹炳辉</cp:lastModifiedBy>
  <dcterms:modified xsi:type="dcterms:W3CDTF">2025-08-05T08:09:08Z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26D5028F8A334001AFEA7B5F92753FB0</vt:lpwstr>
  </property>
</Properties>
</file>