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784E5">
      <w:pPr>
        <w:pStyle w:val="2"/>
        <w:widowControl/>
        <w:kinsoku w:val="0"/>
        <w:autoSpaceDE w:val="0"/>
        <w:autoSpaceDN w:val="0"/>
        <w:adjustRightInd w:val="0"/>
        <w:snapToGrid w:val="0"/>
        <w:spacing w:before="150" w:line="222" w:lineRule="auto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15"/>
          <w:kern w:val="0"/>
          <w:sz w:val="32"/>
          <w:szCs w:val="32"/>
          <w:lang w:val="en-US" w:eastAsia="zh-CN"/>
        </w:rPr>
      </w:pPr>
      <w:bookmarkStart w:id="0" w:name="OLE_LINK5"/>
      <w:r>
        <w:rPr>
          <w:rFonts w:hint="eastAsia" w:ascii="黑体" w:hAnsi="黑体" w:eastAsia="黑体" w:cs="黑体"/>
          <w:snapToGrid w:val="0"/>
          <w:color w:val="000000"/>
          <w:spacing w:val="15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15"/>
          <w:kern w:val="0"/>
          <w:sz w:val="32"/>
          <w:szCs w:val="32"/>
          <w:lang w:val="en-US" w:eastAsia="zh-CN"/>
        </w:rPr>
        <w:t>5</w:t>
      </w:r>
    </w:p>
    <w:p w14:paraId="2E4DFCDE">
      <w:pPr>
        <w:pStyle w:val="2"/>
        <w:widowControl/>
        <w:kinsoku w:val="0"/>
        <w:autoSpaceDE w:val="0"/>
        <w:autoSpaceDN w:val="0"/>
        <w:adjustRightInd w:val="0"/>
        <w:snapToGrid w:val="0"/>
        <w:spacing w:before="97" w:line="222" w:lineRule="auto"/>
        <w:jc w:val="center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color w:val="181B29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广东省职</w:t>
      </w:r>
      <w:bookmarkStart w:id="1" w:name="_GoBack"/>
      <w:bookmarkEnd w:id="1"/>
      <w:r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业技能等级认定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参评人员</w:t>
      </w:r>
      <w:r>
        <w:rPr>
          <w:rFonts w:hint="default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违纪违规行为认定和处理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规定（试行）</w:t>
      </w:r>
      <w:bookmarkEnd w:id="0"/>
    </w:p>
    <w:p w14:paraId="52B873DF">
      <w:pPr>
        <w:keepNext w:val="0"/>
        <w:keepLines w:val="0"/>
        <w:widowControl/>
        <w:suppressLineNumbers w:val="0"/>
        <w:spacing w:line="26" w:lineRule="atLeast"/>
        <w:ind w:left="0" w:firstLine="0"/>
        <w:jc w:val="both"/>
        <w:rPr>
          <w:rFonts w:hint="default" w:ascii="Arial" w:hAnsi="Arial" w:eastAsia="Arial" w:cs="Arial"/>
          <w:b/>
          <w:bCs/>
          <w:i w:val="0"/>
          <w:iCs w:val="0"/>
          <w:caps w:val="0"/>
          <w:color w:val="181B29"/>
          <w:spacing w:val="0"/>
          <w:kern w:val="0"/>
          <w:sz w:val="24"/>
          <w:szCs w:val="24"/>
          <w:lang w:val="en-US" w:eastAsia="zh-CN" w:bidi="ar"/>
        </w:rPr>
      </w:pPr>
    </w:p>
    <w:p w14:paraId="7FADAA47">
      <w:pPr>
        <w:spacing w:line="400" w:lineRule="exact"/>
        <w:ind w:firstLine="630" w:firstLineChars="196"/>
        <w:rPr>
          <w:rFonts w:hint="eastAsia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参评人员有下列行为之一的，取消其当次该科目的评价成绩。</w:t>
      </w:r>
    </w:p>
    <w:p w14:paraId="2A535B48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（一）携带禁携物品（包括与评价内容相关的书籍、资料、电子产品、通讯设备以及规定以外的工具等）进入座位（或考位）或未将禁携物品放在指定位置，经提醒拒不改正的；</w:t>
      </w:r>
    </w:p>
    <w:p w14:paraId="605B6D1C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（二）未在规定的座位（或考位）参加评价，或未经工作人员允许擅自离开座位（或考位），经提醒拒不改正的；</w:t>
      </w:r>
    </w:p>
    <w:p w14:paraId="0560DB01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（三）在考场（或考区）禁止的范围内，喧哗、吸烟或实施其他影响考场秩序的行为，经提醒拒不改正的；</w:t>
      </w:r>
    </w:p>
    <w:p w14:paraId="406369D1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（四）其他违反考场规则但尚未构成作弊的行为。</w:t>
      </w:r>
    </w:p>
    <w:p w14:paraId="6A618DAF">
      <w:pPr>
        <w:spacing w:line="400" w:lineRule="exact"/>
        <w:ind w:firstLine="630" w:firstLineChars="196"/>
        <w:rPr>
          <w:rFonts w:hint="default" w:ascii="仿宋" w:hAnsi="仿宋" w:eastAsia="仿宋" w:cs="Times New Roman"/>
          <w:b/>
          <w:bCs/>
          <w:sz w:val="32"/>
          <w:szCs w:val="32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参评人员有下列行为之一的，取消其当次全部科目评价成绩，且当年不得参加评价。</w:t>
      </w:r>
    </w:p>
    <w:p w14:paraId="2A53EE69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（一）在评价过程中使用规定以外的带拍照、存储、传输或通讯功能的电子设备（如相机、手机、耳机、U盘、手提电脑、智能手表、智能手环等）或其他电子用品的；</w:t>
      </w:r>
    </w:p>
    <w:p w14:paraId="0F5D387B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（二）抄袭或协助他人抄袭试题答案或与评价内容相关资料等的；</w:t>
      </w:r>
    </w:p>
    <w:p w14:paraId="165A8B4D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（三）故意损毁试卷、工件或考试材料的；</w:t>
      </w:r>
    </w:p>
    <w:p w14:paraId="57B6D976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（四）擅自将试题、答卷或者有关内容带出考场的；</w:t>
      </w:r>
    </w:p>
    <w:p w14:paraId="2B834C49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（五）存在其他作弊但对其他应试人员未造成严重干扰的行为。</w:t>
      </w:r>
    </w:p>
    <w:p w14:paraId="7EFB5B1B">
      <w:pPr>
        <w:spacing w:line="400" w:lineRule="exact"/>
        <w:ind w:firstLine="630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参评人员有下列行为之一的，取消其当次全部科目评价成绩。情节轻微的，2年内不得参加评价；情节严重的，5年内不得参加评价，并依据有关法律法规移送有关部门。</w:t>
      </w:r>
    </w:p>
    <w:p w14:paraId="441AA534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（一）通过虚假承诺、提供虚假材料以及其他非正当手段取得参加评价资格的；</w:t>
      </w:r>
    </w:p>
    <w:p w14:paraId="17BA597C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（二）评价前以非正当手段获得试题或答案或进行传播的；</w:t>
      </w:r>
    </w:p>
    <w:p w14:paraId="6068A7C7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（三）抢夺、窃取他人试卷或胁迫他人配合作弊、偷换工量器具或工件等的；</w:t>
      </w:r>
    </w:p>
    <w:p w14:paraId="54021144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（四）由他人冒名顶替参加评价或替他人参加评价的；</w:t>
      </w:r>
    </w:p>
    <w:p w14:paraId="7A8A8CE2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（五）串通作弊或参与有组织作弊的；</w:t>
      </w:r>
    </w:p>
    <w:p w14:paraId="69BDE1DE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（六）故意损毁评价设备（含视频监控系统）、材料，造成设备事故、人身伤害或设备主要零部件损坏的；</w:t>
      </w:r>
    </w:p>
    <w:p w14:paraId="73262E9C">
      <w:pPr>
        <w:spacing w:line="400" w:lineRule="exact"/>
        <w:ind w:firstLine="627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（七）其他影响恶劣或严重扰乱评价管理秩序的行为。</w:t>
      </w:r>
    </w:p>
    <w:p w14:paraId="539ABBD4">
      <w:pPr>
        <w:spacing w:line="400" w:lineRule="exact"/>
        <w:ind w:firstLine="630" w:firstLineChars="196"/>
        <w:rPr>
          <w:rFonts w:hint="default"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  <w:t xml:space="preserve">条 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评价活动结束后，发现参评人员违纪违规行为并经确认的，依照本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规定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条的规定处理，对其中已颁发证书的，由评价机构或评价机构监管部门宣布评价成绩无效，并对已发放证书、已上网证书数据及时作出相应处理。</w:t>
      </w:r>
    </w:p>
    <w:p w14:paraId="735A7AB4">
      <w:pPr>
        <w:spacing w:line="400" w:lineRule="exact"/>
        <w:ind w:firstLine="630" w:firstLineChars="196"/>
        <w:rPr>
          <w:rFonts w:hint="eastAsia" w:ascii="仿宋" w:hAnsi="仿宋" w:eastAsia="仿宋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2D8C"/>
    <w:rsid w:val="2D4434D6"/>
    <w:rsid w:val="4F48447E"/>
    <w:rsid w:val="5A63679E"/>
    <w:rsid w:val="5AF24AC5"/>
    <w:rsid w:val="753E699D"/>
    <w:rsid w:val="7699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864</Characters>
  <Lines>0</Lines>
  <Paragraphs>0</Paragraphs>
  <TotalTime>7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lq</dc:creator>
  <cp:lastModifiedBy>倩少</cp:lastModifiedBy>
  <dcterms:modified xsi:type="dcterms:W3CDTF">2025-04-01T02:23:30Z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35A8800E876E4BD29833F77A2CA6310F_13</vt:lpwstr>
  </property>
  <property fmtid="{D5CDD505-2E9C-101B-9397-08002B2CF9AE}" pid="4" name="KSOTemplateDocerSaveRecord">
    <vt:lpwstr>eyJoZGlkIjoiZGY3N2E1NmMzMzkyYmY0NzEzMWI0MWI2YTA5Y2YxZTAiLCJ1c2VySWQiOiIxMDM5MDAzMjk3In0=</vt:lpwstr>
  </property>
</Properties>
</file>