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Lines="0" w:afterLines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wordWrap/>
        <w:autoSpaceDE/>
        <w:autoSpaceDN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广东省202</w:t>
      </w:r>
      <w:r>
        <w:rPr>
          <w:rFonts w:hint="eastAsia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5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年第</w:t>
      </w:r>
      <w:r>
        <w:rPr>
          <w:rFonts w:hint="eastAsia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一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批职业技能等级认定社会培训评价组织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  <w:t>名单</w:t>
      </w:r>
    </w:p>
    <w:p>
      <w:pPr>
        <w:pStyle w:val="2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1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企业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446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954"/>
        <w:gridCol w:w="2596"/>
        <w:gridCol w:w="1466"/>
        <w:gridCol w:w="2353"/>
        <w:gridCol w:w="1777"/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广东省环保集团有限公司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深圳市周大福珠宝制造有限公司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现代牙科技术（东莞）有限公司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阳春新钢铁有限责任公司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广州交易集团有限公司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民航碳排放管理员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深圳北控智慧城市科技有限公司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深圳市保安服务有限公司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博银网格（广东）教育科技有限公司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佛山市地铁运营有限公司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惠州市汽车运输集团有限公司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东莞报业传媒集团有限公司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、3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hAnsi="宋体" w:eastAsia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、2、1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、1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2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院校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965"/>
        <w:gridCol w:w="2596"/>
        <w:gridCol w:w="1466"/>
        <w:gridCol w:w="2353"/>
        <w:gridCol w:w="1789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Ansi="宋体"/>
                <w:lang w:val="en-US" w:eastAsia="zh-CN" w:bidi="ar"/>
              </w:rPr>
              <w:t>职业编码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Ansi="宋体"/>
                <w:lang w:val="en-US" w:eastAsia="zh-CN" w:bidi="ar"/>
              </w:rPr>
              <w:t>等级范围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广东肇庆航空职业学院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航空发动机钣金工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民航客运员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佛山市南海区信息技术学校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佛山市顺德区梁銶琚职业技术学校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东莞联合高级技工学校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东莞市电子商贸学校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6-09-03-11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广东文理职业学院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4-10-07-03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广东岭南现代技师学院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广东省城市技师学院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装载机司机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广东省电子商务技师学院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广东省国防科技技师学院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低压电器及元件装配工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广东省机械技师学院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光缆线务员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广东省轻工业技师学院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广州南华工贸技师学院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广州市机电技师学院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4-10-07-03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广州市交通技师学院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广州市轻工技师学院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民航客运员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4-07-02-05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4-14-05-01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健身教练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8"/>
                <w:rFonts w:hAnsi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珠海市欧亚技工学校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佛山市顺德区陈村职业技术学校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惠州市技师学院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电子真空镀膜工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、</w:t>
            </w:r>
            <w:r>
              <w:rPr>
                <w:rStyle w:val="17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潮州市饶平县技工学校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2"/>
        </w:numPr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其他机构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napToGrid w:val="0"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966"/>
        <w:gridCol w:w="2561"/>
        <w:gridCol w:w="1465"/>
        <w:gridCol w:w="2331"/>
        <w:gridCol w:w="1830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广东省防腐蚀协会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玻璃钢制品手糊工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耐蚀涂层作业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耐蚀衬里作业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化学清洗作业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电化学保护作业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广东省电力行业协会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火电厂电气值班员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燃煤电厂汽轮机运行值班员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广东省机械工业质量管理协会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广东省继续教育协会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、2、1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广东省京粤职业培训学校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、3</w:t>
            </w:r>
          </w:p>
        </w:tc>
        <w:tc>
          <w:tcPr>
            <w:tcW w:w="2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广东省酒类行业协会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白酒发酵工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广东省汽车流通协会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广东省人力资源管理协会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广东省人力资源研究会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广东省商业地产租赁协会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广东省网络空间安全协会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广东水产学会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水生动物饲养工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5-04-02-01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广东无纺布协会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非织造布制造工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6-04-05-00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梳理针刺非织造布制作工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广州市殡葬协会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殡葬礼仪师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遗体接运工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骨灰管理员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云浮市泷州职业学校有限公司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江门市职业训练指导中心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饶平县茶叶行业协会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广州市职大职业培训学校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6-24-05-04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广东省精英职业培训学院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bookmarkEnd w:id="0"/>
    </w:tbl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both"/>
        <w:rPr>
          <w:rFonts w:hint="default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备注：机构可评价的职业（工种）范围，以技能人才评价工作网（http://www.osta.org.cn）公布为准。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814" w:bottom="1474" w:left="2098" w:header="851" w:footer="992" w:gutter="0"/>
      <w:pgNumType w:fmt="decimal" w:start="3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E29F3"/>
    <w:multiLevelType w:val="singleLevel"/>
    <w:tmpl w:val="985E2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A7D83D"/>
    <w:multiLevelType w:val="singleLevel"/>
    <w:tmpl w:val="41A7D8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07928"/>
    <w:rsid w:val="0C095696"/>
    <w:rsid w:val="12E07928"/>
    <w:rsid w:val="159E432A"/>
    <w:rsid w:val="171B13DB"/>
    <w:rsid w:val="19271249"/>
    <w:rsid w:val="1B2477B8"/>
    <w:rsid w:val="1B320197"/>
    <w:rsid w:val="1FF43C7F"/>
    <w:rsid w:val="2356510F"/>
    <w:rsid w:val="28B16778"/>
    <w:rsid w:val="2AB262DA"/>
    <w:rsid w:val="2F6C3E87"/>
    <w:rsid w:val="43BE6F06"/>
    <w:rsid w:val="4ACD37D9"/>
    <w:rsid w:val="4DBF52BB"/>
    <w:rsid w:val="5235579F"/>
    <w:rsid w:val="54136594"/>
    <w:rsid w:val="559B379D"/>
    <w:rsid w:val="574E31B5"/>
    <w:rsid w:val="5B2914F9"/>
    <w:rsid w:val="63357019"/>
    <w:rsid w:val="67B8559F"/>
    <w:rsid w:val="6955708E"/>
    <w:rsid w:val="6D733FBD"/>
    <w:rsid w:val="747144E0"/>
    <w:rsid w:val="79BD668F"/>
    <w:rsid w:val="FF9C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lang w:val="en-US" w:eastAsia="zh-CN" w:bidi="ar-SA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2024-06-28T10:35:00Z</dcterms:created>
  <dc:creator>林俊荣</dc:creator>
  <cp:lastModifiedBy>林俊荣</cp:lastModifiedBy>
  <dcterms:modified xsi:type="dcterms:W3CDTF">2025-03-20T06:45:40Z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close">
    <vt:lpwstr>true</vt:lpwstr>
  </property>
  <property fmtid="{D5CDD505-2E9C-101B-9397-08002B2CF9AE}" pid="4" name="ICV">
    <vt:lpwstr>EBDBFF609B624FD49A08512AFB915D88</vt:lpwstr>
  </property>
  <property fmtid="{D5CDD505-2E9C-101B-9397-08002B2CF9AE}" pid="5" name="showFlag">
    <vt:bool>false</vt:bool>
  </property>
  <property fmtid="{D5CDD505-2E9C-101B-9397-08002B2CF9AE}" pid="6" name="userName">
    <vt:lpwstr>潘飞</vt:lpwstr>
  </property>
</Properties>
</file>