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both"/>
        <w:outlineLvl w:val="9"/>
        <w:rPr>
          <w:rFonts w:hint="eastAsia" w:ascii="Times New Roman" w:hAnsi="Times New Roman" w:eastAsia="黑体" w:cs="Times New Roman"/>
          <w:b w:val="0"/>
          <w:bCs w:val="0"/>
          <w:sz w:val="32"/>
          <w:szCs w:val="32"/>
          <w:highlight w:val="none"/>
          <w:lang w:val="en-US" w:eastAsia="zh-CN"/>
          <w14:ligatures w14:val="none"/>
        </w:rPr>
      </w:pPr>
      <w:r>
        <w:rPr>
          <w:rFonts w:hint="eastAsia" w:ascii="Times New Roman" w:hAnsi="Times New Roman" w:eastAsia="黑体" w:cs="Times New Roman"/>
          <w:b w:val="0"/>
          <w:bCs w:val="0"/>
          <w:sz w:val="32"/>
          <w:szCs w:val="32"/>
          <w:highlight w:val="none"/>
          <w:lang w:val="en-US" w:eastAsia="zh-CN"/>
          <w14:ligatures w14:val="none"/>
        </w:rPr>
        <w:t>附件1</w:t>
      </w:r>
    </w:p>
    <w:p>
      <w:pPr>
        <w:spacing w:after="0" w:line="580" w:lineRule="exact"/>
        <w:jc w:val="center"/>
        <w:outlineLvl w:val="9"/>
        <w:rPr>
          <w:rFonts w:hint="default" w:ascii="方正小标宋简体" w:hAnsi="方正小标宋简体" w:eastAsia="方正小标宋简体" w:cs="方正小标宋简体"/>
          <w:b w:val="0"/>
          <w:bCs w:val="0"/>
          <w:color w:val="000000"/>
          <w:sz w:val="44"/>
          <w:szCs w:val="32"/>
          <w:lang w:val="en-US" w:eastAsia="zh-CN"/>
          <w14:ligatures w14:val="none"/>
        </w:rPr>
      </w:pPr>
      <w:r>
        <w:rPr>
          <w:rFonts w:hint="eastAsia" w:ascii="方正小标宋简体" w:hAnsi="方正小标宋简体" w:eastAsia="方正小标宋简体" w:cs="方正小标宋简体"/>
          <w:b w:val="0"/>
          <w:bCs w:val="0"/>
          <w:color w:val="000000"/>
          <w:sz w:val="44"/>
          <w:szCs w:val="32"/>
          <w:lang w:val="en-US" w:eastAsia="zh-CN"/>
          <w14:ligatures w14:val="none"/>
        </w:rPr>
        <w:t>世界技能大赛成果转化研究课题指南</w:t>
      </w:r>
    </w:p>
    <w:p>
      <w:pPr>
        <w:spacing w:after="0" w:line="560" w:lineRule="exact"/>
        <w:jc w:val="both"/>
        <w:outlineLvl w:val="9"/>
        <w:rPr>
          <w:rFonts w:hint="eastAsia" w:ascii="Times New Roman" w:hAnsi="Times New Roman" w:eastAsia="黑体" w:cs="Times New Roman"/>
          <w:b w:val="0"/>
          <w:bCs w:val="0"/>
          <w:sz w:val="32"/>
          <w:szCs w:val="32"/>
          <w:highlight w:val="none"/>
          <w:lang w:val="en-US" w:eastAsia="zh-CN"/>
          <w14:ligatures w14:val="none"/>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32"/>
          <w:szCs w:val="32"/>
          <w:u w:val="none"/>
          <w:lang w:val="en-US" w:eastAsia="zh-CN"/>
        </w:rPr>
      </w:pPr>
      <w:r>
        <w:rPr>
          <w:rFonts w:hint="eastAsia" w:ascii="宋体" w:hAnsi="宋体" w:eastAsia="宋体" w:cs="宋体"/>
          <w:b/>
          <w:bCs/>
          <w:color w:val="auto"/>
          <w:sz w:val="32"/>
          <w:szCs w:val="32"/>
          <w:u w:val="none"/>
          <w:lang w:val="en-US" w:eastAsia="zh-CN"/>
        </w:rPr>
        <w:t>课题1</w:t>
      </w:r>
    </w:p>
    <w:p>
      <w:pPr>
        <w:spacing w:after="0" w:line="580" w:lineRule="exact"/>
        <w:jc w:val="center"/>
        <w:outlineLvl w:val="9"/>
        <w:rPr>
          <w:rFonts w:hint="eastAsia" w:ascii="方正小标宋简体" w:hAnsi="方正小标宋简体" w:eastAsia="方正小标宋简体" w:cs="方正小标宋简体"/>
          <w:b w:val="0"/>
          <w:bCs w:val="0"/>
          <w:color w:val="000000"/>
          <w:sz w:val="32"/>
          <w:szCs w:val="32"/>
          <w:lang w:val="en-US" w:eastAsia="zh-CN"/>
          <w14:ligatures w14:val="none"/>
        </w:rPr>
      </w:pPr>
      <w:r>
        <w:rPr>
          <w:rFonts w:hint="eastAsia" w:ascii="方正小标宋简体" w:hAnsi="方正小标宋简体" w:eastAsia="方正小标宋简体" w:cs="方正小标宋简体"/>
          <w:b w:val="0"/>
          <w:bCs w:val="0"/>
          <w:color w:val="000000"/>
          <w:sz w:val="32"/>
          <w:szCs w:val="32"/>
          <w:lang w:val="en-US" w:eastAsia="zh-CN"/>
          <w14:ligatures w14:val="none"/>
        </w:rPr>
        <w:t>世界技能大赛文化价值和赛项标准的</w:t>
      </w:r>
    </w:p>
    <w:p>
      <w:pPr>
        <w:spacing w:after="0" w:line="580" w:lineRule="exact"/>
        <w:jc w:val="center"/>
        <w:outlineLvl w:val="9"/>
        <w:rPr>
          <w:rFonts w:hint="eastAsia" w:ascii="方正小标宋简体" w:hAnsi="方正小标宋简体" w:eastAsia="方正小标宋简体" w:cs="方正小标宋简体"/>
          <w:b w:val="0"/>
          <w:bCs w:val="0"/>
          <w:color w:val="000000"/>
          <w:sz w:val="32"/>
          <w:szCs w:val="32"/>
          <w:lang w:val="en-US" w:eastAsia="zh-CN"/>
          <w14:ligatures w14:val="none"/>
        </w:rPr>
      </w:pPr>
      <w:r>
        <w:rPr>
          <w:rFonts w:hint="eastAsia" w:ascii="方正小标宋简体" w:hAnsi="方正小标宋简体" w:eastAsia="方正小标宋简体" w:cs="方正小标宋简体"/>
          <w:b w:val="0"/>
          <w:bCs w:val="0"/>
          <w:color w:val="000000"/>
          <w:sz w:val="32"/>
          <w:szCs w:val="32"/>
          <w:lang w:val="en-US" w:eastAsia="zh-CN"/>
          <w14:ligatures w14:val="none"/>
        </w:rPr>
        <w:t>应用研究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3" w:firstLineChars="200"/>
        <w:jc w:val="both"/>
        <w:textAlignment w:val="auto"/>
        <w:outlineLvl w:val="1"/>
        <w:rPr>
          <w:rFonts w:hint="eastAsia" w:ascii="宋体" w:hAnsi="宋体" w:eastAsia="宋体" w:cs="宋体"/>
          <w:b/>
          <w:bCs/>
          <w:color w:val="auto"/>
          <w:sz w:val="32"/>
          <w:szCs w:val="32"/>
          <w:u w:val="none"/>
          <w:lang w:val="en-US" w:eastAsia="zh-CN"/>
        </w:rPr>
      </w:pPr>
    </w:p>
    <w:p>
      <w:pPr>
        <w:spacing w:line="520" w:lineRule="exact"/>
        <w:ind w:firstLine="640" w:firstLineChars="200"/>
        <w:rPr>
          <w:rFonts w:hint="eastAsia" w:ascii="黑体" w:hAnsi="黑体" w:eastAsia="黑体" w:cs="黑体"/>
          <w:color w:val="auto"/>
          <w:sz w:val="32"/>
          <w:szCs w:val="32"/>
          <w:highlight w:val="none"/>
          <w:lang w:val="en-US" w:eastAsia="zh-CN"/>
          <w14:ligatures w14:val="none"/>
        </w:rPr>
      </w:pPr>
      <w:r>
        <w:rPr>
          <w:rFonts w:hint="eastAsia" w:ascii="黑体" w:hAnsi="黑体" w:eastAsia="黑体" w:cs="黑体"/>
          <w:color w:val="auto"/>
          <w:sz w:val="32"/>
          <w:szCs w:val="32"/>
          <w:highlight w:val="none"/>
          <w:lang w:val="en-US" w:eastAsia="zh-CN"/>
          <w14:ligatures w14:val="none"/>
        </w:rPr>
        <w:t>一、需求描述</w:t>
      </w:r>
    </w:p>
    <w:p>
      <w:pPr>
        <w:keepNext w:val="0"/>
        <w:keepLines w:val="0"/>
        <w:pageBreakBefore w:val="0"/>
        <w:widowControl/>
        <w:numPr>
          <w:ilvl w:val="-1"/>
          <w:numId w:val="0"/>
        </w:numPr>
        <w:kinsoku/>
        <w:wordWrap/>
        <w:overflowPunct/>
        <w:topLinePunct w:val="0"/>
        <w:autoSpaceDE/>
        <w:autoSpaceDN/>
        <w:bidi w:val="0"/>
        <w:adjustRightInd/>
        <w:snapToGrid w:val="0"/>
        <w:spacing w:line="57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世界技能大赛</w:t>
      </w:r>
      <w:r>
        <w:rPr>
          <w:rFonts w:hint="eastAsia" w:ascii="仿宋_GB2312" w:hAnsi="仿宋_GB2312" w:eastAsia="仿宋_GB2312" w:cs="仿宋_GB2312"/>
          <w:color w:val="auto"/>
          <w:sz w:val="32"/>
          <w:szCs w:val="32"/>
          <w:highlight w:val="none"/>
          <w:u w:val="none"/>
        </w:rPr>
        <w:t>（世赛）</w:t>
      </w:r>
      <w:r>
        <w:rPr>
          <w:rFonts w:hint="eastAsia" w:ascii="仿宋_GB2312" w:hAnsi="仿宋_GB2312" w:eastAsia="仿宋_GB2312" w:cs="仿宋_GB2312"/>
          <w:color w:val="auto"/>
          <w:sz w:val="32"/>
          <w:szCs w:val="32"/>
          <w:highlight w:val="none"/>
          <w:u w:val="none"/>
          <w:lang w:val="en-US" w:eastAsia="zh-CN"/>
        </w:rPr>
        <w:t>，被誉为“世界技能奥林匹克”，</w:t>
      </w:r>
      <w:r>
        <w:rPr>
          <w:rFonts w:hint="eastAsia" w:ascii="仿宋_GB2312" w:hAnsi="仿宋_GB2312" w:eastAsia="仿宋_GB2312" w:cs="仿宋_GB2312"/>
          <w:color w:val="auto"/>
          <w:sz w:val="32"/>
          <w:szCs w:val="32"/>
          <w:highlight w:val="none"/>
          <w:u w:val="none"/>
        </w:rPr>
        <w:t>世界技能组织依据其成员经济体的产业发展需求</w:t>
      </w:r>
      <w:r>
        <w:rPr>
          <w:rFonts w:hint="eastAsia" w:ascii="仿宋_GB2312" w:hAnsi="仿宋_GB2312" w:eastAsia="仿宋_GB2312" w:cs="仿宋_GB2312"/>
          <w:color w:val="auto"/>
          <w:sz w:val="32"/>
          <w:szCs w:val="32"/>
          <w:highlight w:val="none"/>
          <w:u w:val="none"/>
          <w:lang w:val="en-US" w:eastAsia="zh-CN"/>
        </w:rPr>
        <w:t>和竞赛规则</w:t>
      </w:r>
      <w:r>
        <w:rPr>
          <w:rFonts w:hint="eastAsia" w:ascii="仿宋_GB2312" w:hAnsi="仿宋_GB2312" w:eastAsia="仿宋_GB2312" w:cs="仿宋_GB2312"/>
          <w:color w:val="auto"/>
          <w:sz w:val="32"/>
          <w:szCs w:val="32"/>
          <w:highlight w:val="none"/>
          <w:u w:val="none"/>
        </w:rPr>
        <w:t>，制定了一系列世赛项目标准与方法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世赛</w:t>
      </w:r>
      <w:r>
        <w:rPr>
          <w:rFonts w:hint="eastAsia" w:ascii="仿宋_GB2312" w:hAnsi="仿宋_GB2312" w:eastAsia="仿宋_GB2312" w:cs="仿宋_GB2312"/>
          <w:color w:val="auto"/>
          <w:sz w:val="32"/>
          <w:szCs w:val="32"/>
          <w:highlight w:val="none"/>
          <w:u w:val="none"/>
          <w:lang w:val="en-US" w:eastAsia="zh-CN"/>
        </w:rPr>
        <w:t>竞技水平代表了当今职业技能发展的世界先进水平。本课题探索世赛文化的内涵价值、世赛交流与合作的共赢理念及融入技工教育文化育人的实现路径，构建新时代技工教育文化育人体系；</w:t>
      </w:r>
      <w:r>
        <w:rPr>
          <w:rFonts w:hint="eastAsia" w:ascii="仿宋_GB2312" w:hAnsi="仿宋_GB2312" w:eastAsia="仿宋_GB2312" w:cs="仿宋_GB2312"/>
          <w:color w:val="auto"/>
          <w:sz w:val="32"/>
          <w:szCs w:val="32"/>
          <w:highlight w:val="none"/>
          <w:u w:val="none"/>
        </w:rPr>
        <w:t>深入探讨</w:t>
      </w:r>
      <w:r>
        <w:rPr>
          <w:rFonts w:hint="eastAsia" w:ascii="仿宋_GB2312" w:hAnsi="仿宋_GB2312" w:eastAsia="仿宋_GB2312" w:cs="仿宋_GB2312"/>
          <w:color w:val="auto"/>
          <w:sz w:val="32"/>
          <w:szCs w:val="32"/>
          <w:highlight w:val="none"/>
          <w:u w:val="none"/>
          <w:lang w:val="en-US" w:eastAsia="zh-CN"/>
        </w:rPr>
        <w:t>世赛</w:t>
      </w:r>
      <w:r>
        <w:rPr>
          <w:rFonts w:hint="eastAsia" w:ascii="仿宋_GB2312" w:hAnsi="仿宋_GB2312" w:eastAsia="仿宋_GB2312" w:cs="仿宋_GB2312"/>
          <w:color w:val="auto"/>
          <w:sz w:val="32"/>
          <w:szCs w:val="32"/>
          <w:highlight w:val="none"/>
          <w:u w:val="none"/>
        </w:rPr>
        <w:t>赛项标准及其六大领域的特征，具体包括赛项标准的设定、管理、评价及调整</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赛项项目之间的逻辑关系；分析世赛的</w:t>
      </w:r>
      <w:r>
        <w:rPr>
          <w:rFonts w:hint="eastAsia" w:ascii="仿宋_GB2312" w:hAnsi="仿宋_GB2312" w:eastAsia="仿宋_GB2312" w:cs="仿宋_GB2312"/>
          <w:color w:val="auto"/>
          <w:sz w:val="32"/>
          <w:szCs w:val="32"/>
          <w:highlight w:val="none"/>
          <w:u w:val="none"/>
        </w:rPr>
        <w:t>代表性、先进性、多样性和独特性</w:t>
      </w:r>
      <w:r>
        <w:rPr>
          <w:rFonts w:hint="eastAsia" w:ascii="仿宋_GB2312" w:hAnsi="仿宋_GB2312" w:eastAsia="仿宋_GB2312" w:cs="仿宋_GB2312"/>
          <w:color w:val="auto"/>
          <w:sz w:val="32"/>
          <w:szCs w:val="32"/>
          <w:highlight w:val="none"/>
          <w:u w:val="none"/>
          <w:lang w:val="en-US" w:eastAsia="zh-CN"/>
        </w:rPr>
        <w:t>等</w:t>
      </w:r>
      <w:r>
        <w:rPr>
          <w:rFonts w:hint="eastAsia" w:ascii="仿宋_GB2312" w:hAnsi="仿宋_GB2312" w:eastAsia="仿宋_GB2312" w:cs="仿宋_GB2312"/>
          <w:color w:val="auto"/>
          <w:sz w:val="32"/>
          <w:szCs w:val="32"/>
          <w:highlight w:val="none"/>
          <w:u w:val="none"/>
        </w:rPr>
        <w:t>，对中国产业发展、产教融合、技能标准更新及技能人才培养</w:t>
      </w:r>
      <w:r>
        <w:rPr>
          <w:rFonts w:hint="eastAsia" w:ascii="仿宋_GB2312" w:hAnsi="仿宋_GB2312" w:eastAsia="仿宋_GB2312" w:cs="仿宋_GB2312"/>
          <w:color w:val="auto"/>
          <w:sz w:val="32"/>
          <w:szCs w:val="32"/>
          <w:highlight w:val="none"/>
          <w:u w:val="none"/>
          <w:lang w:val="en-US" w:eastAsia="zh-CN"/>
        </w:rPr>
        <w:t>评价的启示；</w:t>
      </w:r>
      <w:r>
        <w:rPr>
          <w:rFonts w:hint="eastAsia" w:ascii="仿宋_GB2312" w:hAnsi="仿宋_GB2312" w:eastAsia="仿宋_GB2312" w:cs="仿宋_GB2312"/>
          <w:color w:val="auto"/>
          <w:sz w:val="32"/>
          <w:szCs w:val="32"/>
          <w:highlight w:val="none"/>
          <w:u w:val="none"/>
        </w:rPr>
        <w:t>研究广东省在世赛中的获奖项目与其产业发展的关联性</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研究世赛的文化价值和赛项标准在技工院校和更多企业的普适性、普惠性应用，促进高技能人才培养与评价；研究世赛对提升技工教育社会认同度的促进作用。</w:t>
      </w:r>
    </w:p>
    <w:p>
      <w:pPr>
        <w:spacing w:line="520" w:lineRule="exact"/>
        <w:ind w:firstLine="640" w:firstLineChars="200"/>
        <w:rPr>
          <w:rFonts w:hint="eastAsia" w:ascii="黑体" w:hAnsi="黑体" w:eastAsia="黑体" w:cs="黑体"/>
          <w:color w:val="auto"/>
          <w:sz w:val="32"/>
          <w:szCs w:val="32"/>
          <w:highlight w:val="none"/>
          <w:lang w:val="en-US" w:eastAsia="zh-CN"/>
          <w14:ligatures w14:val="none"/>
        </w:rPr>
      </w:pPr>
      <w:r>
        <w:rPr>
          <w:rFonts w:hint="eastAsia" w:ascii="黑体" w:hAnsi="黑体" w:eastAsia="黑体" w:cs="黑体"/>
          <w:color w:val="auto"/>
          <w:sz w:val="32"/>
          <w:szCs w:val="32"/>
          <w:highlight w:val="none"/>
          <w:lang w:val="en-US" w:eastAsia="zh-CN"/>
          <w14:ligatures w14:val="none"/>
        </w:rPr>
        <w:t>二、主要任务</w:t>
      </w:r>
    </w:p>
    <w:p>
      <w:pPr>
        <w:keepNext w:val="0"/>
        <w:keepLines w:val="0"/>
        <w:pageBreakBefore w:val="0"/>
        <w:widowControl/>
        <w:numPr>
          <w:ilvl w:val="-1"/>
          <w:numId w:val="0"/>
        </w:numPr>
        <w:kinsoku/>
        <w:wordWrap/>
        <w:overflowPunct/>
        <w:topLinePunct w:val="0"/>
        <w:autoSpaceDE/>
        <w:autoSpaceDN/>
        <w:bidi w:val="0"/>
        <w:adjustRightInd/>
        <w:snapToGrid w:val="0"/>
        <w:spacing w:line="57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深入</w:t>
      </w:r>
      <w:r>
        <w:rPr>
          <w:rFonts w:hint="eastAsia" w:ascii="仿宋_GB2312" w:hAnsi="仿宋_GB2312" w:eastAsia="仿宋_GB2312" w:cs="仿宋_GB2312"/>
          <w:color w:val="auto"/>
          <w:sz w:val="32"/>
          <w:szCs w:val="32"/>
          <w:highlight w:val="none"/>
          <w:u w:val="none"/>
          <w:lang w:val="en-US" w:eastAsia="zh-CN"/>
        </w:rPr>
        <w:t>研究</w:t>
      </w:r>
      <w:r>
        <w:rPr>
          <w:rFonts w:hint="eastAsia" w:ascii="仿宋_GB2312" w:hAnsi="仿宋_GB2312" w:eastAsia="仿宋_GB2312" w:cs="仿宋_GB2312"/>
          <w:color w:val="auto"/>
          <w:sz w:val="32"/>
          <w:szCs w:val="32"/>
          <w:highlight w:val="none"/>
          <w:u w:val="none"/>
        </w:rPr>
        <w:t>世赛文化</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研究世赛文化的理论</w:t>
      </w:r>
      <w:r>
        <w:rPr>
          <w:rFonts w:hint="eastAsia" w:ascii="仿宋_GB2312" w:hAnsi="仿宋_GB2312" w:eastAsia="仿宋_GB2312" w:cs="仿宋_GB2312"/>
          <w:color w:val="auto"/>
          <w:sz w:val="32"/>
          <w:szCs w:val="32"/>
          <w:highlight w:val="none"/>
          <w:u w:val="none"/>
          <w:lang w:val="en-US" w:eastAsia="zh-CN"/>
        </w:rPr>
        <w:t>内涵</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关键</w:t>
      </w:r>
      <w:r>
        <w:rPr>
          <w:rFonts w:hint="eastAsia" w:ascii="仿宋_GB2312" w:hAnsi="仿宋_GB2312" w:eastAsia="仿宋_GB2312" w:cs="仿宋_GB2312"/>
          <w:color w:val="auto"/>
          <w:sz w:val="32"/>
          <w:szCs w:val="32"/>
          <w:highlight w:val="none"/>
          <w:u w:val="none"/>
        </w:rPr>
        <w:t>要素及其价值追求</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研究世赛交流与合作的共赢理念，世赛所展现的卓越精神、创新能力以及政府、成员体和全球行业伙伴的合作精神；</w:t>
      </w:r>
      <w:r>
        <w:rPr>
          <w:rFonts w:hint="eastAsia" w:ascii="仿宋_GB2312" w:hAnsi="仿宋_GB2312" w:eastAsia="仿宋_GB2312" w:cs="仿宋_GB2312"/>
          <w:color w:val="auto"/>
          <w:sz w:val="32"/>
          <w:szCs w:val="32"/>
          <w:highlight w:val="none"/>
          <w:u w:val="none"/>
        </w:rPr>
        <w:t>分析世赛文化的传播途径，并对我国技能文化的内容、形式及体系进行深入剖析</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探讨世赛文化与我国技能文化有效融合的方法与策略。</w:t>
      </w:r>
    </w:p>
    <w:p>
      <w:pPr>
        <w:keepNext w:val="0"/>
        <w:keepLines w:val="0"/>
        <w:pageBreakBefore w:val="0"/>
        <w:widowControl/>
        <w:numPr>
          <w:ilvl w:val="-1"/>
          <w:numId w:val="0"/>
        </w:numPr>
        <w:kinsoku/>
        <w:wordWrap/>
        <w:overflowPunct/>
        <w:topLinePunct w:val="0"/>
        <w:autoSpaceDE/>
        <w:autoSpaceDN/>
        <w:bidi w:val="0"/>
        <w:adjustRightInd/>
        <w:snapToGrid w:val="0"/>
        <w:spacing w:line="57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2.分析赛项标准制定及其变化和</w:t>
      </w:r>
      <w:r>
        <w:rPr>
          <w:rFonts w:hint="eastAsia" w:ascii="仿宋_GB2312" w:hAnsi="仿宋_GB2312" w:eastAsia="仿宋_GB2312" w:cs="仿宋_GB2312"/>
          <w:color w:val="auto"/>
          <w:sz w:val="32"/>
          <w:szCs w:val="32"/>
          <w:highlight w:val="none"/>
          <w:u w:val="none"/>
        </w:rPr>
        <w:t>六大赛项领域特征</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rPr>
        <w:t>研究世赛</w:t>
      </w:r>
      <w:r>
        <w:rPr>
          <w:rFonts w:hint="eastAsia" w:ascii="仿宋_GB2312" w:hAnsi="仿宋_GB2312" w:eastAsia="仿宋_GB2312" w:cs="仿宋_GB2312"/>
          <w:color w:val="auto"/>
          <w:sz w:val="32"/>
          <w:szCs w:val="32"/>
          <w:highlight w:val="none"/>
          <w:u w:val="none"/>
          <w:lang w:val="en-US" w:eastAsia="zh-CN"/>
        </w:rPr>
        <w:t>技能组织对</w:t>
      </w:r>
      <w:r>
        <w:rPr>
          <w:rFonts w:hint="eastAsia" w:ascii="仿宋_GB2312" w:hAnsi="仿宋_GB2312" w:eastAsia="仿宋_GB2312" w:cs="仿宋_GB2312"/>
          <w:color w:val="auto"/>
          <w:sz w:val="32"/>
          <w:szCs w:val="32"/>
          <w:highlight w:val="none"/>
          <w:u w:val="none"/>
        </w:rPr>
        <w:t>赛项</w:t>
      </w:r>
      <w:r>
        <w:rPr>
          <w:rFonts w:hint="eastAsia" w:ascii="仿宋_GB2312" w:hAnsi="仿宋_GB2312" w:eastAsia="仿宋_GB2312" w:cs="仿宋_GB2312"/>
          <w:color w:val="auto"/>
          <w:sz w:val="32"/>
          <w:szCs w:val="32"/>
          <w:highlight w:val="none"/>
          <w:u w:val="none"/>
          <w:lang w:val="en-US" w:eastAsia="zh-CN"/>
        </w:rPr>
        <w:t>进行动态调整时</w:t>
      </w:r>
      <w:r>
        <w:rPr>
          <w:rFonts w:hint="eastAsia" w:ascii="仿宋_GB2312" w:hAnsi="仿宋_GB2312" w:eastAsia="仿宋_GB2312" w:cs="仿宋_GB2312"/>
          <w:color w:val="auto"/>
          <w:sz w:val="32"/>
          <w:szCs w:val="32"/>
          <w:highlight w:val="none"/>
          <w:u w:val="none"/>
        </w:rPr>
        <w:t>所依据的标准和全球性、职业性</w:t>
      </w:r>
      <w:r>
        <w:rPr>
          <w:rFonts w:hint="eastAsia" w:ascii="仿宋_GB2312" w:hAnsi="仿宋_GB2312" w:eastAsia="仿宋_GB2312" w:cs="仿宋_GB2312"/>
          <w:color w:val="auto"/>
          <w:sz w:val="32"/>
          <w:szCs w:val="32"/>
          <w:highlight w:val="none"/>
          <w:u w:val="none"/>
          <w:lang w:val="en-US" w:eastAsia="zh-CN"/>
        </w:rPr>
        <w:t>等</w:t>
      </w:r>
      <w:r>
        <w:rPr>
          <w:rFonts w:hint="eastAsia" w:ascii="仿宋_GB2312" w:hAnsi="仿宋_GB2312" w:eastAsia="仿宋_GB2312" w:cs="仿宋_GB2312"/>
          <w:color w:val="auto"/>
          <w:sz w:val="32"/>
          <w:szCs w:val="32"/>
          <w:highlight w:val="none"/>
          <w:u w:val="none"/>
        </w:rPr>
        <w:t>原则</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分析全球行业企业参与制定及更新赛项标准的过程及其影响，</w:t>
      </w:r>
      <w:r>
        <w:rPr>
          <w:rFonts w:hint="eastAsia" w:ascii="仿宋_GB2312" w:hAnsi="仿宋_GB2312" w:eastAsia="仿宋_GB2312" w:cs="仿宋_GB2312"/>
          <w:color w:val="auto"/>
          <w:sz w:val="32"/>
          <w:szCs w:val="32"/>
          <w:highlight w:val="none"/>
          <w:u w:val="none"/>
        </w:rPr>
        <w:t>为我国相关领域的技能竞赛项目设置提供参考和借鉴</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对世赛六大领域的特征进行深入研究，包括赛项的管理、设置、评价及调整等方面</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研究世赛项目与项目之间的内在关系，分析技能人才的胜任力要求，为技工院校专业群的设置提供参考。</w:t>
      </w:r>
    </w:p>
    <w:p>
      <w:pPr>
        <w:keepNext w:val="0"/>
        <w:keepLines w:val="0"/>
        <w:pageBreakBefore w:val="0"/>
        <w:widowControl/>
        <w:numPr>
          <w:ilvl w:val="-1"/>
          <w:numId w:val="0"/>
        </w:numPr>
        <w:kinsoku/>
        <w:wordWrap/>
        <w:overflowPunct/>
        <w:topLinePunct w:val="0"/>
        <w:autoSpaceDE/>
        <w:autoSpaceDN/>
        <w:bidi w:val="0"/>
        <w:adjustRightInd/>
        <w:snapToGrid w:val="0"/>
        <w:spacing w:line="57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3.分析</w:t>
      </w:r>
      <w:r>
        <w:rPr>
          <w:rFonts w:hint="eastAsia" w:ascii="仿宋_GB2312" w:hAnsi="仿宋_GB2312" w:eastAsia="仿宋_GB2312" w:cs="仿宋_GB2312"/>
          <w:color w:val="auto"/>
          <w:sz w:val="32"/>
          <w:szCs w:val="32"/>
          <w:highlight w:val="none"/>
          <w:u w:val="none"/>
        </w:rPr>
        <w:t>广东</w:t>
      </w:r>
      <w:r>
        <w:rPr>
          <w:rFonts w:hint="eastAsia" w:ascii="仿宋_GB2312" w:hAnsi="仿宋_GB2312" w:eastAsia="仿宋_GB2312" w:cs="仿宋_GB2312"/>
          <w:color w:val="auto"/>
          <w:sz w:val="32"/>
          <w:szCs w:val="32"/>
          <w:highlight w:val="none"/>
          <w:u w:val="none"/>
          <w:lang w:val="en-US" w:eastAsia="zh-CN"/>
        </w:rPr>
        <w:t>世赛</w:t>
      </w:r>
      <w:r>
        <w:rPr>
          <w:rFonts w:hint="eastAsia" w:ascii="仿宋_GB2312" w:hAnsi="仿宋_GB2312" w:eastAsia="仿宋_GB2312" w:cs="仿宋_GB2312"/>
          <w:color w:val="auto"/>
          <w:sz w:val="32"/>
          <w:szCs w:val="32"/>
          <w:highlight w:val="none"/>
          <w:u w:val="none"/>
        </w:rPr>
        <w:t>获奖项目与产业发展</w:t>
      </w:r>
      <w:r>
        <w:rPr>
          <w:rFonts w:hint="eastAsia" w:ascii="仿宋_GB2312" w:hAnsi="仿宋_GB2312" w:eastAsia="仿宋_GB2312" w:cs="仿宋_GB2312"/>
          <w:color w:val="auto"/>
          <w:sz w:val="32"/>
          <w:szCs w:val="32"/>
          <w:highlight w:val="none"/>
          <w:u w:val="none"/>
          <w:lang w:val="en-US" w:eastAsia="zh-CN"/>
        </w:rPr>
        <w:t>关系</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探讨广东省在世赛中获奖项目与当地产业发展的相关性，分析</w:t>
      </w:r>
      <w:r>
        <w:rPr>
          <w:rFonts w:hint="eastAsia" w:ascii="仿宋_GB2312" w:hAnsi="仿宋_GB2312" w:eastAsia="仿宋_GB2312" w:cs="仿宋_GB2312"/>
          <w:color w:val="auto"/>
          <w:sz w:val="32"/>
          <w:szCs w:val="32"/>
          <w:highlight w:val="none"/>
          <w:u w:val="none"/>
          <w:lang w:val="en-US" w:eastAsia="zh-CN"/>
        </w:rPr>
        <w:t>广东</w:t>
      </w:r>
      <w:r>
        <w:rPr>
          <w:rFonts w:hint="eastAsia" w:ascii="仿宋_GB2312" w:hAnsi="仿宋_GB2312" w:eastAsia="仿宋_GB2312" w:cs="仿宋_GB2312"/>
          <w:color w:val="auto"/>
          <w:sz w:val="32"/>
          <w:szCs w:val="32"/>
          <w:highlight w:val="none"/>
          <w:u w:val="none"/>
        </w:rPr>
        <w:t>高技能人才培养</w:t>
      </w:r>
      <w:r>
        <w:rPr>
          <w:rFonts w:hint="eastAsia" w:ascii="仿宋_GB2312" w:hAnsi="仿宋_GB2312" w:eastAsia="仿宋_GB2312" w:cs="仿宋_GB2312"/>
          <w:color w:val="auto"/>
          <w:sz w:val="32"/>
          <w:szCs w:val="32"/>
          <w:highlight w:val="none"/>
          <w:u w:val="none"/>
          <w:lang w:val="en-US" w:eastAsia="zh-CN"/>
        </w:rPr>
        <w:t>与产业发展的互动互促</w:t>
      </w:r>
      <w:r>
        <w:rPr>
          <w:rFonts w:hint="eastAsia" w:ascii="仿宋_GB2312" w:hAnsi="仿宋_GB2312" w:eastAsia="仿宋_GB2312" w:cs="仿宋_GB2312"/>
          <w:color w:val="auto"/>
          <w:sz w:val="32"/>
          <w:szCs w:val="32"/>
          <w:highlight w:val="none"/>
          <w:u w:val="none"/>
        </w:rPr>
        <w:t>影响。</w:t>
      </w:r>
    </w:p>
    <w:p>
      <w:pPr>
        <w:keepNext w:val="0"/>
        <w:keepLines w:val="0"/>
        <w:pageBreakBefore w:val="0"/>
        <w:widowControl/>
        <w:numPr>
          <w:ilvl w:val="-1"/>
          <w:numId w:val="0"/>
        </w:numPr>
        <w:kinsoku/>
        <w:wordWrap/>
        <w:overflowPunct/>
        <w:topLinePunct w:val="0"/>
        <w:autoSpaceDE/>
        <w:autoSpaceDN/>
        <w:bidi w:val="0"/>
        <w:adjustRightInd/>
        <w:snapToGrid w:val="0"/>
        <w:spacing w:line="57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构建融入世赛理念的</w:t>
      </w:r>
      <w:r>
        <w:rPr>
          <w:rFonts w:hint="eastAsia" w:ascii="仿宋_GB2312" w:hAnsi="仿宋_GB2312" w:eastAsia="仿宋_GB2312" w:cs="仿宋_GB2312"/>
          <w:color w:val="auto"/>
          <w:sz w:val="32"/>
          <w:szCs w:val="32"/>
          <w:highlight w:val="none"/>
          <w:u w:val="none"/>
          <w:lang w:val="en-US" w:eastAsia="zh-CN"/>
        </w:rPr>
        <w:t>技工</w:t>
      </w:r>
      <w:r>
        <w:rPr>
          <w:rFonts w:hint="eastAsia" w:ascii="仿宋_GB2312" w:hAnsi="仿宋_GB2312" w:eastAsia="仿宋_GB2312" w:cs="仿宋_GB2312"/>
          <w:color w:val="auto"/>
          <w:sz w:val="32"/>
          <w:szCs w:val="32"/>
          <w:highlight w:val="none"/>
          <w:u w:val="none"/>
        </w:rPr>
        <w:t>教育</w:t>
      </w:r>
      <w:r>
        <w:rPr>
          <w:rFonts w:hint="eastAsia" w:ascii="仿宋_GB2312" w:hAnsi="仿宋_GB2312" w:eastAsia="仿宋_GB2312" w:cs="仿宋_GB2312"/>
          <w:color w:val="auto"/>
          <w:sz w:val="32"/>
          <w:szCs w:val="32"/>
          <w:highlight w:val="none"/>
          <w:u w:val="none"/>
          <w:lang w:val="en-US" w:eastAsia="zh-CN"/>
        </w:rPr>
        <w:t>文化</w:t>
      </w:r>
      <w:r>
        <w:rPr>
          <w:rFonts w:hint="eastAsia" w:ascii="仿宋_GB2312" w:hAnsi="仿宋_GB2312" w:eastAsia="仿宋_GB2312" w:cs="仿宋_GB2312"/>
          <w:color w:val="auto"/>
          <w:sz w:val="32"/>
          <w:szCs w:val="32"/>
          <w:highlight w:val="none"/>
          <w:u w:val="none"/>
        </w:rPr>
        <w:t>体系</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研究世赛源自产业的先进理念及其对技工院校办学模式的指导作用</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探索将世赛文化纳入技工教育文化育人体系的路径与方法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构建一个融合世赛理念的新型技工教育文化育人体系</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研究技能文化的传承与创新，编写具有代表性的典型案例集，挖掘其深层教育意义。</w:t>
      </w:r>
    </w:p>
    <w:p>
      <w:pPr>
        <w:keepNext w:val="0"/>
        <w:keepLines w:val="0"/>
        <w:pageBreakBefore w:val="0"/>
        <w:widowControl/>
        <w:numPr>
          <w:ilvl w:val="-1"/>
          <w:numId w:val="0"/>
        </w:numPr>
        <w:kinsoku/>
        <w:wordWrap/>
        <w:overflowPunct/>
        <w:topLinePunct w:val="0"/>
        <w:autoSpaceDE/>
        <w:autoSpaceDN/>
        <w:bidi w:val="0"/>
        <w:adjustRightInd/>
        <w:snapToGrid w:val="0"/>
        <w:spacing w:line="57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促进世赛</w:t>
      </w:r>
      <w:r>
        <w:rPr>
          <w:rFonts w:hint="eastAsia" w:ascii="仿宋_GB2312" w:hAnsi="仿宋_GB2312" w:eastAsia="仿宋_GB2312" w:cs="仿宋_GB2312"/>
          <w:color w:val="auto"/>
          <w:sz w:val="32"/>
          <w:szCs w:val="32"/>
          <w:highlight w:val="none"/>
          <w:u w:val="none"/>
          <w:lang w:val="en-US" w:eastAsia="zh-CN"/>
        </w:rPr>
        <w:t>文化和标准</w:t>
      </w:r>
      <w:r>
        <w:rPr>
          <w:rFonts w:hint="eastAsia" w:ascii="仿宋_GB2312" w:hAnsi="仿宋_GB2312" w:eastAsia="仿宋_GB2312" w:cs="仿宋_GB2312"/>
          <w:color w:val="auto"/>
          <w:sz w:val="32"/>
          <w:szCs w:val="32"/>
          <w:highlight w:val="none"/>
          <w:u w:val="none"/>
        </w:rPr>
        <w:t>的普惠性应用</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探索</w:t>
      </w:r>
      <w:r>
        <w:rPr>
          <w:rFonts w:hint="eastAsia" w:ascii="仿宋_GB2312" w:hAnsi="仿宋_GB2312" w:eastAsia="仿宋_GB2312" w:cs="仿宋_GB2312"/>
          <w:color w:val="auto"/>
          <w:sz w:val="32"/>
          <w:szCs w:val="32"/>
          <w:highlight w:val="none"/>
          <w:u w:val="none"/>
        </w:rPr>
        <w:t>世赛</w:t>
      </w:r>
      <w:r>
        <w:rPr>
          <w:rFonts w:hint="eastAsia" w:ascii="仿宋_GB2312" w:hAnsi="仿宋_GB2312" w:eastAsia="仿宋_GB2312" w:cs="仿宋_GB2312"/>
          <w:color w:val="auto"/>
          <w:sz w:val="32"/>
          <w:szCs w:val="32"/>
          <w:highlight w:val="none"/>
          <w:u w:val="none"/>
          <w:lang w:val="en-US" w:eastAsia="zh-CN"/>
        </w:rPr>
        <w:t>文化与标准在技工院校和企业</w:t>
      </w:r>
      <w:r>
        <w:rPr>
          <w:rFonts w:hint="eastAsia" w:ascii="仿宋_GB2312" w:hAnsi="仿宋_GB2312" w:eastAsia="仿宋_GB2312" w:cs="仿宋_GB2312"/>
          <w:color w:val="auto"/>
          <w:sz w:val="32"/>
          <w:szCs w:val="32"/>
          <w:highlight w:val="none"/>
          <w:u w:val="none"/>
        </w:rPr>
        <w:t>普惠性应用的可行性及其重要性</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推动</w:t>
      </w:r>
      <w:r>
        <w:rPr>
          <w:rFonts w:hint="eastAsia" w:ascii="仿宋_GB2312" w:hAnsi="仿宋_GB2312" w:eastAsia="仿宋_GB2312" w:cs="仿宋_GB2312"/>
          <w:color w:val="auto"/>
          <w:sz w:val="32"/>
          <w:szCs w:val="32"/>
          <w:highlight w:val="none"/>
          <w:u w:val="none"/>
          <w:lang w:val="en-US" w:eastAsia="zh-CN"/>
        </w:rPr>
        <w:t>优质</w:t>
      </w:r>
      <w:r>
        <w:rPr>
          <w:rFonts w:hint="eastAsia" w:ascii="仿宋_GB2312" w:hAnsi="仿宋_GB2312" w:eastAsia="仿宋_GB2312" w:cs="仿宋_GB2312"/>
          <w:color w:val="auto"/>
          <w:sz w:val="32"/>
          <w:szCs w:val="32"/>
          <w:highlight w:val="none"/>
          <w:u w:val="none"/>
        </w:rPr>
        <w:t>资源和经验的共享共建，实现优质教育资源的跨区域流动</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提升全省技工教育</w:t>
      </w:r>
      <w:r>
        <w:rPr>
          <w:rFonts w:hint="eastAsia" w:ascii="仿宋_GB2312" w:hAnsi="仿宋_GB2312" w:eastAsia="仿宋_GB2312" w:cs="仿宋_GB2312"/>
          <w:color w:val="auto"/>
          <w:sz w:val="32"/>
          <w:szCs w:val="32"/>
          <w:highlight w:val="none"/>
          <w:u w:val="none"/>
          <w:lang w:val="en-US" w:eastAsia="zh-CN"/>
        </w:rPr>
        <w:t>教学</w:t>
      </w:r>
      <w:r>
        <w:rPr>
          <w:rFonts w:hint="eastAsia" w:ascii="仿宋_GB2312" w:hAnsi="仿宋_GB2312" w:eastAsia="仿宋_GB2312" w:cs="仿宋_GB2312"/>
          <w:color w:val="auto"/>
          <w:sz w:val="32"/>
          <w:szCs w:val="32"/>
          <w:highlight w:val="none"/>
          <w:u w:val="none"/>
        </w:rPr>
        <w:t>质量和水平</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促进企业关注世赛（国赛）及高技能人才培养与评价。</w:t>
      </w:r>
    </w:p>
    <w:p>
      <w:pPr>
        <w:keepNext w:val="0"/>
        <w:keepLines w:val="0"/>
        <w:pageBreakBefore w:val="0"/>
        <w:widowControl/>
        <w:numPr>
          <w:ilvl w:val="-1"/>
          <w:numId w:val="0"/>
        </w:numPr>
        <w:kinsoku/>
        <w:wordWrap/>
        <w:overflowPunct/>
        <w:topLinePunct w:val="0"/>
        <w:autoSpaceDE/>
        <w:autoSpaceDN/>
        <w:bidi w:val="0"/>
        <w:adjustRightInd/>
        <w:snapToGrid w:val="0"/>
        <w:spacing w:line="57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6.分析世赛对提升技工教育社会认同度的促进作用。剖析世赛如何凭借其权威性、专业性以及广泛的国际影响力，改变社会各界对技工教育的固有认知，吸引更多社会资源向技工教育领域倾斜，助力技工教育获得更高的社会声誉与地位。</w:t>
      </w:r>
    </w:p>
    <w:p>
      <w:pPr>
        <w:spacing w:line="520" w:lineRule="exact"/>
        <w:ind w:firstLine="640" w:firstLineChars="200"/>
        <w:rPr>
          <w:rFonts w:hint="eastAsia" w:ascii="黑体" w:hAnsi="黑体" w:eastAsia="黑体" w:cs="黑体"/>
          <w:color w:val="auto"/>
          <w:sz w:val="32"/>
          <w:szCs w:val="32"/>
          <w:highlight w:val="none"/>
          <w:lang w:val="en-US" w:eastAsia="zh-CN"/>
          <w14:ligatures w14:val="none"/>
        </w:rPr>
      </w:pPr>
      <w:r>
        <w:rPr>
          <w:rFonts w:hint="eastAsia" w:ascii="黑体" w:hAnsi="黑体" w:eastAsia="黑体" w:cs="黑体"/>
          <w:color w:val="auto"/>
          <w:sz w:val="32"/>
          <w:szCs w:val="32"/>
          <w:highlight w:val="none"/>
          <w:lang w:val="en-US" w:eastAsia="zh-CN"/>
          <w14:ligatures w14:val="none"/>
        </w:rPr>
        <w:t>三、预期目标</w:t>
      </w:r>
    </w:p>
    <w:p>
      <w:pPr>
        <w:keepNext w:val="0"/>
        <w:keepLines w:val="0"/>
        <w:pageBreakBefore w:val="0"/>
        <w:widowControl/>
        <w:numPr>
          <w:ilvl w:val="-1"/>
          <w:numId w:val="0"/>
        </w:numPr>
        <w:kinsoku/>
        <w:wordWrap/>
        <w:overflowPunct/>
        <w:topLinePunct w:val="0"/>
        <w:autoSpaceDE/>
        <w:autoSpaceDN/>
        <w:bidi w:val="0"/>
        <w:adjustRightInd/>
        <w:snapToGrid w:val="0"/>
        <w:spacing w:line="57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通过研究世赛文化和世赛交流与合作的共赢理念，探讨世赛文化与我国技能文化有效融合的方法与策略，探讨世赛文化对技工教育的影响与引领作用，深入剖析世赛对提升技工教育社会认同度的促进作用，比如探究世赛获奖选手的社会示范效应如何带动公众对技工教育改变看法，世赛相关宣传推广活动怎样拓宽技工教育在社会层面的认知广度与深度等，进而为后续借助世赛全方位优化技工教育发展生态提供方向指引；通过文化育人体系建设与实施，世赛文化价值普惠性应用研究与实践，促进技工院校和企业对高技能人才培养与评价。</w:t>
      </w:r>
    </w:p>
    <w:p>
      <w:pPr>
        <w:keepNext w:val="0"/>
        <w:keepLines w:val="0"/>
        <w:pageBreakBefore w:val="0"/>
        <w:widowControl/>
        <w:numPr>
          <w:ilvl w:val="-1"/>
          <w:numId w:val="0"/>
        </w:numPr>
        <w:kinsoku/>
        <w:wordWrap/>
        <w:overflowPunct/>
        <w:topLinePunct w:val="0"/>
        <w:autoSpaceDE/>
        <w:autoSpaceDN/>
        <w:bidi w:val="0"/>
        <w:adjustRightInd/>
        <w:snapToGrid w:val="0"/>
        <w:spacing w:line="57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通过研究世界技能组织对赛项进行动态调整的流程、标准以及全球性、职业性等原则，为我国相关领域的技能竞赛项目设置提供参考和借鉴；通过分析世赛六个主要领域的具体特征，分析世赛赛项之间的内在关系对技工院校专业群设置的启示；分析广东在世赛中获奖项目的高技能人才培养与产业匹配情况，探索如何将高技能人才的培养更好地与广东省的产业发展需求相对接，推动产教融合，加快技能标准的更新，优化技能人才培养机制。</w:t>
      </w:r>
    </w:p>
    <w:p>
      <w:pPr>
        <w:spacing w:line="520" w:lineRule="exact"/>
        <w:ind w:firstLine="640" w:firstLineChars="200"/>
        <w:rPr>
          <w:rFonts w:hint="eastAsia" w:ascii="黑体" w:hAnsi="黑体" w:eastAsia="黑体" w:cs="黑体"/>
          <w:color w:val="auto"/>
          <w:sz w:val="32"/>
          <w:szCs w:val="32"/>
          <w:highlight w:val="none"/>
          <w:lang w:val="en-US" w:eastAsia="zh-CN"/>
          <w14:ligatures w14:val="none"/>
        </w:rPr>
      </w:pPr>
      <w:r>
        <w:rPr>
          <w:rFonts w:hint="eastAsia" w:ascii="黑体" w:hAnsi="黑体" w:eastAsia="黑体" w:cs="黑体"/>
          <w:color w:val="auto"/>
          <w:sz w:val="32"/>
          <w:szCs w:val="32"/>
          <w:highlight w:val="none"/>
          <w:lang w:val="en-US" w:eastAsia="zh-CN"/>
          <w14:ligatures w14:val="none"/>
        </w:rPr>
        <w:t>四、考核指标</w:t>
      </w:r>
    </w:p>
    <w:p>
      <w:pPr>
        <w:keepNext w:val="0"/>
        <w:keepLines w:val="0"/>
        <w:pageBreakBefore w:val="0"/>
        <w:widowControl/>
        <w:numPr>
          <w:ilvl w:val="-1"/>
          <w:numId w:val="0"/>
        </w:numPr>
        <w:kinsoku/>
        <w:wordWrap/>
        <w:overflowPunct/>
        <w:topLinePunct w:val="0"/>
        <w:autoSpaceDE/>
        <w:autoSpaceDN/>
        <w:bidi w:val="0"/>
        <w:adjustRightInd/>
        <w:snapToGrid w:val="0"/>
        <w:spacing w:line="57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1.提交1份研究报告，包含世赛文化价值分析、世赛文化与我国技能文化有效融合的方法与策略；包含世赛赛项标准及六大领域赛项特征、赛项之间关系及选手胜任力要求。提交1份关于广东世赛获奖项目（六大领域之一）与高技能人才培养、广东产业发展三者相关性研究报告，在研究报告中需专门开辟章节阐述世赛对提升技工教育社会认同度的促进作用，详细分析世赛通过何种途径、方式改变社会观念，吸引社会资源，量化评估其对技工教育社会认同度提升的效果。</w:t>
      </w:r>
    </w:p>
    <w:p>
      <w:pPr>
        <w:keepNext w:val="0"/>
        <w:keepLines w:val="0"/>
        <w:pageBreakBefore w:val="0"/>
        <w:widowControl/>
        <w:numPr>
          <w:ilvl w:val="-1"/>
          <w:numId w:val="0"/>
        </w:numPr>
        <w:kinsoku/>
        <w:wordWrap/>
        <w:overflowPunct/>
        <w:topLinePunct w:val="0"/>
        <w:autoSpaceDE/>
        <w:autoSpaceDN/>
        <w:bidi w:val="0"/>
        <w:adjustRightInd/>
        <w:snapToGrid w:val="0"/>
        <w:spacing w:line="57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2.编写《世赛成果转化：文化价值、赛项体系与中国（广东）实践》（初稿），构建1个世赛资源库（包括但不限于：世界技能大赛发展历程；中国参加世界技能大赛的总体情况；59个世赛项目近两届比赛的技术文件中英互译版；通过中国参加世赛以来的成绩，分析我国得奖项目和国内产业发展的相关性；通过近3届世赛合并或取消的赛项及新增的赛项分析图，提出我国参赛的意见和建议；关于近3届新增赛项情况及申报新增赛项的流程与规则）。</w:t>
      </w:r>
    </w:p>
    <w:p>
      <w:pPr>
        <w:keepNext w:val="0"/>
        <w:keepLines w:val="0"/>
        <w:pageBreakBefore w:val="0"/>
        <w:widowControl/>
        <w:numPr>
          <w:ilvl w:val="-1"/>
          <w:numId w:val="0"/>
        </w:numPr>
        <w:kinsoku/>
        <w:wordWrap/>
        <w:overflowPunct/>
        <w:topLinePunct w:val="0"/>
        <w:autoSpaceDE/>
        <w:autoSpaceDN/>
        <w:bidi w:val="0"/>
        <w:adjustRightInd/>
        <w:snapToGrid w:val="0"/>
        <w:spacing w:line="57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3.探索形成1套融入世赛理念的技工教育文化育人体系，包含配套的建设方案、活动载体、实施效果和评价标准等。形成和推广研究成果，举办世赛文化相关研究交流活动和主流媒体宣传报道2次以上，形成典型案例集。组织系列研讨会和培训活动1次，分享研究成果，促进经验交流和技术传播。</w:t>
      </w:r>
    </w:p>
    <w:p>
      <w:pPr>
        <w:snapToGrid w:val="0"/>
        <w:spacing w:after="0" w:line="570" w:lineRule="exact"/>
        <w:ind w:firstLine="640" w:firstLineChars="200"/>
        <w:jc w:val="both"/>
        <w:rPr>
          <w:rFonts w:hint="eastAsia" w:ascii="仿宋_GB2312" w:hAnsi="仿宋_GB2312" w:eastAsia="仿宋_GB2312" w:cs="仿宋_GB2312"/>
          <w:color w:val="auto"/>
          <w:sz w:val="32"/>
          <w:szCs w:val="32"/>
          <w:highlight w:val="none"/>
          <w:u w:val="none"/>
          <w:lang w:val="en-US" w:eastAsia="zh-CN"/>
          <w14:ligatures w14:val="none"/>
        </w:rPr>
      </w:pPr>
    </w:p>
    <w:p>
      <w:pPr>
        <w:rPr>
          <w:rFonts w:hint="eastAsia" w:ascii="仿宋_GB2312" w:hAnsi="仿宋_GB2312" w:eastAsia="仿宋_GB2312" w:cs="仿宋_GB2312"/>
          <w:color w:val="auto"/>
          <w:sz w:val="32"/>
          <w:szCs w:val="32"/>
          <w:highlight w:val="none"/>
          <w:u w:val="none"/>
          <w:lang w:val="en-US" w:eastAsia="zh-CN"/>
          <w14:ligatures w14:val="none"/>
        </w:rPr>
      </w:pPr>
      <w:r>
        <w:rPr>
          <w:rFonts w:hint="eastAsia" w:ascii="仿宋_GB2312" w:hAnsi="仿宋_GB2312" w:eastAsia="仿宋_GB2312" w:cs="仿宋_GB2312"/>
          <w:color w:val="auto"/>
          <w:sz w:val="32"/>
          <w:szCs w:val="32"/>
          <w:highlight w:val="none"/>
          <w:u w:val="none"/>
          <w:lang w:val="en-US" w:eastAsia="zh-CN"/>
          <w14:ligatures w14:val="none"/>
        </w:rPr>
        <w:br w:type="page"/>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Times New Roman"/>
          <w:b w:val="0"/>
          <w:bCs w:val="0"/>
          <w:color w:val="auto"/>
          <w:spacing w:val="0"/>
          <w:sz w:val="44"/>
          <w:szCs w:val="44"/>
          <w:highlight w:val="none"/>
          <w:lang w:val="en-US" w:eastAsia="zh-CN"/>
        </w:rPr>
      </w:pPr>
    </w:p>
    <w:p>
      <w:pPr>
        <w:keepNext w:val="0"/>
        <w:keepLines w:val="0"/>
        <w:pageBreakBefore w:val="0"/>
        <w:widowControl/>
        <w:numPr>
          <w:ilvl w:val="-1"/>
          <w:numId w:val="0"/>
        </w:numPr>
        <w:kinsoku/>
        <w:wordWrap/>
        <w:overflowPunct/>
        <w:topLinePunct w:val="0"/>
        <w:autoSpaceDE/>
        <w:autoSpaceDN/>
        <w:bidi w:val="0"/>
        <w:adjustRightInd/>
        <w:snapToGrid/>
        <w:spacing w:after="0" w:line="560" w:lineRule="exact"/>
        <w:jc w:val="both"/>
        <w:textAlignment w:val="auto"/>
        <w:outlineLvl w:val="9"/>
        <w:rPr>
          <w:rFonts w:hint="eastAsia" w:ascii="Times New Roman" w:hAnsi="Times New Roman" w:eastAsia="黑体" w:cs="Times New Roman"/>
          <w:b w:val="0"/>
          <w:bCs w:val="0"/>
          <w:color w:val="auto"/>
          <w:sz w:val="32"/>
          <w:szCs w:val="32"/>
          <w:highlight w:val="none"/>
          <w:u w:val="none"/>
          <w:lang w:val="en-US" w:eastAsia="zh-CN"/>
          <w14:ligatures w14:val="none"/>
        </w:rPr>
      </w:pPr>
      <w:r>
        <w:rPr>
          <w:rFonts w:hint="default" w:ascii="Times New Roman" w:hAnsi="Times New Roman" w:eastAsia="黑体" w:cs="Times New Roman"/>
          <w:b w:val="0"/>
          <w:bCs w:val="0"/>
          <w:color w:val="auto"/>
          <w:sz w:val="32"/>
          <w:szCs w:val="32"/>
          <w:highlight w:val="none"/>
          <w:u w:val="none"/>
          <w:lang w:val="en-US" w:eastAsia="zh-CN"/>
          <w14:ligatures w14:val="none"/>
        </w:rPr>
        <w:t>课</w:t>
      </w:r>
      <w:bookmarkStart w:id="0" w:name="_GoBack"/>
      <w:bookmarkEnd w:id="0"/>
      <w:r>
        <w:rPr>
          <w:rFonts w:hint="default" w:ascii="Times New Roman" w:hAnsi="Times New Roman" w:eastAsia="黑体" w:cs="Times New Roman"/>
          <w:b w:val="0"/>
          <w:bCs w:val="0"/>
          <w:color w:val="auto"/>
          <w:sz w:val="32"/>
          <w:szCs w:val="32"/>
          <w:highlight w:val="none"/>
          <w:u w:val="none"/>
          <w:lang w:val="en-US" w:eastAsia="zh-CN"/>
          <w14:ligatures w14:val="none"/>
        </w:rPr>
        <w:t>题2</w:t>
      </w:r>
    </w:p>
    <w:p>
      <w:pPr>
        <w:spacing w:after="0" w:line="580" w:lineRule="exact"/>
        <w:jc w:val="center"/>
        <w:outlineLvl w:val="9"/>
        <w:rPr>
          <w:rFonts w:hint="default" w:ascii="方正小标宋简体" w:hAnsi="方正小标宋简体" w:eastAsia="方正小标宋简体" w:cs="方正小标宋简体"/>
          <w:b w:val="0"/>
          <w:bCs w:val="0"/>
          <w:color w:val="000000"/>
          <w:sz w:val="32"/>
          <w:szCs w:val="32"/>
          <w:lang w:val="en-US" w:eastAsia="zh-CN"/>
          <w14:ligatures w14:val="none"/>
        </w:rPr>
      </w:pPr>
      <w:r>
        <w:rPr>
          <w:rFonts w:hint="default" w:ascii="方正小标宋简体" w:hAnsi="方正小标宋简体" w:eastAsia="方正小标宋简体" w:cs="方正小标宋简体"/>
          <w:b w:val="0"/>
          <w:bCs w:val="0"/>
          <w:color w:val="000000"/>
          <w:sz w:val="32"/>
          <w:szCs w:val="32"/>
          <w:lang w:val="en-US" w:eastAsia="zh-CN"/>
          <w14:ligatures w14:val="none"/>
        </w:rPr>
        <w:t>世界技能大赛赛项训练模式赋能高技能</w:t>
      </w:r>
    </w:p>
    <w:p>
      <w:pPr>
        <w:spacing w:after="0" w:line="580" w:lineRule="exact"/>
        <w:jc w:val="center"/>
        <w:outlineLvl w:val="9"/>
        <w:rPr>
          <w:rFonts w:hint="default" w:ascii="方正小标宋简体" w:hAnsi="方正小标宋简体" w:eastAsia="方正小标宋简体" w:cs="方正小标宋简体"/>
          <w:b w:val="0"/>
          <w:bCs w:val="0"/>
          <w:color w:val="000000"/>
          <w:sz w:val="32"/>
          <w:szCs w:val="32"/>
          <w:lang w:val="en-US" w:eastAsia="zh-CN"/>
          <w14:ligatures w14:val="none"/>
        </w:rPr>
      </w:pPr>
      <w:r>
        <w:rPr>
          <w:rFonts w:hint="default" w:ascii="方正小标宋简体" w:hAnsi="方正小标宋简体" w:eastAsia="方正小标宋简体" w:cs="方正小标宋简体"/>
          <w:b w:val="0"/>
          <w:bCs w:val="0"/>
          <w:color w:val="000000"/>
          <w:sz w:val="32"/>
          <w:szCs w:val="32"/>
          <w:lang w:val="en-US" w:eastAsia="zh-CN"/>
          <w14:ligatures w14:val="none"/>
        </w:rPr>
        <w:t>人才培养模式创新的应用研究</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b/>
          <w:bCs/>
          <w:color w:val="000000" w:themeColor="text1"/>
          <w:sz w:val="24"/>
          <w:szCs w:val="24"/>
          <w:lang w:val="en-US" w:eastAsia="zh-CN"/>
          <w14:textFill>
            <w14:solidFill>
              <w14:schemeClr w14:val="tx1"/>
            </w14:solidFill>
          </w14:textFill>
        </w:rPr>
      </w:pPr>
    </w:p>
    <w:p>
      <w:pPr>
        <w:spacing w:line="520" w:lineRule="exact"/>
        <w:ind w:firstLine="640" w:firstLineChars="200"/>
        <w:rPr>
          <w:rFonts w:hint="eastAsia" w:ascii="黑体" w:hAnsi="黑体" w:eastAsia="黑体" w:cs="黑体"/>
          <w:color w:val="auto"/>
          <w:sz w:val="32"/>
          <w:szCs w:val="32"/>
          <w:highlight w:val="none"/>
          <w:lang w:val="en-US" w:eastAsia="zh-CN"/>
          <w14:ligatures w14:val="none"/>
        </w:rPr>
      </w:pPr>
      <w:r>
        <w:rPr>
          <w:rFonts w:hint="eastAsia" w:ascii="黑体" w:hAnsi="黑体" w:eastAsia="黑体" w:cs="黑体"/>
          <w:color w:val="auto"/>
          <w:sz w:val="32"/>
          <w:szCs w:val="32"/>
          <w:highlight w:val="none"/>
          <w:lang w:val="en-US" w:eastAsia="zh-CN"/>
          <w14:ligatures w14:val="none"/>
        </w:rPr>
        <w:t>一、需求描述</w:t>
      </w:r>
    </w:p>
    <w:p>
      <w:pPr>
        <w:keepNext w:val="0"/>
        <w:keepLines w:val="0"/>
        <w:pageBreakBefore w:val="0"/>
        <w:widowControl/>
        <w:numPr>
          <w:ilvl w:val="-1"/>
          <w:numId w:val="0"/>
        </w:numPr>
        <w:kinsoku/>
        <w:wordWrap/>
        <w:overflowPunct/>
        <w:topLinePunct w:val="0"/>
        <w:autoSpaceDE/>
        <w:autoSpaceDN/>
        <w:bidi w:val="0"/>
        <w:adjustRightInd/>
        <w:snapToGrid w:val="0"/>
        <w:spacing w:line="57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世界技能大赛</w:t>
      </w:r>
      <w:r>
        <w:rPr>
          <w:rFonts w:hint="eastAsia" w:ascii="仿宋_GB2312" w:hAnsi="仿宋_GB2312" w:eastAsia="仿宋_GB2312" w:cs="仿宋_GB2312"/>
          <w:color w:val="auto"/>
          <w:sz w:val="32"/>
          <w:szCs w:val="32"/>
          <w:highlight w:val="none"/>
          <w:u w:val="none"/>
          <w14:ligatures w14:val="none"/>
        </w:rPr>
        <w:t>（以下简称世赛）</w:t>
      </w:r>
      <w:r>
        <w:rPr>
          <w:rFonts w:hint="eastAsia" w:ascii="仿宋_GB2312" w:hAnsi="仿宋_GB2312" w:eastAsia="仿宋_GB2312" w:cs="仿宋_GB2312"/>
          <w:color w:val="auto"/>
          <w:sz w:val="32"/>
          <w:szCs w:val="32"/>
          <w:highlight w:val="none"/>
          <w:u w:val="none"/>
        </w:rPr>
        <w:t>赛项训练模式是一种高度专业化、职业化、国际化和系统化的选手培养机制</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它通过科学的选拔流程、全球统一的技术标准、全面的训练内容、高水平的教练团队、专业的</w:t>
      </w:r>
      <w:r>
        <w:rPr>
          <w:rFonts w:hint="eastAsia" w:ascii="仿宋_GB2312" w:hAnsi="仿宋_GB2312" w:eastAsia="仿宋_GB2312" w:cs="仿宋_GB2312"/>
          <w:color w:val="auto"/>
          <w:sz w:val="32"/>
          <w:szCs w:val="32"/>
          <w:highlight w:val="none"/>
          <w:u w:val="none"/>
          <w:lang w:val="en-US" w:eastAsia="zh-CN"/>
        </w:rPr>
        <w:t>训练</w:t>
      </w:r>
      <w:r>
        <w:rPr>
          <w:rFonts w:hint="eastAsia" w:ascii="仿宋_GB2312" w:hAnsi="仿宋_GB2312" w:eastAsia="仿宋_GB2312" w:cs="仿宋_GB2312"/>
          <w:color w:val="auto"/>
          <w:sz w:val="32"/>
          <w:szCs w:val="32"/>
          <w:highlight w:val="none"/>
          <w:u w:val="none"/>
        </w:rPr>
        <w:t>设施以及完善的保障体系，致力于为</w:t>
      </w:r>
      <w:r>
        <w:rPr>
          <w:rFonts w:hint="eastAsia" w:ascii="仿宋_GB2312" w:hAnsi="仿宋_GB2312" w:eastAsia="仿宋_GB2312" w:cs="仿宋_GB2312"/>
          <w:color w:val="auto"/>
          <w:sz w:val="32"/>
          <w:szCs w:val="32"/>
          <w:highlight w:val="none"/>
          <w:u w:val="none"/>
          <w:lang w:val="en-US" w:eastAsia="zh-CN"/>
        </w:rPr>
        <w:t>世赛</w:t>
      </w:r>
      <w:r>
        <w:rPr>
          <w:rFonts w:hint="eastAsia" w:ascii="仿宋_GB2312" w:hAnsi="仿宋_GB2312" w:eastAsia="仿宋_GB2312" w:cs="仿宋_GB2312"/>
          <w:color w:val="auto"/>
          <w:sz w:val="32"/>
          <w:szCs w:val="32"/>
          <w:highlight w:val="none"/>
          <w:u w:val="none"/>
        </w:rPr>
        <w:t>选拔和培养顶尖技能人才。</w:t>
      </w:r>
      <w:r>
        <w:rPr>
          <w:rFonts w:hint="eastAsia" w:ascii="仿宋_GB2312" w:hAnsi="仿宋_GB2312" w:eastAsia="仿宋_GB2312" w:cs="仿宋_GB2312"/>
          <w:color w:val="auto"/>
          <w:sz w:val="32"/>
          <w:szCs w:val="32"/>
          <w:highlight w:val="none"/>
          <w:u w:val="none"/>
          <w:lang w:val="en-US" w:eastAsia="zh-CN"/>
        </w:rPr>
        <w:t>开展世赛赛项训练模式研究，</w:t>
      </w:r>
      <w:r>
        <w:rPr>
          <w:rFonts w:hint="eastAsia" w:ascii="仿宋_GB2312" w:hAnsi="仿宋_GB2312" w:eastAsia="仿宋_GB2312" w:cs="仿宋_GB2312"/>
          <w:color w:val="auto"/>
          <w:sz w:val="32"/>
          <w:szCs w:val="32"/>
          <w:highlight w:val="none"/>
          <w:u w:val="none"/>
        </w:rPr>
        <w:t>应用于技工院校的高技能人才培养</w:t>
      </w:r>
      <w:r>
        <w:rPr>
          <w:rFonts w:hint="eastAsia" w:ascii="仿宋_GB2312" w:hAnsi="仿宋_GB2312" w:eastAsia="仿宋_GB2312" w:cs="仿宋_GB2312"/>
          <w:color w:val="auto"/>
          <w:sz w:val="32"/>
          <w:szCs w:val="32"/>
          <w:highlight w:val="none"/>
          <w:u w:val="none"/>
          <w:lang w:val="en-US" w:eastAsia="zh-CN"/>
        </w:rPr>
        <w:t>评价</w:t>
      </w:r>
      <w:r>
        <w:rPr>
          <w:rFonts w:hint="eastAsia" w:ascii="仿宋_GB2312" w:hAnsi="仿宋_GB2312" w:eastAsia="仿宋_GB2312" w:cs="仿宋_GB2312"/>
          <w:color w:val="auto"/>
          <w:sz w:val="32"/>
          <w:szCs w:val="32"/>
          <w:highlight w:val="none"/>
          <w:u w:val="none"/>
        </w:rPr>
        <w:t>中，不仅能显著提升</w:t>
      </w:r>
      <w:r>
        <w:rPr>
          <w:rFonts w:hint="eastAsia" w:ascii="仿宋_GB2312" w:hAnsi="仿宋_GB2312" w:eastAsia="仿宋_GB2312" w:cs="仿宋_GB2312"/>
          <w:color w:val="auto"/>
          <w:sz w:val="32"/>
          <w:szCs w:val="32"/>
          <w:highlight w:val="none"/>
          <w:u w:val="none"/>
          <w:lang w:val="en-US" w:eastAsia="zh-CN"/>
        </w:rPr>
        <w:t>高技能</w:t>
      </w:r>
      <w:r>
        <w:rPr>
          <w:rFonts w:hint="eastAsia" w:ascii="仿宋_GB2312" w:hAnsi="仿宋_GB2312" w:eastAsia="仿宋_GB2312" w:cs="仿宋_GB2312"/>
          <w:color w:val="auto"/>
          <w:sz w:val="32"/>
          <w:szCs w:val="32"/>
          <w:highlight w:val="none"/>
          <w:u w:val="none"/>
        </w:rPr>
        <w:t>人才培养的质量与成效，而且对</w:t>
      </w:r>
      <w:r>
        <w:rPr>
          <w:rFonts w:hint="eastAsia" w:ascii="仿宋_GB2312" w:hAnsi="仿宋_GB2312" w:eastAsia="仿宋_GB2312" w:cs="仿宋_GB2312"/>
          <w:color w:val="auto"/>
          <w:sz w:val="32"/>
          <w:szCs w:val="32"/>
          <w:highlight w:val="none"/>
          <w:u w:val="none"/>
          <w:lang w:val="en-US" w:eastAsia="zh-CN"/>
        </w:rPr>
        <w:t>促进</w:t>
      </w:r>
      <w:r>
        <w:rPr>
          <w:rFonts w:hint="eastAsia" w:ascii="仿宋_GB2312" w:hAnsi="仿宋_GB2312" w:eastAsia="仿宋_GB2312" w:cs="仿宋_GB2312"/>
          <w:color w:val="auto"/>
          <w:sz w:val="32"/>
          <w:szCs w:val="32"/>
          <w:highlight w:val="none"/>
          <w:u w:val="none"/>
        </w:rPr>
        <w:t>广东省技工教育的</w:t>
      </w:r>
      <w:r>
        <w:rPr>
          <w:rFonts w:hint="eastAsia" w:ascii="仿宋_GB2312" w:hAnsi="仿宋_GB2312" w:eastAsia="仿宋_GB2312" w:cs="仿宋_GB2312"/>
          <w:color w:val="auto"/>
          <w:sz w:val="32"/>
          <w:szCs w:val="32"/>
          <w:highlight w:val="none"/>
          <w:u w:val="none"/>
          <w:lang w:val="en-US" w:eastAsia="zh-CN"/>
        </w:rPr>
        <w:t>创新发展</w:t>
      </w:r>
      <w:r>
        <w:rPr>
          <w:rFonts w:hint="eastAsia" w:ascii="仿宋_GB2312" w:hAnsi="仿宋_GB2312" w:eastAsia="仿宋_GB2312" w:cs="仿宋_GB2312"/>
          <w:color w:val="auto"/>
          <w:sz w:val="32"/>
          <w:szCs w:val="32"/>
          <w:highlight w:val="none"/>
          <w:u w:val="none"/>
        </w:rPr>
        <w:t>、推动“中国制造”和“中国创造”的发展具有重要意义。</w:t>
      </w:r>
    </w:p>
    <w:p>
      <w:pPr>
        <w:spacing w:line="520" w:lineRule="exact"/>
        <w:ind w:firstLine="640" w:firstLineChars="200"/>
        <w:rPr>
          <w:rFonts w:hint="eastAsia" w:ascii="黑体" w:hAnsi="黑体" w:eastAsia="黑体" w:cs="黑体"/>
          <w:color w:val="auto"/>
          <w:sz w:val="32"/>
          <w:szCs w:val="32"/>
          <w:highlight w:val="none"/>
          <w:lang w:val="en-US" w:eastAsia="zh-CN"/>
          <w14:ligatures w14:val="none"/>
        </w:rPr>
      </w:pPr>
      <w:r>
        <w:rPr>
          <w:rFonts w:hint="eastAsia" w:ascii="黑体" w:hAnsi="黑体" w:eastAsia="黑体" w:cs="黑体"/>
          <w:color w:val="auto"/>
          <w:sz w:val="32"/>
          <w:szCs w:val="32"/>
          <w:highlight w:val="none"/>
          <w:lang w:val="en-US" w:eastAsia="zh-CN"/>
          <w14:ligatures w14:val="none"/>
        </w:rPr>
        <w:t>二、主要任务</w:t>
      </w:r>
    </w:p>
    <w:p>
      <w:pPr>
        <w:keepNext w:val="0"/>
        <w:keepLines w:val="0"/>
        <w:pageBreakBefore w:val="0"/>
        <w:widowControl/>
        <w:kinsoku/>
        <w:wordWrap/>
        <w:overflowPunct/>
        <w:topLinePunct w:val="0"/>
        <w:autoSpaceDE/>
        <w:autoSpaceDN/>
        <w:bidi w:val="0"/>
        <w:adjustRightInd/>
        <w:snapToGrid w:val="0"/>
        <w:spacing w:line="57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1.</w:t>
      </w:r>
      <w:r>
        <w:rPr>
          <w:rFonts w:hint="eastAsia" w:ascii="仿宋_GB2312" w:hAnsi="仿宋_GB2312" w:eastAsia="仿宋_GB2312" w:cs="仿宋_GB2312"/>
          <w:b w:val="0"/>
          <w:bCs w:val="0"/>
          <w:color w:val="auto"/>
          <w:sz w:val="32"/>
          <w:szCs w:val="32"/>
          <w:highlight w:val="none"/>
          <w:u w:val="none"/>
        </w:rPr>
        <w:t>建立世赛成果转化机制</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研究世赛项目的训练体系，探索并建立一套科学且可操作的成果转化机制</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梳理世赛成果转化的技术路径，并围绕育人理念、课程开发、场地建设、</w:t>
      </w:r>
      <w:r>
        <w:rPr>
          <w:rFonts w:hint="eastAsia" w:ascii="仿宋_GB2312" w:hAnsi="仿宋_GB2312" w:eastAsia="仿宋_GB2312" w:cs="仿宋_GB2312"/>
          <w:color w:val="auto"/>
          <w:sz w:val="32"/>
          <w:szCs w:val="32"/>
          <w:highlight w:val="none"/>
          <w:u w:val="none"/>
          <w:lang w:val="en-US" w:eastAsia="zh-CN"/>
        </w:rPr>
        <w:t>师资培养、</w:t>
      </w:r>
      <w:r>
        <w:rPr>
          <w:rFonts w:hint="eastAsia" w:ascii="仿宋_GB2312" w:hAnsi="仿宋_GB2312" w:eastAsia="仿宋_GB2312" w:cs="仿宋_GB2312"/>
          <w:color w:val="auto"/>
          <w:sz w:val="32"/>
          <w:szCs w:val="32"/>
          <w:highlight w:val="none"/>
          <w:u w:val="none"/>
        </w:rPr>
        <w:t>评价</w:t>
      </w:r>
      <w:r>
        <w:rPr>
          <w:rFonts w:hint="eastAsia" w:ascii="仿宋_GB2312" w:hAnsi="仿宋_GB2312" w:eastAsia="仿宋_GB2312" w:cs="仿宋_GB2312"/>
          <w:color w:val="auto"/>
          <w:sz w:val="32"/>
          <w:szCs w:val="32"/>
          <w:highlight w:val="none"/>
          <w:u w:val="none"/>
          <w:lang w:val="en-US" w:eastAsia="zh-CN"/>
        </w:rPr>
        <w:t>标准与方式</w:t>
      </w:r>
      <w:r>
        <w:rPr>
          <w:rFonts w:hint="eastAsia" w:ascii="仿宋_GB2312" w:hAnsi="仿宋_GB2312" w:eastAsia="仿宋_GB2312" w:cs="仿宋_GB2312"/>
          <w:color w:val="auto"/>
          <w:sz w:val="32"/>
          <w:szCs w:val="32"/>
          <w:highlight w:val="none"/>
          <w:u w:val="none"/>
        </w:rPr>
        <w:t>方法等方面进行研究实践。</w:t>
      </w:r>
    </w:p>
    <w:p>
      <w:pPr>
        <w:keepNext w:val="0"/>
        <w:keepLines w:val="0"/>
        <w:pageBreakBefore w:val="0"/>
        <w:widowControl/>
        <w:kinsoku/>
        <w:wordWrap/>
        <w:overflowPunct/>
        <w:topLinePunct w:val="0"/>
        <w:autoSpaceDE/>
        <w:autoSpaceDN/>
        <w:bidi w:val="0"/>
        <w:adjustRightInd/>
        <w:snapToGrid w:val="0"/>
        <w:spacing w:line="57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2.</w:t>
      </w:r>
      <w:r>
        <w:rPr>
          <w:rFonts w:hint="eastAsia" w:ascii="仿宋_GB2312" w:hAnsi="仿宋_GB2312" w:eastAsia="仿宋_GB2312" w:cs="仿宋_GB2312"/>
          <w:b w:val="0"/>
          <w:bCs w:val="0"/>
          <w:color w:val="auto"/>
          <w:sz w:val="32"/>
          <w:szCs w:val="32"/>
          <w:highlight w:val="none"/>
          <w:u w:val="none"/>
        </w:rPr>
        <w:t>创新人才培养路径与模式</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研究世赛赛项训练模式，包括心理和体能训练等方面</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分析世赛项目选手的培养路径，提炼成功经验，并结合技工院校的具体情况，探索新</w:t>
      </w:r>
      <w:r>
        <w:rPr>
          <w:rFonts w:hint="eastAsia" w:ascii="仿宋_GB2312" w:hAnsi="仿宋_GB2312" w:eastAsia="仿宋_GB2312" w:cs="仿宋_GB2312"/>
          <w:color w:val="auto"/>
          <w:sz w:val="32"/>
          <w:szCs w:val="32"/>
          <w:highlight w:val="none"/>
          <w:u w:val="none"/>
          <w:lang w:val="en-US" w:eastAsia="zh-CN"/>
        </w:rPr>
        <w:t>时代</w:t>
      </w:r>
      <w:r>
        <w:rPr>
          <w:rFonts w:hint="eastAsia" w:ascii="仿宋_GB2312" w:hAnsi="仿宋_GB2312" w:eastAsia="仿宋_GB2312" w:cs="仿宋_GB2312"/>
          <w:color w:val="auto"/>
          <w:sz w:val="32"/>
          <w:szCs w:val="32"/>
          <w:highlight w:val="none"/>
          <w:u w:val="none"/>
        </w:rPr>
        <w:t>高技能人才培养</w:t>
      </w:r>
      <w:r>
        <w:rPr>
          <w:rFonts w:hint="eastAsia" w:ascii="仿宋_GB2312" w:hAnsi="仿宋_GB2312" w:eastAsia="仿宋_GB2312" w:cs="仿宋_GB2312"/>
          <w:color w:val="auto"/>
          <w:sz w:val="32"/>
          <w:szCs w:val="32"/>
          <w:highlight w:val="none"/>
          <w:u w:val="none"/>
          <w:lang w:val="en-US" w:eastAsia="zh-CN"/>
        </w:rPr>
        <w:t>路径；创新高技能人才培养培训模式</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kinsoku/>
        <w:wordWrap/>
        <w:overflowPunct/>
        <w:topLinePunct w:val="0"/>
        <w:autoSpaceDE/>
        <w:autoSpaceDN/>
        <w:bidi w:val="0"/>
        <w:adjustRightInd/>
        <w:snapToGrid w:val="0"/>
        <w:spacing w:line="57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3.</w:t>
      </w:r>
      <w:r>
        <w:rPr>
          <w:rFonts w:hint="eastAsia" w:ascii="仿宋_GB2312" w:hAnsi="仿宋_GB2312" w:eastAsia="仿宋_GB2312" w:cs="仿宋_GB2312"/>
          <w:b w:val="0"/>
          <w:bCs w:val="0"/>
          <w:color w:val="auto"/>
          <w:sz w:val="32"/>
          <w:szCs w:val="32"/>
          <w:highlight w:val="none"/>
          <w:u w:val="none"/>
        </w:rPr>
        <w:t>构建培训</w:t>
      </w:r>
      <w:r>
        <w:rPr>
          <w:rFonts w:hint="eastAsia" w:ascii="仿宋_GB2312" w:hAnsi="仿宋_GB2312" w:eastAsia="仿宋_GB2312" w:cs="仿宋_GB2312"/>
          <w:b w:val="0"/>
          <w:bCs w:val="0"/>
          <w:color w:val="auto"/>
          <w:sz w:val="32"/>
          <w:szCs w:val="32"/>
          <w:highlight w:val="none"/>
          <w:u w:val="none"/>
          <w:lang w:val="en-US" w:eastAsia="zh-CN"/>
        </w:rPr>
        <w:t>资源</w:t>
      </w:r>
      <w:r>
        <w:rPr>
          <w:rFonts w:hint="eastAsia" w:ascii="仿宋_GB2312" w:hAnsi="仿宋_GB2312" w:eastAsia="仿宋_GB2312" w:cs="仿宋_GB2312"/>
          <w:b w:val="0"/>
          <w:bCs w:val="0"/>
          <w:color w:val="auto"/>
          <w:sz w:val="32"/>
          <w:szCs w:val="32"/>
          <w:highlight w:val="none"/>
          <w:u w:val="none"/>
        </w:rPr>
        <w:t>体系</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分析世赛赛项教练的能力</w:t>
      </w:r>
      <w:r>
        <w:rPr>
          <w:rFonts w:hint="eastAsia" w:ascii="仿宋_GB2312" w:hAnsi="仿宋_GB2312" w:eastAsia="仿宋_GB2312" w:cs="仿宋_GB2312"/>
          <w:color w:val="auto"/>
          <w:sz w:val="32"/>
          <w:szCs w:val="32"/>
          <w:highlight w:val="none"/>
          <w:u w:val="none"/>
          <w:lang w:val="en-US" w:eastAsia="zh-CN"/>
        </w:rPr>
        <w:t>特点</w:t>
      </w:r>
      <w:r>
        <w:rPr>
          <w:rFonts w:hint="eastAsia" w:ascii="仿宋_GB2312" w:hAnsi="仿宋_GB2312" w:eastAsia="仿宋_GB2312" w:cs="仿宋_GB2312"/>
          <w:color w:val="auto"/>
          <w:sz w:val="32"/>
          <w:szCs w:val="32"/>
          <w:highlight w:val="none"/>
          <w:u w:val="none"/>
        </w:rPr>
        <w:t>，研究并制定世赛项目成果转化的师资培训标准</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建立世赛项目成果转化的师资培训基地</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分析世赛基地建设的标准和条件，构建技工院校实训场地的建设标准。</w:t>
      </w:r>
    </w:p>
    <w:p>
      <w:pPr>
        <w:spacing w:line="520" w:lineRule="exact"/>
        <w:ind w:firstLine="640" w:firstLineChars="200"/>
        <w:rPr>
          <w:rFonts w:hint="eastAsia" w:ascii="黑体" w:hAnsi="黑体" w:eastAsia="黑体" w:cs="黑体"/>
          <w:color w:val="auto"/>
          <w:sz w:val="32"/>
          <w:szCs w:val="32"/>
          <w:highlight w:val="none"/>
          <w:lang w:val="en-US" w:eastAsia="zh-CN"/>
          <w14:ligatures w14:val="none"/>
        </w:rPr>
      </w:pPr>
      <w:r>
        <w:rPr>
          <w:rFonts w:hint="eastAsia" w:ascii="黑体" w:hAnsi="黑体" w:eastAsia="黑体" w:cs="黑体"/>
          <w:color w:val="auto"/>
          <w:sz w:val="32"/>
          <w:szCs w:val="32"/>
          <w:highlight w:val="none"/>
          <w:lang w:val="en-US" w:eastAsia="zh-CN"/>
          <w14:ligatures w14:val="none"/>
        </w:rPr>
        <w:t>三、预期目标</w:t>
      </w:r>
    </w:p>
    <w:p>
      <w:pPr>
        <w:keepNext w:val="0"/>
        <w:keepLines w:val="0"/>
        <w:pageBreakBefore w:val="0"/>
        <w:widowControl/>
        <w:numPr>
          <w:ilvl w:val="-1"/>
          <w:numId w:val="0"/>
        </w:numPr>
        <w:kinsoku/>
        <w:wordWrap/>
        <w:overflowPunct/>
        <w:topLinePunct w:val="0"/>
        <w:autoSpaceDE/>
        <w:autoSpaceDN/>
        <w:bidi w:val="0"/>
        <w:adjustRightInd/>
        <w:snapToGrid w:val="0"/>
        <w:spacing w:line="57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通过开发世赛成果转化技术路径，编制世赛成果转化师资培训标准，打造世赛成果转化师资培训基地，构建技工院校实训场地建设标准，创新高技能人才培养模式，促进广东技工教育在世赛成果转化实践研究、师资队伍建设、教学模式创新、人才培养模式改革等方面取得实效，提升技能人才培养质量，树立全国高技能人才培养典范。</w:t>
      </w:r>
    </w:p>
    <w:p>
      <w:pPr>
        <w:spacing w:line="520" w:lineRule="exact"/>
        <w:ind w:firstLine="640" w:firstLineChars="200"/>
        <w:rPr>
          <w:rFonts w:hint="eastAsia" w:ascii="黑体" w:hAnsi="黑体" w:eastAsia="黑体" w:cs="黑体"/>
          <w:color w:val="auto"/>
          <w:sz w:val="32"/>
          <w:szCs w:val="32"/>
          <w:highlight w:val="none"/>
          <w:lang w:val="en-US" w:eastAsia="zh-CN"/>
          <w14:ligatures w14:val="none"/>
        </w:rPr>
      </w:pPr>
      <w:r>
        <w:rPr>
          <w:rFonts w:hint="eastAsia" w:ascii="黑体" w:hAnsi="黑体" w:eastAsia="黑体" w:cs="黑体"/>
          <w:color w:val="auto"/>
          <w:sz w:val="32"/>
          <w:szCs w:val="32"/>
          <w:highlight w:val="none"/>
          <w:lang w:val="en-US" w:eastAsia="zh-CN"/>
          <w14:ligatures w14:val="none"/>
        </w:rPr>
        <w:t>四、考核指标</w:t>
      </w:r>
    </w:p>
    <w:p>
      <w:pPr>
        <w:keepNext w:val="0"/>
        <w:keepLines w:val="0"/>
        <w:pageBreakBefore w:val="0"/>
        <w:widowControl/>
        <w:numPr>
          <w:ilvl w:val="-1"/>
          <w:numId w:val="0"/>
        </w:numPr>
        <w:kinsoku/>
        <w:wordWrap/>
        <w:overflowPunct/>
        <w:topLinePunct w:val="0"/>
        <w:autoSpaceDE/>
        <w:autoSpaceDN/>
        <w:bidi w:val="0"/>
        <w:adjustRightInd/>
        <w:snapToGrid w:val="0"/>
        <w:spacing w:line="57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1.提交1份研究报告，提炼撰写科学性、可操作性强的《技工院校世界技能大赛成果转化工作指导手册（初稿）》。</w:t>
      </w:r>
    </w:p>
    <w:p>
      <w:pPr>
        <w:keepNext w:val="0"/>
        <w:keepLines w:val="0"/>
        <w:pageBreakBefore w:val="0"/>
        <w:widowControl/>
        <w:numPr>
          <w:ilvl w:val="-1"/>
          <w:numId w:val="0"/>
        </w:numPr>
        <w:kinsoku/>
        <w:wordWrap/>
        <w:overflowPunct/>
        <w:topLinePunct w:val="0"/>
        <w:autoSpaceDE/>
        <w:autoSpaceDN/>
        <w:bidi w:val="0"/>
        <w:adjustRightInd/>
        <w:snapToGrid w:val="0"/>
        <w:spacing w:line="57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2.编制1套《世界技能大赛成果转化师资培训标准（初稿）》，编制“世界技能大赛成果转化师资培训基地建设标准”；编制1个《某赛项世界技能大赛成果转化实训场地建设标准（初稿）》</w:t>
      </w:r>
    </w:p>
    <w:p>
      <w:pPr>
        <w:widowControl/>
        <w:numPr>
          <w:ilvl w:val="0"/>
          <w:numId w:val="0"/>
        </w:numPr>
        <w:snapToGrid w:val="0"/>
        <w:spacing w:line="570" w:lineRule="exact"/>
        <w:ind w:firstLine="640"/>
        <w:rPr>
          <w:rFonts w:hint="default"/>
          <w:lang w:val="en-US" w:eastAsia="zh-CN"/>
        </w:rPr>
      </w:pPr>
      <w:r>
        <w:rPr>
          <w:rFonts w:hint="eastAsia" w:ascii="仿宋_GB2312" w:hAnsi="仿宋_GB2312" w:eastAsia="仿宋_GB2312" w:cs="仿宋_GB2312"/>
          <w:color w:val="auto"/>
          <w:sz w:val="32"/>
          <w:szCs w:val="32"/>
          <w:highlight w:val="none"/>
          <w:u w:val="none"/>
          <w:lang w:val="en-US" w:eastAsia="zh-CN"/>
        </w:rPr>
        <w:t>3.推广研究成果，促进其在更广泛领域的应用与传播。形成高技能人才培养模式改革创新的典型案例集。</w:t>
      </w:r>
    </w:p>
    <w:p>
      <w:pPr>
        <w:rPr>
          <w:rFonts w:hint="eastAsia"/>
        </w:rPr>
      </w:pPr>
      <w:r>
        <w:rPr>
          <w:rFonts w:hint="eastAsia"/>
        </w:rPr>
        <w:br w:type="page"/>
      </w:r>
    </w:p>
    <w:p>
      <w:pPr>
        <w:spacing w:after="0" w:line="560" w:lineRule="exact"/>
        <w:jc w:val="both"/>
        <w:outlineLvl w:val="9"/>
        <w:rPr>
          <w:rFonts w:hint="default" w:ascii="Times New Roman" w:hAnsi="Times New Roman" w:eastAsia="黑体" w:cs="Times New Roman"/>
          <w:b w:val="0"/>
          <w:bCs w:val="0"/>
          <w:sz w:val="32"/>
          <w:szCs w:val="32"/>
          <w:highlight w:val="none"/>
          <w14:ligatures w14:val="none"/>
        </w:rPr>
      </w:pPr>
      <w:r>
        <w:rPr>
          <w:rFonts w:hint="default" w:ascii="Times New Roman" w:hAnsi="Times New Roman" w:eastAsia="黑体" w:cs="Times New Roman"/>
          <w:b w:val="0"/>
          <w:bCs w:val="0"/>
          <w:sz w:val="32"/>
          <w:szCs w:val="32"/>
          <w:highlight w:val="none"/>
          <w14:ligatures w14:val="none"/>
        </w:rPr>
        <w:t>课题3</w:t>
      </w:r>
    </w:p>
    <w:p>
      <w:pPr>
        <w:spacing w:after="0" w:line="580" w:lineRule="exact"/>
        <w:jc w:val="center"/>
        <w:outlineLvl w:val="9"/>
        <w:rPr>
          <w:rFonts w:hint="default" w:ascii="方正小标宋简体" w:hAnsi="方正小标宋简体" w:eastAsia="方正小标宋简体" w:cs="方正小标宋简体"/>
          <w:b w:val="0"/>
          <w:bCs w:val="0"/>
          <w:color w:val="000000"/>
          <w:sz w:val="32"/>
          <w:szCs w:val="32"/>
          <w:lang w:val="en-US" w:eastAsia="zh-CN"/>
          <w14:ligatures w14:val="none"/>
        </w:rPr>
      </w:pPr>
      <w:r>
        <w:rPr>
          <w:rFonts w:hint="default" w:ascii="方正小标宋简体" w:hAnsi="方正小标宋简体" w:eastAsia="方正小标宋简体" w:cs="方正小标宋简体"/>
          <w:b w:val="0"/>
          <w:bCs w:val="0"/>
          <w:color w:val="000000"/>
          <w:sz w:val="32"/>
          <w:szCs w:val="32"/>
          <w:lang w:val="en-US" w:eastAsia="zh-CN"/>
          <w14:ligatures w14:val="none"/>
        </w:rPr>
        <w:t>世界技能大赛赛项组织运行模式促进产教深度融合</w:t>
      </w:r>
    </w:p>
    <w:p>
      <w:pPr>
        <w:spacing w:after="0" w:line="580" w:lineRule="exact"/>
        <w:jc w:val="center"/>
        <w:outlineLvl w:val="9"/>
        <w:rPr>
          <w:rFonts w:hint="default" w:ascii="方正小标宋简体" w:hAnsi="方正小标宋简体" w:eastAsia="方正小标宋简体" w:cs="方正小标宋简体"/>
          <w:b w:val="0"/>
          <w:bCs w:val="0"/>
          <w:color w:val="000000"/>
          <w:sz w:val="32"/>
          <w:szCs w:val="32"/>
          <w:lang w:val="en-US" w:eastAsia="zh-CN"/>
          <w14:ligatures w14:val="none"/>
        </w:rPr>
      </w:pPr>
      <w:r>
        <w:rPr>
          <w:rFonts w:hint="default" w:ascii="方正小标宋简体" w:hAnsi="方正小标宋简体" w:eastAsia="方正小标宋简体" w:cs="方正小标宋简体"/>
          <w:b w:val="0"/>
          <w:bCs w:val="0"/>
          <w:color w:val="000000"/>
          <w:sz w:val="32"/>
          <w:szCs w:val="32"/>
          <w:lang w:val="en-US" w:eastAsia="zh-CN"/>
          <w14:ligatures w14:val="none"/>
        </w:rPr>
        <w:t>制度创新的实践研究</w:t>
      </w:r>
    </w:p>
    <w:p>
      <w:pPr>
        <w:spacing w:line="520" w:lineRule="exact"/>
        <w:ind w:firstLine="640" w:firstLineChars="200"/>
        <w:rPr>
          <w:rFonts w:hint="eastAsia" w:ascii="黑体" w:hAnsi="黑体" w:eastAsia="黑体" w:cs="黑体"/>
          <w:color w:val="auto"/>
          <w:sz w:val="32"/>
          <w:szCs w:val="32"/>
          <w:highlight w:val="none"/>
          <w:lang w:val="en-US" w:eastAsia="zh-CN"/>
          <w14:ligatures w14:val="none"/>
        </w:rPr>
      </w:pPr>
      <w:r>
        <w:rPr>
          <w:rFonts w:hint="eastAsia" w:ascii="黑体" w:hAnsi="黑体" w:eastAsia="黑体" w:cs="黑体"/>
          <w:color w:val="auto"/>
          <w:sz w:val="32"/>
          <w:szCs w:val="32"/>
          <w:highlight w:val="none"/>
          <w:lang w:val="en-US" w:eastAsia="zh-CN"/>
          <w14:ligatures w14:val="none"/>
        </w:rPr>
        <w:t>一、需求描述</w:t>
      </w:r>
    </w:p>
    <w:p>
      <w:pPr>
        <w:snapToGrid w:val="0"/>
        <w:spacing w:after="0" w:line="570" w:lineRule="exact"/>
        <w:ind w:firstLine="640" w:firstLineChars="200"/>
        <w:jc w:val="both"/>
        <w:rPr>
          <w:rFonts w:hint="eastAsia" w:ascii="仿宋_GB2312" w:hAnsi="仿宋_GB2312" w:eastAsia="仿宋_GB2312" w:cs="仿宋_GB2312"/>
          <w:color w:val="auto"/>
          <w:sz w:val="32"/>
          <w:szCs w:val="32"/>
          <w:highlight w:val="none"/>
          <w:u w:val="none"/>
          <w14:ligatures w14:val="none"/>
        </w:rPr>
      </w:pPr>
      <w:r>
        <w:rPr>
          <w:rFonts w:hint="eastAsia" w:ascii="仿宋_GB2312" w:hAnsi="仿宋_GB2312" w:eastAsia="仿宋_GB2312" w:cs="仿宋_GB2312"/>
          <w:color w:val="auto"/>
          <w:sz w:val="32"/>
          <w:szCs w:val="32"/>
          <w:highlight w:val="none"/>
          <w:u w:val="none"/>
          <w14:ligatures w14:val="none"/>
        </w:rPr>
        <w:t>本研究旨在深入探索世界技能大赛（以下简称世赛）赛项组织运行模式的逻辑结构，研究其如何有效推动技工院校与产业的深度融合与制度创新，研究技工院校与产业深度融合创新实践的典型案例，包括技师学院在学制技师培养方面的探索与创新，技师学院主动服务世界技能组织成员国的世赛选手培养和“一带一路”技能筑梦行动的典型实践，在此基础上形成省级层面的国际交流与合作平台，以提升广东技工教育在高技能人才培养方面的质量、竞争力和辐射影响力。</w:t>
      </w:r>
    </w:p>
    <w:p>
      <w:pPr>
        <w:spacing w:line="520" w:lineRule="exact"/>
        <w:ind w:firstLine="640" w:firstLineChars="200"/>
        <w:rPr>
          <w:rFonts w:hint="eastAsia" w:ascii="黑体" w:hAnsi="黑体" w:eastAsia="黑体" w:cs="黑体"/>
          <w:color w:val="auto"/>
          <w:sz w:val="32"/>
          <w:szCs w:val="32"/>
          <w:highlight w:val="none"/>
          <w:lang w:val="en-US" w:eastAsia="zh-CN"/>
          <w14:ligatures w14:val="none"/>
        </w:rPr>
      </w:pPr>
      <w:r>
        <w:rPr>
          <w:rFonts w:hint="eastAsia" w:ascii="黑体" w:hAnsi="黑体" w:eastAsia="黑体" w:cs="黑体"/>
          <w:color w:val="auto"/>
          <w:sz w:val="32"/>
          <w:szCs w:val="32"/>
          <w:highlight w:val="none"/>
          <w:lang w:val="en-US" w:eastAsia="zh-CN"/>
          <w14:ligatures w14:val="none"/>
        </w:rPr>
        <w:t>二、主要任务</w:t>
      </w:r>
    </w:p>
    <w:p>
      <w:pPr>
        <w:snapToGrid w:val="0"/>
        <w:spacing w:after="0" w:line="570" w:lineRule="exact"/>
        <w:ind w:firstLine="640" w:firstLineChars="200"/>
        <w:jc w:val="both"/>
        <w:rPr>
          <w:rFonts w:hint="eastAsia" w:ascii="仿宋_GB2312" w:hAnsi="仿宋_GB2312" w:eastAsia="仿宋_GB2312" w:cs="仿宋_GB2312"/>
          <w:color w:val="auto"/>
          <w:sz w:val="32"/>
          <w:szCs w:val="32"/>
          <w:highlight w:val="none"/>
          <w:u w:val="none"/>
          <w14:ligatures w14:val="none"/>
        </w:rPr>
      </w:pPr>
      <w:r>
        <w:rPr>
          <w:rFonts w:hint="eastAsia" w:ascii="仿宋_GB2312" w:hAnsi="仿宋_GB2312" w:eastAsia="仿宋_GB2312" w:cs="仿宋_GB2312"/>
          <w:color w:val="auto"/>
          <w:sz w:val="32"/>
          <w:szCs w:val="32"/>
          <w:highlight w:val="none"/>
          <w:u w:val="none"/>
          <w14:ligatures w14:val="none"/>
        </w:rPr>
        <w:t>1.研究世赛赛项组织运行模式。开展对世赛赛项组织运行模式的深入研究，比较分析部分发达国家行业企业深度参与选手的选拔和培训过程及影响，构建广东地区产教深度融合的制度创新总体框架，形成针对广东省属技师学院学制技师培养的制度创新建议。</w:t>
      </w:r>
    </w:p>
    <w:p>
      <w:pPr>
        <w:snapToGrid w:val="0"/>
        <w:spacing w:after="0" w:line="570" w:lineRule="exact"/>
        <w:ind w:firstLine="640" w:firstLineChars="200"/>
        <w:jc w:val="both"/>
        <w:rPr>
          <w:rFonts w:hint="eastAsia" w:ascii="仿宋_GB2312" w:hAnsi="仿宋_GB2312" w:eastAsia="仿宋_GB2312" w:cs="仿宋_GB2312"/>
          <w:color w:val="auto"/>
          <w:sz w:val="32"/>
          <w:szCs w:val="32"/>
          <w:highlight w:val="none"/>
          <w:u w:val="none"/>
          <w14:ligatures w14:val="none"/>
        </w:rPr>
      </w:pPr>
      <w:r>
        <w:rPr>
          <w:rFonts w:hint="eastAsia" w:ascii="仿宋_GB2312" w:hAnsi="仿宋_GB2312" w:eastAsia="仿宋_GB2312" w:cs="仿宋_GB2312"/>
          <w:color w:val="auto"/>
          <w:sz w:val="32"/>
          <w:szCs w:val="32"/>
          <w:highlight w:val="none"/>
          <w:u w:val="none"/>
          <w14:ligatures w14:val="none"/>
        </w:rPr>
        <w:t>2.研究实践案例与编写指南。对世赛六大类领域中的若干项目进行学制技师培养的</w:t>
      </w:r>
      <w:r>
        <w:rPr>
          <w:rFonts w:hint="eastAsia" w:ascii="仿宋_GB2312" w:hAnsi="仿宋_GB2312" w:eastAsia="仿宋_GB2312" w:cs="仿宋_GB2312"/>
          <w:b w:val="0"/>
          <w:bCs w:val="0"/>
          <w:color w:val="auto"/>
          <w:sz w:val="32"/>
          <w:szCs w:val="32"/>
          <w:highlight w:val="none"/>
          <w:u w:val="none"/>
          <w14:ligatures w14:val="none"/>
        </w:rPr>
        <w:t>政策建议研究</w:t>
      </w:r>
      <w:r>
        <w:rPr>
          <w:rFonts w:hint="eastAsia" w:ascii="仿宋_GB2312" w:hAnsi="仿宋_GB2312" w:eastAsia="仿宋_GB2312" w:cs="仿宋_GB2312"/>
          <w:color w:val="auto"/>
          <w:sz w:val="32"/>
          <w:szCs w:val="32"/>
          <w:highlight w:val="none"/>
          <w:u w:val="none"/>
          <w14:ligatures w14:val="none"/>
        </w:rPr>
        <w:t>；总结并提炼经验、，形成学制技师培养的工作指南</w:t>
      </w:r>
      <w:r>
        <w:rPr>
          <w:rFonts w:hint="eastAsia" w:ascii="仿宋_GB2312" w:hAnsi="仿宋_GB2312" w:eastAsia="仿宋_GB2312" w:cs="仿宋_GB2312"/>
          <w:b w:val="0"/>
          <w:bCs w:val="0"/>
          <w:color w:val="auto"/>
          <w:sz w:val="32"/>
          <w:szCs w:val="32"/>
          <w:highlight w:val="none"/>
          <w:u w:val="none"/>
          <w14:ligatures w14:val="none"/>
        </w:rPr>
        <w:t>（建议稿）</w:t>
      </w:r>
      <w:r>
        <w:rPr>
          <w:rFonts w:hint="eastAsia" w:ascii="仿宋_GB2312" w:hAnsi="仿宋_GB2312" w:eastAsia="仿宋_GB2312" w:cs="仿宋_GB2312"/>
          <w:color w:val="auto"/>
          <w:sz w:val="32"/>
          <w:szCs w:val="32"/>
          <w:highlight w:val="none"/>
          <w:u w:val="none"/>
          <w14:ligatures w14:val="none"/>
        </w:rPr>
        <w:t>。</w:t>
      </w:r>
    </w:p>
    <w:p>
      <w:pPr>
        <w:snapToGrid w:val="0"/>
        <w:spacing w:after="0" w:line="570" w:lineRule="exact"/>
        <w:ind w:firstLine="640" w:firstLineChars="200"/>
        <w:jc w:val="both"/>
        <w:rPr>
          <w:rFonts w:hint="eastAsia" w:ascii="仿宋_GB2312" w:hAnsi="仿宋_GB2312" w:eastAsia="仿宋_GB2312" w:cs="仿宋_GB2312"/>
          <w:color w:val="auto"/>
          <w:sz w:val="32"/>
          <w:szCs w:val="32"/>
          <w:highlight w:val="none"/>
          <w:u w:val="none"/>
          <w14:ligatures w14:val="none"/>
        </w:rPr>
      </w:pPr>
      <w:r>
        <w:rPr>
          <w:rFonts w:hint="eastAsia" w:ascii="仿宋_GB2312" w:hAnsi="仿宋_GB2312" w:eastAsia="仿宋_GB2312" w:cs="仿宋_GB2312"/>
          <w:color w:val="auto"/>
          <w:sz w:val="32"/>
          <w:szCs w:val="32"/>
          <w:highlight w:val="none"/>
          <w:u w:val="none"/>
          <w14:ligatures w14:val="none"/>
        </w:rPr>
        <w:t>3.探索“技能筑梦”典型实践。探索技师学院以世赛赛项为依托与行业企业深度融合，主动服务于世界技能组织成员国的世赛选手培养和“一带一路”倡议的高技能人才培养等典型实践。</w:t>
      </w:r>
    </w:p>
    <w:p>
      <w:pPr>
        <w:spacing w:line="520" w:lineRule="exact"/>
        <w:ind w:firstLine="640" w:firstLineChars="200"/>
        <w:rPr>
          <w:rFonts w:hint="eastAsia" w:ascii="黑体" w:hAnsi="黑体" w:eastAsia="黑体" w:cs="黑体"/>
          <w:color w:val="auto"/>
          <w:sz w:val="32"/>
          <w:szCs w:val="32"/>
          <w:highlight w:val="none"/>
          <w:lang w:val="en-US" w:eastAsia="zh-CN"/>
          <w14:ligatures w14:val="none"/>
        </w:rPr>
      </w:pPr>
      <w:r>
        <w:rPr>
          <w:rFonts w:hint="eastAsia" w:ascii="黑体" w:hAnsi="黑体" w:eastAsia="黑体" w:cs="黑体"/>
          <w:color w:val="auto"/>
          <w:sz w:val="32"/>
          <w:szCs w:val="32"/>
          <w:highlight w:val="none"/>
          <w:lang w:val="en-US" w:eastAsia="zh-CN"/>
          <w14:ligatures w14:val="none"/>
        </w:rPr>
        <w:t>三、预期目标</w:t>
      </w:r>
    </w:p>
    <w:p>
      <w:pPr>
        <w:snapToGrid w:val="0"/>
        <w:spacing w:after="0" w:line="570" w:lineRule="exact"/>
        <w:ind w:firstLine="640" w:firstLineChars="200"/>
        <w:jc w:val="both"/>
        <w:rPr>
          <w:rFonts w:hint="eastAsia" w:ascii="仿宋_GB2312" w:hAnsi="仿宋_GB2312" w:eastAsia="仿宋_GB2312" w:cs="仿宋_GB2312"/>
          <w:color w:val="auto"/>
          <w:sz w:val="32"/>
          <w:szCs w:val="32"/>
          <w:highlight w:val="none"/>
          <w:u w:val="none"/>
          <w14:ligatures w14:val="none"/>
        </w:rPr>
      </w:pPr>
      <w:r>
        <w:rPr>
          <w:rFonts w:hint="eastAsia" w:ascii="仿宋_GB2312" w:hAnsi="仿宋_GB2312" w:eastAsia="仿宋_GB2312" w:cs="仿宋_GB2312"/>
          <w:color w:val="auto"/>
          <w:sz w:val="32"/>
          <w:szCs w:val="32"/>
          <w:highlight w:val="none"/>
          <w:u w:val="none"/>
          <w14:ligatures w14:val="none"/>
        </w:rPr>
        <w:t>构建广东省技工教育产教深度融合的制度创新框架，提出广东省属技师学院学制技师培养的具体制度创新建议，形成学制技师培养的工作指南（初稿）；通过分析技工院校与赛项合作伙伴深度融合的典型实践案例，包括主动服务世界技能组织成员国的世赛选手培养和“一带一路”技能筑梦行动，搭建国际、国内交流与合作平台，为广东省技工教育改革创新提供指导。</w:t>
      </w:r>
    </w:p>
    <w:p>
      <w:pPr>
        <w:spacing w:line="520" w:lineRule="exact"/>
        <w:ind w:firstLine="640" w:firstLineChars="200"/>
        <w:rPr>
          <w:rFonts w:hint="eastAsia" w:ascii="黑体" w:hAnsi="黑体" w:eastAsia="黑体" w:cs="黑体"/>
          <w:color w:val="auto"/>
          <w:sz w:val="32"/>
          <w:szCs w:val="32"/>
          <w:highlight w:val="none"/>
          <w14:ligatures w14:val="none"/>
        </w:rPr>
      </w:pPr>
      <w:r>
        <w:rPr>
          <w:rFonts w:hint="eastAsia" w:ascii="黑体" w:hAnsi="黑体" w:eastAsia="黑体" w:cs="黑体"/>
          <w:color w:val="auto"/>
          <w:sz w:val="32"/>
          <w:szCs w:val="32"/>
          <w:highlight w:val="none"/>
          <w14:ligatures w14:val="none"/>
        </w:rPr>
        <w:t>四、考核指标</w:t>
      </w:r>
    </w:p>
    <w:p>
      <w:pPr>
        <w:snapToGrid w:val="0"/>
        <w:spacing w:after="0" w:line="570" w:lineRule="exact"/>
        <w:ind w:firstLine="640" w:firstLineChars="200"/>
        <w:jc w:val="both"/>
        <w:rPr>
          <w:rFonts w:hint="eastAsia" w:ascii="仿宋_GB2312" w:hAnsi="仿宋_GB2312" w:eastAsia="仿宋_GB2312" w:cs="仿宋_GB2312"/>
          <w:color w:val="auto"/>
          <w:sz w:val="32"/>
          <w:szCs w:val="32"/>
          <w:highlight w:val="none"/>
          <w:u w:val="none"/>
          <w14:ligatures w14:val="none"/>
        </w:rPr>
      </w:pPr>
      <w:r>
        <w:rPr>
          <w:rFonts w:hint="eastAsia" w:ascii="仿宋_GB2312" w:hAnsi="仿宋_GB2312" w:eastAsia="仿宋_GB2312" w:cs="仿宋_GB2312"/>
          <w:color w:val="auto"/>
          <w:sz w:val="32"/>
          <w:szCs w:val="32"/>
          <w:highlight w:val="none"/>
          <w:u w:val="none"/>
          <w14:ligatures w14:val="none"/>
        </w:rPr>
        <w:t>1.提交1 份研究报告，包含世赛赛项组织运行模式分析、广东地区技工教育产教融合制度创新思路、广东省属技师学院学制技师培养具体政策建议和国际、国内交流与合作平台建设的思路。</w:t>
      </w:r>
    </w:p>
    <w:p>
      <w:pPr>
        <w:snapToGrid w:val="0"/>
        <w:spacing w:after="0" w:line="570" w:lineRule="exact"/>
        <w:ind w:firstLine="640" w:firstLineChars="200"/>
        <w:jc w:val="both"/>
        <w:rPr>
          <w:rFonts w:hint="eastAsia" w:ascii="仿宋_GB2312" w:hAnsi="仿宋_GB2312" w:eastAsia="仿宋_GB2312" w:cs="仿宋_GB2312"/>
          <w:color w:val="auto"/>
          <w:sz w:val="32"/>
          <w:szCs w:val="32"/>
          <w:highlight w:val="none"/>
          <w:u w:val="none"/>
          <w14:ligatures w14:val="none"/>
        </w:rPr>
      </w:pPr>
      <w:r>
        <w:rPr>
          <w:rFonts w:hint="eastAsia" w:ascii="仿宋_GB2312" w:hAnsi="仿宋_GB2312" w:eastAsia="仿宋_GB2312" w:cs="仿宋_GB2312"/>
          <w:color w:val="auto"/>
          <w:sz w:val="32"/>
          <w:szCs w:val="32"/>
          <w:highlight w:val="none"/>
          <w:u w:val="none"/>
          <w14:ligatures w14:val="none"/>
        </w:rPr>
        <w:t>2.完成《世赛项目转化为学制技师培养的</w:t>
      </w:r>
      <w:r>
        <w:rPr>
          <w:rFonts w:hint="eastAsia" w:ascii="仿宋_GB2312" w:hAnsi="仿宋_GB2312" w:eastAsia="仿宋_GB2312" w:cs="仿宋_GB2312"/>
          <w:b w:val="0"/>
          <w:bCs w:val="0"/>
          <w:color w:val="auto"/>
          <w:sz w:val="32"/>
          <w:szCs w:val="32"/>
          <w:highlight w:val="none"/>
          <w:u w:val="none"/>
          <w14:ligatures w14:val="none"/>
        </w:rPr>
        <w:t>实施建议</w:t>
      </w:r>
      <w:r>
        <w:rPr>
          <w:rFonts w:hint="eastAsia" w:ascii="仿宋_GB2312" w:hAnsi="仿宋_GB2312" w:eastAsia="仿宋_GB2312" w:cs="仿宋_GB2312"/>
          <w:color w:val="auto"/>
          <w:sz w:val="32"/>
          <w:szCs w:val="32"/>
          <w:highlight w:val="none"/>
          <w:u w:val="none"/>
          <w14:ligatures w14:val="none"/>
        </w:rPr>
        <w:t>（初稿）》。形成广东技工院校与赛项合作伙伴深度融合的模式创新典型案例</w:t>
      </w:r>
      <w:r>
        <w:rPr>
          <w:rFonts w:hint="eastAsia" w:ascii="仿宋_GB2312" w:hAnsi="仿宋_GB2312" w:eastAsia="仿宋_GB2312" w:cs="仿宋_GB2312"/>
          <w:b w:val="0"/>
          <w:bCs w:val="0"/>
          <w:color w:val="auto"/>
          <w:sz w:val="32"/>
          <w:szCs w:val="32"/>
          <w:highlight w:val="none"/>
          <w:u w:val="none"/>
          <w14:ligatures w14:val="none"/>
        </w:rPr>
        <w:t>研究</w:t>
      </w:r>
      <w:r>
        <w:rPr>
          <w:rFonts w:hint="eastAsia" w:ascii="仿宋_GB2312" w:hAnsi="仿宋_GB2312" w:eastAsia="仿宋_GB2312" w:cs="仿宋_GB2312"/>
          <w:color w:val="auto"/>
          <w:sz w:val="32"/>
          <w:szCs w:val="32"/>
          <w:highlight w:val="none"/>
          <w:u w:val="none"/>
          <w14:ligatures w14:val="none"/>
        </w:rPr>
        <w:t>。</w:t>
      </w:r>
    </w:p>
    <w:p>
      <w:pPr>
        <w:snapToGrid w:val="0"/>
        <w:spacing w:after="0" w:line="570" w:lineRule="exact"/>
        <w:ind w:firstLine="640" w:firstLineChars="200"/>
        <w:jc w:val="both"/>
        <w:rPr>
          <w:rFonts w:hint="eastAsia" w:ascii="仿宋_GB2312" w:hAnsi="仿宋_GB2312" w:eastAsia="仿宋_GB2312" w:cs="仿宋_GB2312"/>
          <w:color w:val="auto"/>
          <w:sz w:val="32"/>
          <w:szCs w:val="32"/>
          <w:highlight w:val="none"/>
          <w:u w:val="none"/>
          <w14:ligatures w14:val="none"/>
        </w:rPr>
      </w:pPr>
      <w:r>
        <w:rPr>
          <w:rFonts w:hint="eastAsia" w:ascii="仿宋_GB2312" w:hAnsi="仿宋_GB2312" w:eastAsia="仿宋_GB2312" w:cs="仿宋_GB2312"/>
          <w:color w:val="auto"/>
          <w:sz w:val="32"/>
          <w:szCs w:val="32"/>
          <w:highlight w:val="none"/>
          <w:u w:val="none"/>
          <w14:ligatures w14:val="none"/>
        </w:rPr>
        <w:t>3.搭建交流与合作平台。策划并执行</w:t>
      </w:r>
      <w:r>
        <w:rPr>
          <w:rFonts w:hint="eastAsia" w:ascii="仿宋_GB2312" w:hAnsi="仿宋_GB2312" w:eastAsia="仿宋_GB2312" w:cs="仿宋_GB2312"/>
          <w:b w:val="0"/>
          <w:bCs w:val="0"/>
          <w:color w:val="auto"/>
          <w:sz w:val="32"/>
          <w:szCs w:val="32"/>
          <w:highlight w:val="none"/>
          <w:u w:val="none"/>
          <w14:ligatures w14:val="none"/>
        </w:rPr>
        <w:t>1-2次</w:t>
      </w:r>
      <w:r>
        <w:rPr>
          <w:rFonts w:hint="eastAsia" w:ascii="仿宋_GB2312" w:hAnsi="仿宋_GB2312" w:eastAsia="仿宋_GB2312" w:cs="仿宋_GB2312"/>
          <w:color w:val="auto"/>
          <w:sz w:val="32"/>
          <w:szCs w:val="32"/>
          <w:highlight w:val="none"/>
          <w:u w:val="none"/>
          <w14:ligatures w14:val="none"/>
        </w:rPr>
        <w:t>研讨会、邀请赛，创建一个促进经验分享、产教对话与合作的国际、国内交流平台。</w:t>
      </w:r>
    </w:p>
    <w:p>
      <w:pPr>
        <w:rPr>
          <w:rFonts w:hint="eastAsia"/>
          <w:sz w:val="24"/>
        </w:rPr>
      </w:pPr>
    </w:p>
    <w:p>
      <w:pPr>
        <w:rPr>
          <w:rFonts w:hint="eastAsia"/>
        </w:rPr>
      </w:pPr>
      <w:r>
        <w:rPr>
          <w:rFonts w:hint="eastAsia"/>
        </w:rPr>
        <w:br w:type="page"/>
      </w:r>
    </w:p>
    <w:p>
      <w:pPr>
        <w:keepNext w:val="0"/>
        <w:keepLines w:val="0"/>
        <w:pageBreakBefore w:val="0"/>
        <w:widowControl/>
        <w:numPr>
          <w:ilvl w:val="-1"/>
          <w:numId w:val="0"/>
        </w:numPr>
        <w:kinsoku/>
        <w:wordWrap/>
        <w:overflowPunct/>
        <w:topLinePunct w:val="0"/>
        <w:autoSpaceDE/>
        <w:autoSpaceDN/>
        <w:bidi w:val="0"/>
        <w:adjustRightInd/>
        <w:snapToGrid/>
        <w:spacing w:after="0" w:line="560" w:lineRule="exact"/>
        <w:jc w:val="both"/>
        <w:textAlignment w:val="auto"/>
        <w:outlineLvl w:val="9"/>
        <w:rPr>
          <w:rFonts w:hint="default" w:ascii="宋体" w:hAnsi="宋体" w:eastAsia="宋体" w:cs="宋体"/>
          <w:b/>
          <w:bCs/>
          <w:color w:val="000000" w:themeColor="text1"/>
          <w:sz w:val="24"/>
          <w:szCs w:val="24"/>
          <w:u w:val="none"/>
          <w:lang w:val="en-US" w:eastAsia="zh-CN"/>
          <w14:textFill>
            <w14:solidFill>
              <w14:schemeClr w14:val="tx1"/>
            </w14:solidFill>
          </w14:textFill>
        </w:rPr>
      </w:pPr>
      <w:r>
        <w:rPr>
          <w:rFonts w:hint="default" w:ascii="Times New Roman" w:hAnsi="Times New Roman" w:eastAsia="黑体" w:cs="Times New Roman"/>
          <w:b w:val="0"/>
          <w:bCs w:val="0"/>
          <w:color w:val="auto"/>
          <w:sz w:val="32"/>
          <w:szCs w:val="32"/>
          <w:highlight w:val="none"/>
          <w:u w:val="none"/>
          <w:lang w:val="en-US" w:eastAsia="zh-CN"/>
          <w14:ligatures w14:val="none"/>
        </w:rPr>
        <w:t>课题4</w:t>
      </w:r>
    </w:p>
    <w:p>
      <w:pPr>
        <w:spacing w:after="0" w:line="580" w:lineRule="exact"/>
        <w:jc w:val="center"/>
        <w:outlineLvl w:val="9"/>
        <w:rPr>
          <w:rFonts w:hint="default" w:ascii="方正小标宋简体" w:hAnsi="方正小标宋简体" w:eastAsia="方正小标宋简体" w:cs="方正小标宋简体"/>
          <w:b w:val="0"/>
          <w:bCs w:val="0"/>
          <w:color w:val="000000"/>
          <w:sz w:val="32"/>
          <w:szCs w:val="32"/>
          <w:lang w:val="en-US" w:eastAsia="zh-CN"/>
          <w14:ligatures w14:val="none"/>
        </w:rPr>
      </w:pPr>
      <w:r>
        <w:rPr>
          <w:rFonts w:hint="default" w:ascii="方正小标宋简体" w:hAnsi="方正小标宋简体" w:eastAsia="方正小标宋简体" w:cs="方正小标宋简体"/>
          <w:b w:val="0"/>
          <w:bCs w:val="0"/>
          <w:color w:val="000000"/>
          <w:sz w:val="32"/>
          <w:szCs w:val="32"/>
          <w:lang w:val="en-US" w:eastAsia="zh-CN"/>
          <w14:ligatures w14:val="none"/>
        </w:rPr>
        <w:t>世界技能大赛赛项标准赋能职业标准与</w:t>
      </w:r>
    </w:p>
    <w:p>
      <w:pPr>
        <w:spacing w:after="0" w:line="580" w:lineRule="exact"/>
        <w:jc w:val="center"/>
        <w:outlineLvl w:val="9"/>
        <w:rPr>
          <w:rFonts w:hint="default" w:ascii="方正小标宋简体" w:hAnsi="方正小标宋简体" w:eastAsia="方正小标宋简体" w:cs="方正小标宋简体"/>
          <w:b w:val="0"/>
          <w:bCs w:val="0"/>
          <w:color w:val="000000"/>
          <w:sz w:val="32"/>
          <w:szCs w:val="32"/>
          <w:lang w:val="en-US" w:eastAsia="zh-CN"/>
          <w14:ligatures w14:val="none"/>
        </w:rPr>
      </w:pPr>
      <w:r>
        <w:rPr>
          <w:rFonts w:hint="default" w:ascii="方正小标宋简体" w:hAnsi="方正小标宋简体" w:eastAsia="方正小标宋简体" w:cs="方正小标宋简体"/>
          <w:b w:val="0"/>
          <w:bCs w:val="0"/>
          <w:color w:val="000000"/>
          <w:sz w:val="32"/>
          <w:szCs w:val="32"/>
          <w:lang w:val="en-US" w:eastAsia="zh-CN"/>
          <w14:ligatures w14:val="none"/>
        </w:rPr>
        <w:t>技能人才培养标准的应用研究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both"/>
        <w:textAlignment w:val="auto"/>
        <w:outlineLvl w:val="1"/>
        <w:rPr>
          <w:rFonts w:hint="eastAsia" w:ascii="宋体" w:hAnsi="宋体" w:eastAsia="宋体" w:cs="宋体"/>
          <w:b/>
          <w:bCs/>
          <w:color w:val="000000" w:themeColor="text1"/>
          <w:sz w:val="24"/>
          <w:szCs w:val="24"/>
          <w:u w:val="none"/>
          <w:lang w:val="en-US" w:eastAsia="zh-CN"/>
          <w14:textFill>
            <w14:solidFill>
              <w14:schemeClr w14:val="tx1"/>
            </w14:solidFill>
          </w14:textFill>
        </w:rPr>
      </w:pPr>
    </w:p>
    <w:p>
      <w:pPr>
        <w:spacing w:line="520" w:lineRule="exact"/>
        <w:ind w:firstLine="640" w:firstLineChars="200"/>
        <w:rPr>
          <w:rFonts w:hint="eastAsia" w:ascii="黑体" w:hAnsi="黑体" w:eastAsia="黑体" w:cs="黑体"/>
          <w:color w:val="auto"/>
          <w:sz w:val="32"/>
          <w:szCs w:val="32"/>
          <w:highlight w:val="none"/>
          <w:lang w:val="en-US" w:eastAsia="zh-CN"/>
          <w14:ligatures w14:val="none"/>
        </w:rPr>
      </w:pPr>
      <w:r>
        <w:rPr>
          <w:rFonts w:hint="eastAsia" w:ascii="黑体" w:hAnsi="黑体" w:eastAsia="黑体" w:cs="黑体"/>
          <w:color w:val="auto"/>
          <w:sz w:val="32"/>
          <w:szCs w:val="32"/>
          <w:highlight w:val="none"/>
          <w:lang w:val="en-US" w:eastAsia="zh-CN"/>
          <w14:ligatures w14:val="none"/>
        </w:rPr>
        <w:t>一、需求描述</w:t>
      </w:r>
    </w:p>
    <w:p>
      <w:pPr>
        <w:keepNext w:val="0"/>
        <w:keepLines w:val="0"/>
        <w:pageBreakBefore w:val="0"/>
        <w:widowControl/>
        <w:kinsoku/>
        <w:wordWrap/>
        <w:overflowPunct/>
        <w:topLinePunct w:val="0"/>
        <w:autoSpaceDE/>
        <w:autoSpaceDN/>
        <w:bidi w:val="0"/>
        <w:adjustRightInd/>
        <w:snapToGrid w:val="0"/>
        <w:spacing w:after="0" w:line="570" w:lineRule="exact"/>
        <w:ind w:firstLine="640" w:firstLineChars="200"/>
        <w:jc w:val="both"/>
        <w:textAlignment w:val="auto"/>
        <w:rPr>
          <w:rFonts w:hint="eastAsia" w:ascii="仿宋_GB2312" w:hAnsi="仿宋_GB2312" w:eastAsia="仿宋_GB2312" w:cs="仿宋_GB2312"/>
          <w:color w:val="auto"/>
          <w:sz w:val="32"/>
          <w:szCs w:val="32"/>
          <w:highlight w:val="none"/>
          <w:u w:val="none"/>
          <w14:ligatures w14:val="none"/>
        </w:rPr>
      </w:pPr>
      <w:r>
        <w:rPr>
          <w:rFonts w:hint="eastAsia" w:ascii="仿宋_GB2312" w:hAnsi="仿宋_GB2312" w:eastAsia="仿宋_GB2312" w:cs="仿宋_GB2312"/>
          <w:color w:val="auto"/>
          <w:sz w:val="32"/>
          <w:szCs w:val="32"/>
          <w:highlight w:val="none"/>
          <w:u w:val="none"/>
          <w14:ligatures w14:val="none"/>
        </w:rPr>
        <w:t>本研究旨在借鉴世界技能大赛（以下简称世赛）的赛项标准，开展对现有职业标准</w:t>
      </w:r>
      <w:r>
        <w:rPr>
          <w:rFonts w:hint="eastAsia" w:ascii="仿宋_GB2312" w:hAnsi="仿宋_GB2312" w:eastAsia="仿宋_GB2312" w:cs="仿宋_GB2312"/>
          <w:color w:val="auto"/>
          <w:sz w:val="32"/>
          <w:szCs w:val="32"/>
          <w:highlight w:val="none"/>
          <w:u w:val="none"/>
          <w:lang w:val="en-US" w:eastAsia="zh-CN"/>
          <w14:ligatures w14:val="none"/>
        </w:rPr>
        <w:t>进行优化</w:t>
      </w:r>
      <w:r>
        <w:rPr>
          <w:rFonts w:hint="eastAsia" w:ascii="仿宋_GB2312" w:hAnsi="仿宋_GB2312" w:eastAsia="仿宋_GB2312" w:cs="仿宋_GB2312"/>
          <w:color w:val="auto"/>
          <w:sz w:val="32"/>
          <w:szCs w:val="32"/>
          <w:highlight w:val="none"/>
          <w:u w:val="none"/>
          <w14:ligatures w14:val="none"/>
        </w:rPr>
        <w:t>完善</w:t>
      </w:r>
      <w:r>
        <w:rPr>
          <w:rFonts w:hint="eastAsia" w:ascii="仿宋_GB2312" w:hAnsi="仿宋_GB2312" w:eastAsia="仿宋_GB2312" w:cs="仿宋_GB2312"/>
          <w:color w:val="auto"/>
          <w:sz w:val="32"/>
          <w:szCs w:val="32"/>
          <w:highlight w:val="none"/>
          <w:u w:val="none"/>
          <w:lang w:val="en-US" w:eastAsia="zh-CN"/>
          <w14:ligatures w14:val="none"/>
        </w:rPr>
        <w:t>的</w:t>
      </w:r>
      <w:r>
        <w:rPr>
          <w:rFonts w:hint="eastAsia" w:ascii="仿宋_GB2312" w:hAnsi="仿宋_GB2312" w:eastAsia="仿宋_GB2312" w:cs="仿宋_GB2312"/>
          <w:color w:val="auto"/>
          <w:sz w:val="32"/>
          <w:szCs w:val="32"/>
          <w:highlight w:val="none"/>
          <w:u w:val="none"/>
          <w14:ligatures w14:val="none"/>
        </w:rPr>
        <w:t>工作，特别是针对粤港澳大湾区主导产业相关的职业。研究确保职业标准能够精准反映行业需求和技术发展的最新趋势，为技能人才的培养与评价提供清晰的指导</w:t>
      </w:r>
      <w:r>
        <w:rPr>
          <w:rFonts w:hint="eastAsia" w:ascii="仿宋_GB2312" w:hAnsi="仿宋_GB2312" w:eastAsia="仿宋_GB2312" w:cs="仿宋_GB2312"/>
          <w:color w:val="auto"/>
          <w:sz w:val="32"/>
          <w:szCs w:val="32"/>
          <w:highlight w:val="none"/>
          <w:u w:val="none"/>
          <w:lang w:eastAsia="zh-CN"/>
          <w14:ligatures w14:val="none"/>
        </w:rPr>
        <w:t>；</w:t>
      </w:r>
      <w:r>
        <w:rPr>
          <w:rFonts w:hint="eastAsia" w:ascii="仿宋_GB2312" w:hAnsi="仿宋_GB2312" w:eastAsia="仿宋_GB2312" w:cs="仿宋_GB2312"/>
          <w:color w:val="auto"/>
          <w:sz w:val="32"/>
          <w:szCs w:val="32"/>
          <w:highlight w:val="none"/>
          <w:u w:val="none"/>
          <w14:ligatures w14:val="none"/>
        </w:rPr>
        <w:t>同时结合世赛的评价理念与方式，针对粤港澳大湾区产业建设的深入发展和区域经济一体化的加速，以及专业人才需求的日益增长，借鉴世赛赛项开发新专业，深入分析相关竞赛项目案例，探索新专业的设置和核心课程设计</w:t>
      </w:r>
      <w:r>
        <w:rPr>
          <w:rFonts w:hint="eastAsia" w:ascii="仿宋_GB2312" w:hAnsi="仿宋_GB2312" w:eastAsia="仿宋_GB2312" w:cs="仿宋_GB2312"/>
          <w:color w:val="auto"/>
          <w:sz w:val="32"/>
          <w:szCs w:val="32"/>
          <w:highlight w:val="none"/>
          <w:u w:val="none"/>
          <w:lang w:eastAsia="zh-CN"/>
          <w14:ligatures w14:val="none"/>
        </w:rPr>
        <w:t>，</w:t>
      </w:r>
      <w:r>
        <w:rPr>
          <w:rFonts w:hint="eastAsia" w:ascii="仿宋_GB2312" w:hAnsi="仿宋_GB2312" w:eastAsia="仿宋_GB2312" w:cs="仿宋_GB2312"/>
          <w:color w:val="auto"/>
          <w:sz w:val="32"/>
          <w:szCs w:val="32"/>
          <w:highlight w:val="none"/>
          <w:u w:val="none"/>
          <w14:ligatures w14:val="none"/>
        </w:rPr>
        <w:t>为大湾区乃至全国的发展提供坚实的技能人才支持。</w:t>
      </w:r>
    </w:p>
    <w:p>
      <w:pPr>
        <w:keepNext w:val="0"/>
        <w:keepLines w:val="0"/>
        <w:pageBreakBefore w:val="0"/>
        <w:widowControl/>
        <w:numPr>
          <w:ilvl w:val="-1"/>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黑体" w:hAnsi="黑体" w:eastAsia="黑体" w:cs="黑体"/>
          <w:color w:val="auto"/>
          <w:sz w:val="32"/>
          <w:szCs w:val="32"/>
          <w:highlight w:val="none"/>
          <w:u w:val="none"/>
          <w:lang w:val="en-US" w:eastAsia="zh-CN"/>
          <w14:ligatures w14:val="none"/>
        </w:rPr>
      </w:pPr>
      <w:r>
        <w:rPr>
          <w:rFonts w:hint="eastAsia" w:ascii="黑体" w:hAnsi="黑体" w:eastAsia="黑体" w:cs="黑体"/>
          <w:b w:val="0"/>
          <w:bCs w:val="0"/>
          <w:color w:val="auto"/>
          <w:sz w:val="32"/>
          <w:szCs w:val="32"/>
          <w:highlight w:val="none"/>
          <w:u w:val="none"/>
          <w:lang w:val="en-US" w:eastAsia="zh-CN"/>
          <w14:ligatures w14:val="none"/>
        </w:rPr>
        <w:t>二、主要任务</w:t>
      </w:r>
    </w:p>
    <w:p>
      <w:pPr>
        <w:keepNext w:val="0"/>
        <w:keepLines w:val="0"/>
        <w:pageBreakBefore w:val="0"/>
        <w:widowControl/>
        <w:numPr>
          <w:ilvl w:val="-1"/>
          <w:numId w:val="0"/>
        </w:numPr>
        <w:kinsoku/>
        <w:wordWrap/>
        <w:overflowPunct/>
        <w:topLinePunct w:val="0"/>
        <w:autoSpaceDE/>
        <w:autoSpaceDN/>
        <w:bidi w:val="0"/>
        <w:adjustRightInd/>
        <w:snapToGrid w:val="0"/>
        <w:spacing w:after="0" w:line="570" w:lineRule="exact"/>
        <w:ind w:firstLine="640" w:firstLineChars="200"/>
        <w:jc w:val="both"/>
        <w:textAlignment w:val="auto"/>
        <w:rPr>
          <w:rFonts w:hint="eastAsia" w:ascii="仿宋_GB2312" w:hAnsi="仿宋_GB2312" w:eastAsia="仿宋_GB2312" w:cs="仿宋_GB2312"/>
          <w:color w:val="auto"/>
          <w:sz w:val="32"/>
          <w:szCs w:val="32"/>
          <w:highlight w:val="none"/>
          <w:u w:val="none"/>
          <w14:ligatures w14:val="none"/>
        </w:rPr>
      </w:pPr>
      <w:r>
        <w:rPr>
          <w:rFonts w:hint="eastAsia" w:ascii="仿宋_GB2312" w:hAnsi="仿宋_GB2312" w:eastAsia="仿宋_GB2312" w:cs="仿宋_GB2312"/>
          <w:b w:val="0"/>
          <w:bCs w:val="0"/>
          <w:color w:val="auto"/>
          <w:sz w:val="32"/>
          <w:szCs w:val="32"/>
          <w:highlight w:val="none"/>
          <w:u w:val="none"/>
          <w:lang w:val="en-US" w:eastAsia="zh-CN"/>
          <w14:ligatures w14:val="none"/>
        </w:rPr>
        <w:t>1.</w:t>
      </w:r>
      <w:r>
        <w:rPr>
          <w:rFonts w:hint="eastAsia" w:ascii="仿宋_GB2312" w:hAnsi="仿宋_GB2312" w:eastAsia="仿宋_GB2312" w:cs="仿宋_GB2312"/>
          <w:b w:val="0"/>
          <w:bCs w:val="0"/>
          <w:color w:val="auto"/>
          <w:sz w:val="32"/>
          <w:szCs w:val="32"/>
          <w:highlight w:val="none"/>
          <w:u w:val="none"/>
          <w14:ligatures w14:val="none"/>
        </w:rPr>
        <w:t>研究新职业竞赛的引领作用</w:t>
      </w:r>
      <w:r>
        <w:rPr>
          <w:rFonts w:hint="eastAsia" w:ascii="仿宋_GB2312" w:hAnsi="仿宋_GB2312" w:eastAsia="仿宋_GB2312" w:cs="仿宋_GB2312"/>
          <w:b w:val="0"/>
          <w:bCs w:val="0"/>
          <w:color w:val="auto"/>
          <w:sz w:val="32"/>
          <w:szCs w:val="32"/>
          <w:highlight w:val="none"/>
          <w:u w:val="none"/>
          <w:lang w:eastAsia="zh-CN"/>
          <w14:ligatures w14:val="none"/>
        </w:rPr>
        <w:t>。</w:t>
      </w:r>
      <w:r>
        <w:rPr>
          <w:rFonts w:hint="eastAsia" w:ascii="仿宋_GB2312" w:hAnsi="仿宋_GB2312" w:eastAsia="仿宋_GB2312" w:cs="仿宋_GB2312"/>
          <w:color w:val="auto"/>
          <w:sz w:val="32"/>
          <w:szCs w:val="32"/>
          <w:highlight w:val="none"/>
          <w:u w:val="none"/>
          <w14:ligatures w14:val="none"/>
        </w:rPr>
        <w:t>重点分析世赛（国赛）等赛事中新职业竞赛的设置背景和技术标准</w:t>
      </w:r>
      <w:r>
        <w:rPr>
          <w:rFonts w:hint="eastAsia" w:ascii="仿宋_GB2312" w:hAnsi="仿宋_GB2312" w:eastAsia="仿宋_GB2312" w:cs="仿宋_GB2312"/>
          <w:color w:val="auto"/>
          <w:sz w:val="32"/>
          <w:szCs w:val="32"/>
          <w:highlight w:val="none"/>
          <w:u w:val="none"/>
          <w:lang w:eastAsia="zh-CN"/>
          <w14:ligatures w14:val="none"/>
        </w:rPr>
        <w:t>，</w:t>
      </w:r>
      <w:r>
        <w:rPr>
          <w:rFonts w:hint="eastAsia" w:ascii="仿宋_GB2312" w:hAnsi="仿宋_GB2312" w:eastAsia="仿宋_GB2312" w:cs="仿宋_GB2312"/>
          <w:color w:val="auto"/>
          <w:sz w:val="32"/>
          <w:szCs w:val="32"/>
          <w:highlight w:val="none"/>
          <w:u w:val="none"/>
          <w:lang w:val="en-US" w:eastAsia="zh-CN"/>
          <w14:ligatures w14:val="none"/>
        </w:rPr>
        <w:t>分析行业企业深度参与赛项标准的制定、更新的过程及影响；</w:t>
      </w:r>
      <w:r>
        <w:rPr>
          <w:rFonts w:hint="eastAsia" w:ascii="仿宋_GB2312" w:hAnsi="仿宋_GB2312" w:eastAsia="仿宋_GB2312" w:cs="仿宋_GB2312"/>
          <w:color w:val="auto"/>
          <w:sz w:val="32"/>
          <w:szCs w:val="32"/>
          <w:highlight w:val="none"/>
          <w:u w:val="none"/>
          <w14:ligatures w14:val="none"/>
        </w:rPr>
        <w:t>评估</w:t>
      </w:r>
      <w:r>
        <w:rPr>
          <w:rFonts w:hint="eastAsia" w:ascii="仿宋_GB2312" w:hAnsi="仿宋_GB2312" w:eastAsia="仿宋_GB2312" w:cs="仿宋_GB2312"/>
          <w:color w:val="auto"/>
          <w:sz w:val="32"/>
          <w:szCs w:val="32"/>
          <w:highlight w:val="none"/>
          <w:u w:val="none"/>
          <w:lang w:val="en-US" w:eastAsia="zh-CN"/>
          <w14:ligatures w14:val="none"/>
        </w:rPr>
        <w:t>其</w:t>
      </w:r>
      <w:r>
        <w:rPr>
          <w:rFonts w:hint="eastAsia" w:ascii="仿宋_GB2312" w:hAnsi="仿宋_GB2312" w:eastAsia="仿宋_GB2312" w:cs="仿宋_GB2312"/>
          <w:color w:val="auto"/>
          <w:sz w:val="32"/>
          <w:szCs w:val="32"/>
          <w:highlight w:val="none"/>
          <w:u w:val="none"/>
          <w14:ligatures w14:val="none"/>
        </w:rPr>
        <w:t>对行业</w:t>
      </w:r>
      <w:r>
        <w:rPr>
          <w:rFonts w:hint="eastAsia" w:ascii="仿宋_GB2312" w:hAnsi="仿宋_GB2312" w:eastAsia="仿宋_GB2312" w:cs="仿宋_GB2312"/>
          <w:color w:val="auto"/>
          <w:sz w:val="32"/>
          <w:szCs w:val="32"/>
          <w:highlight w:val="none"/>
          <w:u w:val="none"/>
          <w:lang w:val="en-US" w:eastAsia="zh-CN"/>
          <w14:ligatures w14:val="none"/>
        </w:rPr>
        <w:t>企业</w:t>
      </w:r>
      <w:r>
        <w:rPr>
          <w:rFonts w:hint="eastAsia" w:ascii="仿宋_GB2312" w:hAnsi="仿宋_GB2312" w:eastAsia="仿宋_GB2312" w:cs="仿宋_GB2312"/>
          <w:color w:val="auto"/>
          <w:sz w:val="32"/>
          <w:szCs w:val="32"/>
          <w:highlight w:val="none"/>
          <w:u w:val="none"/>
          <w14:ligatures w14:val="none"/>
        </w:rPr>
        <w:t>标准的引领作用</w:t>
      </w:r>
      <w:r>
        <w:rPr>
          <w:rFonts w:hint="eastAsia" w:ascii="仿宋_GB2312" w:hAnsi="仿宋_GB2312" w:eastAsia="仿宋_GB2312" w:cs="仿宋_GB2312"/>
          <w:color w:val="auto"/>
          <w:sz w:val="32"/>
          <w:szCs w:val="32"/>
          <w:highlight w:val="none"/>
          <w:u w:val="none"/>
          <w:lang w:eastAsia="zh-CN"/>
          <w14:ligatures w14:val="none"/>
        </w:rPr>
        <w:t>、</w:t>
      </w:r>
      <w:r>
        <w:rPr>
          <w:rFonts w:hint="eastAsia" w:ascii="仿宋_GB2312" w:hAnsi="仿宋_GB2312" w:eastAsia="仿宋_GB2312" w:cs="仿宋_GB2312"/>
          <w:color w:val="auto"/>
          <w:sz w:val="32"/>
          <w:szCs w:val="32"/>
          <w:highlight w:val="none"/>
          <w:u w:val="none"/>
          <w14:ligatures w14:val="none"/>
        </w:rPr>
        <w:t>及如何通过竞赛机制促进新职业和新技能人才的迅速成长。</w:t>
      </w:r>
    </w:p>
    <w:p>
      <w:pPr>
        <w:keepNext w:val="0"/>
        <w:keepLines w:val="0"/>
        <w:pageBreakBefore w:val="0"/>
        <w:widowControl/>
        <w:kinsoku/>
        <w:wordWrap/>
        <w:overflowPunct/>
        <w:topLinePunct w:val="0"/>
        <w:autoSpaceDE/>
        <w:autoSpaceDN/>
        <w:bidi w:val="0"/>
        <w:adjustRightInd/>
        <w:snapToGrid w:val="0"/>
        <w:spacing w:after="0" w:line="57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14:ligatures w14:val="none"/>
        </w:rPr>
      </w:pPr>
      <w:r>
        <w:rPr>
          <w:rFonts w:hint="eastAsia" w:ascii="仿宋_GB2312" w:hAnsi="仿宋_GB2312" w:eastAsia="仿宋_GB2312" w:cs="仿宋_GB2312"/>
          <w:b w:val="0"/>
          <w:bCs w:val="0"/>
          <w:color w:val="auto"/>
          <w:sz w:val="32"/>
          <w:szCs w:val="32"/>
          <w:highlight w:val="none"/>
          <w:u w:val="none"/>
          <w:lang w:val="en-US" w:eastAsia="zh-CN"/>
          <w14:ligatures w14:val="none"/>
        </w:rPr>
        <w:t>2.</w:t>
      </w:r>
      <w:r>
        <w:rPr>
          <w:rFonts w:hint="eastAsia" w:ascii="仿宋_GB2312" w:hAnsi="仿宋_GB2312" w:eastAsia="仿宋_GB2312" w:cs="仿宋_GB2312"/>
          <w:b w:val="0"/>
          <w:bCs w:val="0"/>
          <w:color w:val="auto"/>
          <w:sz w:val="32"/>
          <w:szCs w:val="32"/>
          <w:highlight w:val="none"/>
          <w:u w:val="none"/>
          <w14:ligatures w14:val="none"/>
        </w:rPr>
        <w:t>完善职业标准</w:t>
      </w:r>
      <w:r>
        <w:rPr>
          <w:rFonts w:hint="eastAsia" w:ascii="仿宋_GB2312" w:hAnsi="仿宋_GB2312" w:eastAsia="仿宋_GB2312" w:cs="仿宋_GB2312"/>
          <w:b w:val="0"/>
          <w:bCs w:val="0"/>
          <w:color w:val="auto"/>
          <w:sz w:val="32"/>
          <w:szCs w:val="32"/>
          <w:highlight w:val="none"/>
          <w:u w:val="none"/>
          <w:lang w:val="en-US" w:eastAsia="zh-CN"/>
          <w14:ligatures w14:val="none"/>
        </w:rPr>
        <w:t>与规范</w:t>
      </w:r>
      <w:r>
        <w:rPr>
          <w:rFonts w:hint="eastAsia" w:ascii="仿宋_GB2312" w:hAnsi="仿宋_GB2312" w:eastAsia="仿宋_GB2312" w:cs="仿宋_GB2312"/>
          <w:b w:val="0"/>
          <w:bCs w:val="0"/>
          <w:color w:val="auto"/>
          <w:sz w:val="32"/>
          <w:szCs w:val="32"/>
          <w:highlight w:val="none"/>
          <w:u w:val="none"/>
          <w:lang w:eastAsia="zh-CN"/>
          <w14:ligatures w14:val="none"/>
        </w:rPr>
        <w:t>。</w:t>
      </w:r>
      <w:r>
        <w:rPr>
          <w:rFonts w:hint="eastAsia" w:ascii="仿宋_GB2312" w:hAnsi="仿宋_GB2312" w:eastAsia="仿宋_GB2312" w:cs="仿宋_GB2312"/>
          <w:color w:val="auto"/>
          <w:sz w:val="32"/>
          <w:szCs w:val="32"/>
          <w:highlight w:val="none"/>
          <w:u w:val="none"/>
          <w14:ligatures w14:val="none"/>
        </w:rPr>
        <w:t>深入分析新职业竞赛项目的技术和评价标准</w:t>
      </w:r>
      <w:r>
        <w:rPr>
          <w:rFonts w:hint="eastAsia" w:ascii="仿宋_GB2312" w:hAnsi="仿宋_GB2312" w:eastAsia="仿宋_GB2312" w:cs="仿宋_GB2312"/>
          <w:color w:val="auto"/>
          <w:sz w:val="32"/>
          <w:szCs w:val="32"/>
          <w:highlight w:val="none"/>
          <w:u w:val="none"/>
          <w:lang w:eastAsia="zh-CN"/>
          <w14:ligatures w14:val="none"/>
        </w:rPr>
        <w:t>；</w:t>
      </w:r>
      <w:r>
        <w:rPr>
          <w:rFonts w:hint="eastAsia" w:ascii="仿宋_GB2312" w:hAnsi="仿宋_GB2312" w:eastAsia="仿宋_GB2312" w:cs="仿宋_GB2312"/>
          <w:color w:val="auto"/>
          <w:sz w:val="32"/>
          <w:szCs w:val="32"/>
          <w:highlight w:val="none"/>
          <w:u w:val="none"/>
          <w14:ligatures w14:val="none"/>
        </w:rPr>
        <w:t>结合国内产业需求和技术发展趋势，采用典型个案研究方法来完善现有职业标准</w:t>
      </w:r>
      <w:r>
        <w:rPr>
          <w:rFonts w:hint="eastAsia" w:ascii="仿宋_GB2312" w:hAnsi="仿宋_GB2312" w:eastAsia="仿宋_GB2312" w:cs="仿宋_GB2312"/>
          <w:color w:val="auto"/>
          <w:sz w:val="32"/>
          <w:szCs w:val="32"/>
          <w:highlight w:val="none"/>
          <w:u w:val="none"/>
          <w:lang w:val="en-US" w:eastAsia="zh-CN"/>
          <w14:ligatures w14:val="none"/>
        </w:rPr>
        <w:t>的鉴定题库</w:t>
      </w:r>
      <w:r>
        <w:rPr>
          <w:rFonts w:hint="eastAsia" w:ascii="仿宋_GB2312" w:hAnsi="仿宋_GB2312" w:eastAsia="仿宋_GB2312" w:cs="仿宋_GB2312"/>
          <w:color w:val="auto"/>
          <w:sz w:val="32"/>
          <w:szCs w:val="32"/>
          <w:highlight w:val="none"/>
          <w:u w:val="none"/>
          <w14:ligatures w14:val="none"/>
        </w:rPr>
        <w:t>，</w:t>
      </w:r>
      <w:r>
        <w:rPr>
          <w:rFonts w:hint="eastAsia" w:ascii="仿宋_GB2312" w:hAnsi="仿宋_GB2312" w:eastAsia="仿宋_GB2312" w:cs="仿宋_GB2312"/>
          <w:color w:val="auto"/>
          <w:sz w:val="32"/>
          <w:szCs w:val="32"/>
          <w:highlight w:val="none"/>
          <w:u w:val="none"/>
          <w:lang w:val="en-US" w:eastAsia="zh-CN"/>
          <w14:ligatures w14:val="none"/>
        </w:rPr>
        <w:t>完善</w:t>
      </w:r>
      <w:r>
        <w:rPr>
          <w:rFonts w:hint="eastAsia" w:ascii="仿宋_GB2312" w:hAnsi="仿宋_GB2312" w:eastAsia="仿宋_GB2312" w:cs="仿宋_GB2312"/>
          <w:color w:val="auto"/>
          <w:sz w:val="32"/>
          <w:szCs w:val="32"/>
          <w:highlight w:val="none"/>
          <w:u w:val="none"/>
          <w14:ligatures w14:val="none"/>
        </w:rPr>
        <w:t>行业标准（初稿）。</w:t>
      </w:r>
    </w:p>
    <w:p>
      <w:pPr>
        <w:keepNext w:val="0"/>
        <w:keepLines w:val="0"/>
        <w:pageBreakBefore w:val="0"/>
        <w:widowControl/>
        <w:numPr>
          <w:ilvl w:val="-1"/>
          <w:numId w:val="0"/>
        </w:numPr>
        <w:kinsoku/>
        <w:wordWrap/>
        <w:overflowPunct/>
        <w:topLinePunct w:val="0"/>
        <w:autoSpaceDE/>
        <w:autoSpaceDN/>
        <w:bidi w:val="0"/>
        <w:adjustRightInd/>
        <w:snapToGrid w:val="0"/>
        <w:spacing w:after="0" w:line="57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14:ligatures w14:val="none"/>
        </w:rPr>
      </w:pPr>
      <w:r>
        <w:rPr>
          <w:rFonts w:hint="eastAsia" w:ascii="仿宋_GB2312" w:hAnsi="仿宋_GB2312" w:eastAsia="仿宋_GB2312" w:cs="仿宋_GB2312"/>
          <w:b w:val="0"/>
          <w:bCs w:val="0"/>
          <w:color w:val="auto"/>
          <w:sz w:val="32"/>
          <w:szCs w:val="32"/>
          <w:highlight w:val="none"/>
          <w:u w:val="none"/>
          <w:lang w:val="en-US" w:eastAsia="zh-CN"/>
          <w14:ligatures w14:val="none"/>
        </w:rPr>
        <w:t>3.推动</w:t>
      </w:r>
      <w:r>
        <w:rPr>
          <w:rFonts w:hint="eastAsia" w:ascii="仿宋_GB2312" w:hAnsi="仿宋_GB2312" w:eastAsia="仿宋_GB2312" w:cs="仿宋_GB2312"/>
          <w:b w:val="0"/>
          <w:bCs w:val="0"/>
          <w:color w:val="auto"/>
          <w:sz w:val="32"/>
          <w:szCs w:val="32"/>
          <w:highlight w:val="none"/>
          <w:u w:val="none"/>
          <w14:ligatures w14:val="none"/>
        </w:rPr>
        <w:t>新职业技能标准的国际化</w:t>
      </w:r>
      <w:r>
        <w:rPr>
          <w:rFonts w:hint="eastAsia" w:ascii="仿宋_GB2312" w:hAnsi="仿宋_GB2312" w:eastAsia="仿宋_GB2312" w:cs="仿宋_GB2312"/>
          <w:b w:val="0"/>
          <w:bCs w:val="0"/>
          <w:color w:val="auto"/>
          <w:sz w:val="32"/>
          <w:szCs w:val="32"/>
          <w:highlight w:val="none"/>
          <w:u w:val="none"/>
          <w:lang w:eastAsia="zh-CN"/>
          <w14:ligatures w14:val="none"/>
        </w:rPr>
        <w:t>。</w:t>
      </w:r>
      <w:r>
        <w:rPr>
          <w:rFonts w:hint="eastAsia" w:ascii="仿宋_GB2312" w:hAnsi="仿宋_GB2312" w:eastAsia="仿宋_GB2312" w:cs="仿宋_GB2312"/>
          <w:color w:val="auto"/>
          <w:sz w:val="32"/>
          <w:szCs w:val="32"/>
          <w:highlight w:val="none"/>
          <w:u w:val="none"/>
          <w14:ligatures w14:val="none"/>
        </w:rPr>
        <w:t>通过对战略性新兴产业的人才结构和需求进行分析，精准把握产业和技术发展的脉搏</w:t>
      </w:r>
      <w:r>
        <w:rPr>
          <w:rFonts w:hint="eastAsia" w:ascii="仿宋_GB2312" w:hAnsi="仿宋_GB2312" w:eastAsia="仿宋_GB2312" w:cs="仿宋_GB2312"/>
          <w:color w:val="auto"/>
          <w:sz w:val="32"/>
          <w:szCs w:val="32"/>
          <w:highlight w:val="none"/>
          <w:u w:val="none"/>
          <w:lang w:eastAsia="zh-CN"/>
          <w14:ligatures w14:val="none"/>
        </w:rPr>
        <w:t>；</w:t>
      </w:r>
      <w:r>
        <w:rPr>
          <w:rFonts w:hint="eastAsia" w:ascii="仿宋_GB2312" w:hAnsi="仿宋_GB2312" w:eastAsia="仿宋_GB2312" w:cs="仿宋_GB2312"/>
          <w:color w:val="auto"/>
          <w:sz w:val="32"/>
          <w:szCs w:val="32"/>
          <w:highlight w:val="none"/>
          <w:u w:val="none"/>
          <w14:ligatures w14:val="none"/>
        </w:rPr>
        <w:t>聚焦于新职业和新技能，融入国际标准，申报世赛的新赛项</w:t>
      </w:r>
      <w:r>
        <w:rPr>
          <w:rFonts w:hint="eastAsia" w:ascii="仿宋_GB2312" w:hAnsi="仿宋_GB2312" w:eastAsia="仿宋_GB2312" w:cs="仿宋_GB2312"/>
          <w:color w:val="auto"/>
          <w:sz w:val="32"/>
          <w:szCs w:val="32"/>
          <w:highlight w:val="none"/>
          <w:u w:val="none"/>
          <w:lang w:eastAsia="zh-CN"/>
          <w14:ligatures w14:val="none"/>
        </w:rPr>
        <w:t>。</w:t>
      </w:r>
      <w:r>
        <w:rPr>
          <w:rFonts w:hint="eastAsia" w:ascii="仿宋_GB2312" w:hAnsi="仿宋_GB2312" w:eastAsia="仿宋_GB2312" w:cs="仿宋_GB2312"/>
          <w:color w:val="auto"/>
          <w:sz w:val="32"/>
          <w:szCs w:val="32"/>
          <w:highlight w:val="none"/>
          <w:u w:val="none"/>
          <w14:ligatures w14:val="none"/>
        </w:rPr>
        <w:t>为广东技能竞赛的发展注入新活力，</w:t>
      </w:r>
      <w:r>
        <w:rPr>
          <w:rFonts w:hint="eastAsia" w:ascii="仿宋_GB2312" w:hAnsi="仿宋_GB2312" w:eastAsia="仿宋_GB2312" w:cs="仿宋_GB2312"/>
          <w:color w:val="auto"/>
          <w:sz w:val="32"/>
          <w:szCs w:val="32"/>
          <w:highlight w:val="none"/>
          <w:u w:val="none"/>
          <w:lang w:val="en-US" w:eastAsia="zh-CN"/>
          <w14:ligatures w14:val="none"/>
        </w:rPr>
        <w:t>彰显技能人才的新职业发展空间。</w:t>
      </w:r>
    </w:p>
    <w:p>
      <w:pPr>
        <w:keepNext w:val="0"/>
        <w:keepLines w:val="0"/>
        <w:pageBreakBefore w:val="0"/>
        <w:widowControl/>
        <w:numPr>
          <w:ilvl w:val="-1"/>
          <w:numId w:val="0"/>
        </w:numPr>
        <w:kinsoku/>
        <w:wordWrap/>
        <w:overflowPunct/>
        <w:topLinePunct w:val="0"/>
        <w:autoSpaceDE/>
        <w:autoSpaceDN/>
        <w:bidi w:val="0"/>
        <w:adjustRightInd/>
        <w:snapToGrid w:val="0"/>
        <w:spacing w:after="0" w:line="570" w:lineRule="exact"/>
        <w:ind w:firstLine="640" w:firstLineChars="200"/>
        <w:jc w:val="both"/>
        <w:textAlignment w:val="auto"/>
        <w:rPr>
          <w:rFonts w:hint="eastAsia" w:ascii="仿宋_GB2312" w:hAnsi="仿宋_GB2312" w:eastAsia="仿宋_GB2312" w:cs="仿宋_GB2312"/>
          <w:color w:val="auto"/>
          <w:sz w:val="32"/>
          <w:szCs w:val="32"/>
          <w:highlight w:val="none"/>
          <w:u w:val="none"/>
          <w14:ligatures w14:val="none"/>
        </w:rPr>
      </w:pPr>
      <w:r>
        <w:rPr>
          <w:rFonts w:hint="eastAsia" w:ascii="仿宋_GB2312" w:hAnsi="仿宋_GB2312" w:eastAsia="仿宋_GB2312" w:cs="仿宋_GB2312"/>
          <w:b w:val="0"/>
          <w:bCs w:val="0"/>
          <w:color w:val="auto"/>
          <w:sz w:val="32"/>
          <w:szCs w:val="32"/>
          <w:highlight w:val="none"/>
          <w:u w:val="none"/>
          <w:lang w:val="en-US" w:eastAsia="zh-CN"/>
          <w14:ligatures w14:val="none"/>
        </w:rPr>
        <w:t>4.主动</w:t>
      </w:r>
      <w:r>
        <w:rPr>
          <w:rFonts w:hint="eastAsia" w:ascii="仿宋_GB2312" w:hAnsi="仿宋_GB2312" w:eastAsia="仿宋_GB2312" w:cs="仿宋_GB2312"/>
          <w:b w:val="0"/>
          <w:bCs w:val="0"/>
          <w:color w:val="auto"/>
          <w:sz w:val="32"/>
          <w:szCs w:val="32"/>
          <w:highlight w:val="none"/>
          <w:u w:val="none"/>
          <w14:ligatures w14:val="none"/>
        </w:rPr>
        <w:t>适应大湾区产业发展需求</w:t>
      </w:r>
      <w:r>
        <w:rPr>
          <w:rFonts w:hint="eastAsia" w:ascii="仿宋_GB2312" w:hAnsi="仿宋_GB2312" w:eastAsia="仿宋_GB2312" w:cs="仿宋_GB2312"/>
          <w:b w:val="0"/>
          <w:bCs w:val="0"/>
          <w:color w:val="auto"/>
          <w:sz w:val="32"/>
          <w:szCs w:val="32"/>
          <w:highlight w:val="none"/>
          <w:u w:val="none"/>
          <w:lang w:eastAsia="zh-CN"/>
          <w14:ligatures w14:val="none"/>
        </w:rPr>
        <w:t>。</w:t>
      </w:r>
      <w:r>
        <w:rPr>
          <w:rFonts w:hint="eastAsia" w:ascii="仿宋_GB2312" w:hAnsi="仿宋_GB2312" w:eastAsia="仿宋_GB2312" w:cs="仿宋_GB2312"/>
          <w:color w:val="auto"/>
          <w:sz w:val="32"/>
          <w:szCs w:val="32"/>
          <w:highlight w:val="none"/>
          <w:u w:val="none"/>
          <w:lang w:val="en-US" w:eastAsia="zh-CN"/>
          <w14:ligatures w14:val="none"/>
        </w:rPr>
        <w:t>开发</w:t>
      </w:r>
      <w:r>
        <w:rPr>
          <w:rFonts w:hint="eastAsia" w:ascii="仿宋_GB2312" w:hAnsi="仿宋_GB2312" w:eastAsia="仿宋_GB2312" w:cs="仿宋_GB2312"/>
          <w:color w:val="auto"/>
          <w:sz w:val="32"/>
          <w:szCs w:val="32"/>
          <w:highlight w:val="none"/>
          <w:u w:val="none"/>
          <w14:ligatures w14:val="none"/>
        </w:rPr>
        <w:t>符合粤港澳大湾区产业发展需求的</w:t>
      </w:r>
      <w:r>
        <w:rPr>
          <w:rFonts w:hint="eastAsia" w:ascii="仿宋_GB2312" w:hAnsi="仿宋_GB2312" w:eastAsia="仿宋_GB2312" w:cs="仿宋_GB2312"/>
          <w:color w:val="auto"/>
          <w:sz w:val="32"/>
          <w:szCs w:val="32"/>
          <w:highlight w:val="none"/>
          <w:u w:val="none"/>
          <w:lang w:val="en-US" w:eastAsia="zh-CN"/>
          <w14:ligatures w14:val="none"/>
        </w:rPr>
        <w:t>技工教育</w:t>
      </w:r>
      <w:r>
        <w:rPr>
          <w:rFonts w:hint="eastAsia" w:ascii="仿宋_GB2312" w:hAnsi="仿宋_GB2312" w:eastAsia="仿宋_GB2312" w:cs="仿宋_GB2312"/>
          <w:color w:val="auto"/>
          <w:sz w:val="32"/>
          <w:szCs w:val="32"/>
          <w:highlight w:val="none"/>
          <w:u w:val="none"/>
          <w14:ligatures w14:val="none"/>
        </w:rPr>
        <w:t>新专业，包括核心课程和评价标准的构建</w:t>
      </w:r>
      <w:r>
        <w:rPr>
          <w:rFonts w:hint="eastAsia" w:ascii="仿宋_GB2312" w:hAnsi="仿宋_GB2312" w:eastAsia="仿宋_GB2312" w:cs="仿宋_GB2312"/>
          <w:color w:val="auto"/>
          <w:sz w:val="32"/>
          <w:szCs w:val="32"/>
          <w:highlight w:val="none"/>
          <w:u w:val="none"/>
          <w:lang w:eastAsia="zh-CN"/>
          <w14:ligatures w14:val="none"/>
        </w:rPr>
        <w:t>；</w:t>
      </w:r>
      <w:r>
        <w:rPr>
          <w:rFonts w:hint="eastAsia" w:ascii="仿宋_GB2312" w:hAnsi="仿宋_GB2312" w:eastAsia="仿宋_GB2312" w:cs="仿宋_GB2312"/>
          <w:color w:val="auto"/>
          <w:sz w:val="32"/>
          <w:szCs w:val="32"/>
          <w:highlight w:val="none"/>
          <w:u w:val="none"/>
          <w:lang w:val="en-US" w:eastAsia="zh-CN"/>
          <w14:ligatures w14:val="none"/>
        </w:rPr>
        <w:t>同时</w:t>
      </w:r>
      <w:r>
        <w:rPr>
          <w:rFonts w:hint="eastAsia" w:ascii="仿宋_GB2312" w:hAnsi="仿宋_GB2312" w:eastAsia="仿宋_GB2312" w:cs="仿宋_GB2312"/>
          <w:color w:val="auto"/>
          <w:sz w:val="32"/>
          <w:szCs w:val="32"/>
          <w:highlight w:val="none"/>
          <w:u w:val="none"/>
          <w14:ligatures w14:val="none"/>
        </w:rPr>
        <w:t>根据国内技能人才评价的实际状况，优化评价标准，使之更加科学和合理。</w:t>
      </w:r>
    </w:p>
    <w:p>
      <w:pPr>
        <w:keepNext w:val="0"/>
        <w:keepLines w:val="0"/>
        <w:pageBreakBefore w:val="0"/>
        <w:widowControl/>
        <w:numPr>
          <w:ilvl w:val="-1"/>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黑体" w:hAnsi="黑体" w:eastAsia="黑体" w:cs="黑体"/>
          <w:b w:val="0"/>
          <w:bCs w:val="0"/>
          <w:color w:val="auto"/>
          <w:sz w:val="32"/>
          <w:szCs w:val="32"/>
          <w:highlight w:val="none"/>
          <w:u w:val="none"/>
          <w:lang w:val="en-US" w:eastAsia="zh-CN"/>
          <w14:ligatures w14:val="none"/>
        </w:rPr>
      </w:pPr>
      <w:r>
        <w:rPr>
          <w:rFonts w:hint="eastAsia" w:ascii="黑体" w:hAnsi="黑体" w:eastAsia="黑体" w:cs="黑体"/>
          <w:b w:val="0"/>
          <w:bCs w:val="0"/>
          <w:color w:val="auto"/>
          <w:sz w:val="32"/>
          <w:szCs w:val="32"/>
          <w:highlight w:val="none"/>
          <w:u w:val="none"/>
          <w:lang w:val="en-US" w:eastAsia="zh-CN"/>
          <w14:ligatures w14:val="none"/>
        </w:rPr>
        <w:t>三、预期目标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color w:val="auto"/>
          <w:sz w:val="32"/>
          <w:szCs w:val="32"/>
          <w:highlight w:val="none"/>
          <w:u w:val="none"/>
          <w:lang w:val="en-US" w:eastAsia="zh-CN"/>
          <w14:ligatures w14:val="none"/>
        </w:rPr>
        <w:t>将世赛项目的技术标准和评价体系，转化应用到职业工种的鉴定，使现行职业标准和行业标准的鉴定题库更加科学合理；成功申报世赛或国赛新赛项；成功开发一个融合了世赛项目技术标准或评价方式的新专业，以推动技能人才培养更加适应粤港澳大湾区产业发展需求，促进技能人才培养与评价的标准化、国际化。</w:t>
      </w:r>
    </w:p>
    <w:p>
      <w:pPr>
        <w:keepNext w:val="0"/>
        <w:keepLines w:val="0"/>
        <w:pageBreakBefore w:val="0"/>
        <w:widowControl/>
        <w:numPr>
          <w:ilvl w:val="-1"/>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黑体" w:hAnsi="黑体" w:eastAsia="黑体" w:cs="黑体"/>
          <w:b w:val="0"/>
          <w:bCs w:val="0"/>
          <w:color w:val="auto"/>
          <w:sz w:val="32"/>
          <w:szCs w:val="32"/>
          <w:highlight w:val="none"/>
          <w:u w:val="none"/>
          <w:lang w:val="en-US" w:eastAsia="zh-CN"/>
          <w14:ligatures w14:val="none"/>
        </w:rPr>
      </w:pPr>
      <w:r>
        <w:rPr>
          <w:rFonts w:hint="eastAsia" w:ascii="黑体" w:hAnsi="黑体" w:eastAsia="黑体" w:cs="黑体"/>
          <w:b w:val="0"/>
          <w:bCs w:val="0"/>
          <w:color w:val="auto"/>
          <w:sz w:val="32"/>
          <w:szCs w:val="32"/>
          <w:highlight w:val="none"/>
          <w:u w:val="none"/>
          <w:lang w:val="en-US" w:eastAsia="zh-CN"/>
          <w14:ligatures w14:val="none"/>
        </w:rPr>
        <w:t>四、考核指标</w:t>
      </w:r>
    </w:p>
    <w:p>
      <w:pPr>
        <w:keepNext w:val="0"/>
        <w:keepLines w:val="0"/>
        <w:pageBreakBefore w:val="0"/>
        <w:widowControl/>
        <w:numPr>
          <w:ilvl w:val="-1"/>
          <w:numId w:val="0"/>
        </w:numPr>
        <w:kinsoku/>
        <w:wordWrap/>
        <w:overflowPunct/>
        <w:topLinePunct w:val="0"/>
        <w:autoSpaceDE/>
        <w:autoSpaceDN/>
        <w:bidi w:val="0"/>
        <w:adjustRightInd/>
        <w:snapToGrid w:val="0"/>
        <w:spacing w:after="0" w:line="57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14:ligatures w14:val="none"/>
        </w:rPr>
      </w:pPr>
      <w:r>
        <w:rPr>
          <w:rFonts w:hint="eastAsia" w:ascii="仿宋_GB2312" w:hAnsi="仿宋_GB2312" w:eastAsia="仿宋_GB2312" w:cs="仿宋_GB2312"/>
          <w:color w:val="auto"/>
          <w:sz w:val="32"/>
          <w:szCs w:val="32"/>
          <w:highlight w:val="none"/>
          <w:u w:val="none"/>
          <w:lang w:val="en-US" w:eastAsia="zh-CN"/>
          <w14:ligatures w14:val="none"/>
        </w:rPr>
        <w:t>1.提交1份研究报告；对现有某个省级职业工种的评价规范和题库建设进行优化；完善1个行业标准（初稿）。</w:t>
      </w:r>
    </w:p>
    <w:p>
      <w:pPr>
        <w:keepNext w:val="0"/>
        <w:keepLines w:val="0"/>
        <w:pageBreakBefore w:val="0"/>
        <w:widowControl/>
        <w:numPr>
          <w:ilvl w:val="-1"/>
          <w:numId w:val="0"/>
        </w:numPr>
        <w:kinsoku/>
        <w:wordWrap/>
        <w:overflowPunct/>
        <w:topLinePunct w:val="0"/>
        <w:autoSpaceDE/>
        <w:autoSpaceDN/>
        <w:bidi w:val="0"/>
        <w:adjustRightInd/>
        <w:snapToGrid w:val="0"/>
        <w:spacing w:after="0" w:line="57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14:ligatures w14:val="none"/>
        </w:rPr>
      </w:pPr>
      <w:r>
        <w:rPr>
          <w:rFonts w:hint="eastAsia" w:ascii="仿宋_GB2312" w:hAnsi="仿宋_GB2312" w:eastAsia="仿宋_GB2312" w:cs="仿宋_GB2312"/>
          <w:color w:val="auto"/>
          <w:sz w:val="32"/>
          <w:szCs w:val="32"/>
          <w:highlight w:val="none"/>
          <w:u w:val="none"/>
          <w:lang w:val="en-US" w:eastAsia="zh-CN"/>
          <w14:ligatures w14:val="none"/>
        </w:rPr>
        <w:t>2.完成一项新赛项的申报，包括可行性调研报告、详细的技术文件、竞赛规则等，并获得相关部门的初步受理或反馈意见，证明其在推动技能竞赛发展方面的潜力。</w:t>
      </w:r>
    </w:p>
    <w:p>
      <w:pPr>
        <w:adjustRightInd w:val="0"/>
        <w:snapToGrid w:val="0"/>
        <w:spacing w:line="360" w:lineRule="auto"/>
        <w:ind w:firstLine="640" w:firstLineChars="200"/>
        <w:jc w:val="left"/>
        <w:rPr>
          <w:rFonts w:hint="eastAsia"/>
        </w:rPr>
      </w:pPr>
      <w:r>
        <w:rPr>
          <w:rFonts w:hint="eastAsia" w:ascii="仿宋_GB2312" w:hAnsi="仿宋_GB2312" w:eastAsia="仿宋_GB2312" w:cs="仿宋_GB2312"/>
          <w:color w:val="auto"/>
          <w:sz w:val="32"/>
          <w:szCs w:val="32"/>
          <w:highlight w:val="none"/>
          <w:u w:val="none"/>
          <w:lang w:val="en-US" w:eastAsia="zh-CN"/>
          <w14:ligatures w14:val="none"/>
        </w:rPr>
        <w:t>3.开发技工教育一个新专业，包括课程标准、教学资源、合作企业清单等，并与至少一家企业达成合作意向，开始实施</w:t>
      </w:r>
      <w:r>
        <w:rPr>
          <w:rFonts w:hint="eastAsia" w:ascii="仿宋_GB2312" w:hAnsi="仿宋_GB2312" w:eastAsia="仿宋_GB2312" w:cs="仿宋_GB2312"/>
          <w:b w:val="0"/>
          <w:bCs w:val="0"/>
          <w:color w:val="auto"/>
          <w:sz w:val="32"/>
          <w:szCs w:val="32"/>
          <w:highlight w:val="none"/>
          <w:u w:val="none"/>
          <w:lang w:val="en-US" w:eastAsia="zh-CN"/>
          <w14:ligatures w14:val="none"/>
        </w:rPr>
        <w:t>新专业试点</w:t>
      </w:r>
      <w:r>
        <w:rPr>
          <w:rFonts w:hint="eastAsia" w:ascii="仿宋_GB2312" w:hAnsi="仿宋_GB2312" w:eastAsia="仿宋_GB2312" w:cs="仿宋_GB2312"/>
          <w:color w:val="auto"/>
          <w:sz w:val="32"/>
          <w:szCs w:val="32"/>
          <w:highlight w:val="none"/>
          <w:u w:val="none"/>
          <w:lang w:val="en-US" w:eastAsia="zh-CN"/>
          <w14:ligatures w14:val="none"/>
        </w:rPr>
        <w:t>启动，收集反馈以评估其可行性。</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C35948-1631-4455-8A0D-754D87E9CC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6BDDA5DE-5116-4CEC-B23A-DE6F19FA40F9}"/>
  </w:font>
  <w:font w:name="创艺简标宋">
    <w:altName w:val="黑体"/>
    <w:panose1 w:val="00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3" w:fontKey="{A80E3FBC-E442-4784-8021-92404E40F9D1}"/>
  </w:font>
  <w:font w:name="方正小标宋简体">
    <w:panose1 w:val="02010601030101010101"/>
    <w:charset w:val="86"/>
    <w:family w:val="auto"/>
    <w:pitch w:val="default"/>
    <w:sig w:usb0="00000001" w:usb1="080E0000" w:usb2="00000000" w:usb3="00000000" w:csb0="00040000" w:csb1="00000000"/>
    <w:embedRegular r:id="rId4" w:fontKey="{158A6C66-A01B-463C-803D-DCC480B61706}"/>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00512AB"/>
    <w:rsid w:val="0284056C"/>
    <w:rsid w:val="072E3208"/>
    <w:rsid w:val="08752B9F"/>
    <w:rsid w:val="0C5D5D65"/>
    <w:rsid w:val="0CA17F64"/>
    <w:rsid w:val="0DCB4152"/>
    <w:rsid w:val="10B47725"/>
    <w:rsid w:val="11DD7DEC"/>
    <w:rsid w:val="16651829"/>
    <w:rsid w:val="18B51DF5"/>
    <w:rsid w:val="1915521D"/>
    <w:rsid w:val="1A405FBF"/>
    <w:rsid w:val="1DBE128A"/>
    <w:rsid w:val="1F1E555E"/>
    <w:rsid w:val="21663BD3"/>
    <w:rsid w:val="24431CDD"/>
    <w:rsid w:val="286D55C6"/>
    <w:rsid w:val="29B8004E"/>
    <w:rsid w:val="2A3A3A40"/>
    <w:rsid w:val="2A7367F4"/>
    <w:rsid w:val="2D594415"/>
    <w:rsid w:val="303D3A5D"/>
    <w:rsid w:val="32BF292C"/>
    <w:rsid w:val="32E274DF"/>
    <w:rsid w:val="33386686"/>
    <w:rsid w:val="394B3BF5"/>
    <w:rsid w:val="398A60CF"/>
    <w:rsid w:val="3AE022BD"/>
    <w:rsid w:val="3AE7792D"/>
    <w:rsid w:val="3DF239E0"/>
    <w:rsid w:val="3DFD566C"/>
    <w:rsid w:val="414F7112"/>
    <w:rsid w:val="427811EA"/>
    <w:rsid w:val="44CF2991"/>
    <w:rsid w:val="45193D61"/>
    <w:rsid w:val="488A2B9A"/>
    <w:rsid w:val="48FF20BE"/>
    <w:rsid w:val="49221D9F"/>
    <w:rsid w:val="4B94266B"/>
    <w:rsid w:val="4C754C25"/>
    <w:rsid w:val="4FAD5064"/>
    <w:rsid w:val="516F4D63"/>
    <w:rsid w:val="521336F3"/>
    <w:rsid w:val="534F30F1"/>
    <w:rsid w:val="59D044DE"/>
    <w:rsid w:val="5B1B724B"/>
    <w:rsid w:val="5EFB14C5"/>
    <w:rsid w:val="63B44ADC"/>
    <w:rsid w:val="643635A6"/>
    <w:rsid w:val="64C9520C"/>
    <w:rsid w:val="6803153A"/>
    <w:rsid w:val="6968624F"/>
    <w:rsid w:val="6A131389"/>
    <w:rsid w:val="6A767122"/>
    <w:rsid w:val="6CB94266"/>
    <w:rsid w:val="6EC309DC"/>
    <w:rsid w:val="753B2068"/>
    <w:rsid w:val="757B5B83"/>
    <w:rsid w:val="759A19E2"/>
    <w:rsid w:val="76FA3D9F"/>
    <w:rsid w:val="7715519A"/>
    <w:rsid w:val="7B89704B"/>
    <w:rsid w:val="7D1771F4"/>
    <w:rsid w:val="7FB46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keepNext/>
      <w:keepLines/>
      <w:spacing w:before="0" w:beforeLines="0" w:beforeAutospacing="0" w:after="0" w:afterLines="0" w:afterAutospacing="0" w:line="240" w:lineRule="auto"/>
      <w:ind w:firstLine="723" w:firstLineChars="200"/>
      <w:outlineLvl w:val="1"/>
    </w:pPr>
    <w:rPr>
      <w:rFonts w:ascii="Arial" w:hAnsi="Arial" w:eastAsia="仿宋"/>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cs="Times New Roman"/>
      <w:color w:val="FF6600"/>
    </w:rPr>
  </w:style>
  <w:style w:type="paragraph" w:styleId="3">
    <w:name w:val="Body Text Indent"/>
    <w:basedOn w:val="1"/>
    <w:qFormat/>
    <w:uiPriority w:val="0"/>
    <w:pPr>
      <w:spacing w:line="660" w:lineRule="exact"/>
      <w:ind w:firstLine="1240" w:firstLineChars="100"/>
    </w:pPr>
    <w:rPr>
      <w:rFonts w:eastAsia="创艺简标宋"/>
      <w:color w:val="FF6600"/>
      <w:spacing w:val="360"/>
      <w:sz w:val="52"/>
    </w:rPr>
  </w:style>
  <w:style w:type="paragraph" w:styleId="5">
    <w:name w:val="Normal Indent"/>
    <w:basedOn w:val="1"/>
    <w:next w:val="6"/>
    <w:qFormat/>
    <w:uiPriority w:val="0"/>
    <w:pPr>
      <w:ind w:firstLine="420" w:firstLineChars="200"/>
    </w:pPr>
    <w:rPr>
      <w:rFonts w:hint="eastAsia" w:ascii="仿宋_GB2312" w:hAnsi="Times New Roman" w:eastAsia="仿宋_GB2312" w:cs="Times New Roman"/>
      <w:sz w:val="32"/>
    </w:rPr>
  </w:style>
  <w:style w:type="paragraph" w:styleId="6">
    <w:name w:val="toc 4"/>
    <w:basedOn w:val="1"/>
    <w:next w:val="1"/>
    <w:qFormat/>
    <w:uiPriority w:val="0"/>
    <w:pPr>
      <w:ind w:left="1260" w:leftChars="600"/>
    </w:pPr>
    <w:rPr>
      <w:rFonts w:ascii="Times New Roman" w:hAnsi="Times New Roman"/>
    </w:rPr>
  </w:style>
  <w:style w:type="paragraph" w:styleId="7">
    <w:name w:val="index 5"/>
    <w:basedOn w:val="1"/>
    <w:next w:val="1"/>
    <w:qFormat/>
    <w:uiPriority w:val="0"/>
    <w:pPr>
      <w:ind w:left="1680"/>
    </w:pPr>
  </w:style>
  <w:style w:type="paragraph" w:styleId="8">
    <w:name w:val="annotation text"/>
    <w:basedOn w:val="1"/>
    <w:qFormat/>
    <w:uiPriority w:val="0"/>
    <w:pPr>
      <w:jc w:val="left"/>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nhideWhenUsed/>
    <w:qFormat/>
    <w:uiPriority w:val="39"/>
    <w:pPr>
      <w:autoSpaceDE w:val="0"/>
      <w:autoSpaceDN w:val="0"/>
      <w:adjustRightInd w:val="0"/>
      <w:ind w:firstLine="200" w:firstLineChars="200"/>
      <w:jc w:val="left"/>
    </w:pPr>
    <w:rPr>
      <w:rFonts w:ascii="Times New Roman" w:hAnsi="Times New Roman" w:eastAsia="仿宋_GB2312" w:cs="Times New Roman"/>
      <w:kern w:val="0"/>
      <w:sz w:val="32"/>
      <w:szCs w:val="21"/>
    </w:rPr>
  </w:style>
  <w:style w:type="paragraph" w:styleId="12">
    <w:name w:val="footnote text"/>
    <w:basedOn w:val="1"/>
    <w:unhideWhenUsed/>
    <w:qFormat/>
    <w:uiPriority w:val="99"/>
    <w:pPr>
      <w:snapToGrid w:val="0"/>
      <w:jc w:val="left"/>
    </w:pPr>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1761</Words>
  <Characters>1770</Characters>
  <Lines>0</Lines>
  <Paragraphs>0</Paragraphs>
  <TotalTime>1</TotalTime>
  <ScaleCrop>false</ScaleCrop>
  <LinksUpToDate>false</LinksUpToDate>
  <CharactersWithSpaces>1770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2024-11-14T01:17:00Z</dcterms:created>
  <dc:creator>gudl</dc:creator>
  <cp:lastModifiedBy>蔡亮文</cp:lastModifiedBy>
  <cp:lastPrinted>2024-11-18T02:52:00Z</cp:lastPrinted>
  <dcterms:modified xsi:type="dcterms:W3CDTF">2025-01-17T01:12:54Z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F7FCC4FF28E8462E83A58E2E09996D84_13</vt:lpwstr>
  </property>
</Properties>
</file>