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240" w:lineRule="auto"/>
        <w:jc w:val="both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  <w:bookmarkStart w:id="0" w:name="_Toc407374686"/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   </w:t>
      </w:r>
    </w:p>
    <w:p>
      <w:pPr>
        <w:numPr>
          <w:ilvl w:val="0"/>
          <w:numId w:val="0"/>
        </w:num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广东省职业技能等级认定考务人员</w:t>
      </w:r>
    </w:p>
    <w:p>
      <w:pPr>
        <w:numPr>
          <w:ilvl w:val="0"/>
          <w:numId w:val="0"/>
        </w:numPr>
        <w:spacing w:line="240" w:lineRule="auto"/>
        <w:jc w:val="center"/>
        <w:rPr>
          <w:rFonts w:hint="eastAsia" w:ascii="宋体" w:hAnsi="宋体" w:cs="宋体"/>
          <w:b/>
          <w:bCs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管理及工作规范</w:t>
      </w:r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（模版）</w:t>
      </w:r>
    </w:p>
    <w:p>
      <w:pPr>
        <w:numPr>
          <w:ilvl w:val="0"/>
          <w:numId w:val="0"/>
        </w:numPr>
        <w:spacing w:line="240" w:lineRule="auto"/>
        <w:jc w:val="center"/>
        <w:rPr>
          <w:rFonts w:hint="eastAsia" w:ascii="宋体" w:hAnsi="宋体" w:cs="宋体"/>
          <w:b/>
          <w:bCs/>
          <w:sz w:val="32"/>
          <w:szCs w:val="32"/>
          <w:lang w:eastAsia="zh-CN"/>
        </w:rPr>
      </w:pPr>
    </w:p>
    <w:p>
      <w:pPr>
        <w:numPr>
          <w:ilvl w:val="0"/>
          <w:numId w:val="1"/>
        </w:numPr>
        <w:spacing w:beforeLines="0" w:line="240" w:lineRule="auto"/>
        <w:ind w:left="-79" w:leftChars="0" w:firstLine="709"/>
        <w:jc w:val="left"/>
        <w:rPr>
          <w:rFonts w:hint="eastAsia"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考务人员是指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评价组织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  <w:t>内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参与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  <w:t>职业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技能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  <w:t>等级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认定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组织实施工作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工作</w:t>
      </w:r>
      <w:bookmarkStart w:id="1" w:name="_GoBack"/>
      <w:bookmarkEnd w:id="1"/>
      <w:r>
        <w:rPr>
          <w:rFonts w:hint="eastAsia" w:ascii="仿宋" w:hAnsi="仿宋" w:eastAsia="仿宋" w:cs="Times New Roman"/>
          <w:color w:val="000000"/>
          <w:sz w:val="32"/>
          <w:szCs w:val="32"/>
        </w:rPr>
        <w:t>人员，</w:t>
      </w:r>
      <w:r>
        <w:rPr>
          <w:rFonts w:hint="eastAsia" w:ascii="仿宋" w:hAnsi="仿宋" w:eastAsia="仿宋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具体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包含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考场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负责人、考务管理员、监考员等。</w:t>
      </w:r>
    </w:p>
    <w:p>
      <w:pPr>
        <w:numPr>
          <w:ilvl w:val="0"/>
          <w:numId w:val="1"/>
        </w:numPr>
        <w:spacing w:line="360" w:lineRule="auto"/>
        <w:ind w:left="-79" w:leftChars="0" w:firstLine="709" w:firstLineChars="0"/>
        <w:jc w:val="left"/>
        <w:rPr>
          <w:rFonts w:hint="eastAsia"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考场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负责人主要职责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有：</w:t>
      </w:r>
    </w:p>
    <w:p>
      <w:pPr>
        <w:numPr>
          <w:ilvl w:val="0"/>
          <w:numId w:val="2"/>
        </w:numPr>
        <w:tabs>
          <w:tab w:val="left" w:pos="0"/>
        </w:tabs>
        <w:spacing w:line="360" w:lineRule="auto"/>
        <w:ind w:left="630" w:leftChars="0"/>
        <w:jc w:val="left"/>
        <w:rPr>
          <w:rFonts w:hint="eastAsia"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协调和组织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认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定考核现场各项工作，维护考场秩序；</w:t>
      </w:r>
    </w:p>
    <w:p>
      <w:pPr>
        <w:numPr>
          <w:ilvl w:val="0"/>
          <w:numId w:val="2"/>
        </w:numPr>
        <w:tabs>
          <w:tab w:val="left" w:pos="0"/>
        </w:tabs>
        <w:spacing w:line="360" w:lineRule="auto"/>
        <w:ind w:left="630" w:leftChars="0"/>
        <w:jc w:val="left"/>
        <w:rPr>
          <w:rFonts w:hint="eastAsia"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培训和选派使用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考评人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员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和内部质量督导员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</w:t>
      </w:r>
    </w:p>
    <w:p>
      <w:pPr>
        <w:numPr>
          <w:ilvl w:val="0"/>
          <w:numId w:val="2"/>
        </w:numPr>
        <w:tabs>
          <w:tab w:val="left" w:pos="0"/>
        </w:tabs>
        <w:spacing w:line="360" w:lineRule="auto"/>
        <w:ind w:left="630" w:leftChars="0"/>
        <w:jc w:val="left"/>
        <w:rPr>
          <w:rFonts w:hint="eastAsia"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检查考场安排和布置情况；</w:t>
      </w:r>
    </w:p>
    <w:p>
      <w:pPr>
        <w:numPr>
          <w:ilvl w:val="0"/>
          <w:numId w:val="2"/>
        </w:numPr>
        <w:tabs>
          <w:tab w:val="left" w:pos="0"/>
        </w:tabs>
        <w:spacing w:line="360" w:lineRule="auto"/>
        <w:ind w:left="630" w:leftChars="0"/>
        <w:jc w:val="left"/>
        <w:rPr>
          <w:rFonts w:hint="eastAsia"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监督其他考务人员履行职责情况；</w:t>
      </w:r>
    </w:p>
    <w:p>
      <w:pPr>
        <w:numPr>
          <w:ilvl w:val="0"/>
          <w:numId w:val="2"/>
        </w:numPr>
        <w:tabs>
          <w:tab w:val="left" w:pos="0"/>
        </w:tabs>
        <w:spacing w:line="360" w:lineRule="auto"/>
        <w:ind w:left="630" w:leftChars="0"/>
        <w:jc w:val="left"/>
        <w:rPr>
          <w:rFonts w:hint="eastAsia"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处理考核过程中的突发事件；</w:t>
      </w:r>
    </w:p>
    <w:p>
      <w:pPr>
        <w:numPr>
          <w:ilvl w:val="0"/>
          <w:numId w:val="1"/>
        </w:numPr>
        <w:spacing w:line="360" w:lineRule="auto"/>
        <w:ind w:left="-79" w:leftChars="0" w:firstLine="709"/>
        <w:jc w:val="left"/>
        <w:rPr>
          <w:rFonts w:hint="eastAsia"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考务管理员主要职责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有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：</w:t>
      </w:r>
    </w:p>
    <w:p>
      <w:pPr>
        <w:numPr>
          <w:ilvl w:val="0"/>
          <w:numId w:val="3"/>
        </w:numPr>
        <w:tabs>
          <w:tab w:val="left" w:pos="0"/>
        </w:tabs>
        <w:spacing w:line="360" w:lineRule="auto"/>
        <w:ind w:left="630" w:leftChars="0"/>
        <w:jc w:val="left"/>
        <w:rPr>
          <w:rFonts w:hint="eastAsia"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组织考生报名；</w:t>
      </w:r>
    </w:p>
    <w:p>
      <w:pPr>
        <w:numPr>
          <w:ilvl w:val="0"/>
          <w:numId w:val="3"/>
        </w:numPr>
        <w:tabs>
          <w:tab w:val="left" w:pos="0"/>
        </w:tabs>
        <w:spacing w:line="360" w:lineRule="auto"/>
        <w:ind w:left="630" w:leftChars="0"/>
        <w:jc w:val="left"/>
        <w:rPr>
          <w:rFonts w:hint="eastAsia"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协助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考场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负责人安排监考员、机房管理员等；</w:t>
      </w:r>
    </w:p>
    <w:p>
      <w:pPr>
        <w:numPr>
          <w:ilvl w:val="0"/>
          <w:numId w:val="3"/>
        </w:numPr>
        <w:tabs>
          <w:tab w:val="left" w:pos="0"/>
        </w:tabs>
        <w:spacing w:line="360" w:lineRule="auto"/>
        <w:ind w:left="630" w:leftChars="0"/>
        <w:jc w:val="left"/>
        <w:rPr>
          <w:rFonts w:hint="eastAsia"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布置试室，张贴考生名单；</w:t>
      </w:r>
    </w:p>
    <w:p>
      <w:pPr>
        <w:numPr>
          <w:ilvl w:val="0"/>
          <w:numId w:val="3"/>
        </w:numPr>
        <w:tabs>
          <w:tab w:val="left" w:pos="0"/>
        </w:tabs>
        <w:spacing w:line="360" w:lineRule="auto"/>
        <w:ind w:left="630" w:leftChars="0"/>
        <w:jc w:val="left"/>
        <w:rPr>
          <w:rFonts w:hint="eastAsia"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公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布认定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考核规则和考场相关信息；</w:t>
      </w:r>
    </w:p>
    <w:p>
      <w:pPr>
        <w:numPr>
          <w:ilvl w:val="0"/>
          <w:numId w:val="3"/>
        </w:numPr>
        <w:tabs>
          <w:tab w:val="left" w:pos="0"/>
        </w:tabs>
        <w:spacing w:line="360" w:lineRule="auto"/>
        <w:ind w:left="630" w:leftChars="0"/>
        <w:jc w:val="left"/>
        <w:rPr>
          <w:rFonts w:hint="eastAsia"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检查设施设备；</w:t>
      </w:r>
    </w:p>
    <w:p>
      <w:pPr>
        <w:numPr>
          <w:ilvl w:val="0"/>
          <w:numId w:val="3"/>
        </w:numPr>
        <w:tabs>
          <w:tab w:val="left" w:pos="0"/>
        </w:tabs>
        <w:spacing w:line="360" w:lineRule="auto"/>
        <w:ind w:left="630" w:leftChars="0"/>
        <w:jc w:val="left"/>
        <w:rPr>
          <w:rFonts w:hint="eastAsia"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保管试卷，检查试卷清点和封装情况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；</w:t>
      </w:r>
    </w:p>
    <w:p>
      <w:pPr>
        <w:numPr>
          <w:ilvl w:val="0"/>
          <w:numId w:val="3"/>
        </w:numPr>
        <w:tabs>
          <w:tab w:val="left" w:pos="0"/>
        </w:tabs>
        <w:spacing w:line="360" w:lineRule="auto"/>
        <w:ind w:left="630" w:leftChars="0"/>
        <w:jc w:val="left"/>
        <w:rPr>
          <w:rFonts w:hint="eastAsia"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汇总并核对考场记录表和考生签到表；</w:t>
      </w:r>
    </w:p>
    <w:p>
      <w:pPr>
        <w:numPr>
          <w:ilvl w:val="0"/>
          <w:numId w:val="3"/>
        </w:numPr>
        <w:tabs>
          <w:tab w:val="left" w:pos="0"/>
        </w:tabs>
        <w:spacing w:line="360" w:lineRule="auto"/>
        <w:ind w:left="630" w:leftChars="0"/>
        <w:jc w:val="left"/>
        <w:rPr>
          <w:rFonts w:hint="eastAsia"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证书办理，考务资料归档等后续工作。</w:t>
      </w:r>
    </w:p>
    <w:p>
      <w:pPr>
        <w:numPr>
          <w:ilvl w:val="0"/>
          <w:numId w:val="1"/>
        </w:numPr>
        <w:spacing w:line="360" w:lineRule="auto"/>
        <w:ind w:left="-79" w:leftChars="0" w:firstLine="709"/>
        <w:jc w:val="left"/>
        <w:rPr>
          <w:rFonts w:hint="eastAsia"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监考员主要职责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有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：</w:t>
      </w:r>
    </w:p>
    <w:p>
      <w:pPr>
        <w:numPr>
          <w:ilvl w:val="0"/>
          <w:numId w:val="4"/>
        </w:numPr>
        <w:tabs>
          <w:tab w:val="left" w:pos="0"/>
        </w:tabs>
        <w:spacing w:line="360" w:lineRule="auto"/>
        <w:ind w:left="630" w:leftChars="0"/>
        <w:jc w:val="left"/>
        <w:rPr>
          <w:rFonts w:hint="eastAsia"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领取、发放、回收、清点、封装指定试室的试卷；</w:t>
      </w:r>
    </w:p>
    <w:p>
      <w:pPr>
        <w:numPr>
          <w:ilvl w:val="0"/>
          <w:numId w:val="4"/>
        </w:numPr>
        <w:tabs>
          <w:tab w:val="left" w:pos="0"/>
        </w:tabs>
        <w:spacing w:line="360" w:lineRule="auto"/>
        <w:ind w:left="630" w:leftChars="0"/>
        <w:jc w:val="left"/>
        <w:rPr>
          <w:rFonts w:hint="eastAsia"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负责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指定试室的监考工作，维持试室的正常秩序；</w:t>
      </w:r>
    </w:p>
    <w:p>
      <w:pPr>
        <w:numPr>
          <w:ilvl w:val="0"/>
          <w:numId w:val="4"/>
        </w:numPr>
        <w:tabs>
          <w:tab w:val="left" w:pos="0"/>
        </w:tabs>
        <w:spacing w:line="360" w:lineRule="auto"/>
        <w:ind w:left="630" w:leftChars="0"/>
        <w:jc w:val="left"/>
        <w:rPr>
          <w:rFonts w:hint="eastAsia"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处理试室内的违纪情况；</w:t>
      </w:r>
    </w:p>
    <w:p>
      <w:pPr>
        <w:numPr>
          <w:ilvl w:val="0"/>
          <w:numId w:val="4"/>
        </w:numPr>
        <w:tabs>
          <w:tab w:val="left" w:pos="0"/>
        </w:tabs>
        <w:spacing w:line="360" w:lineRule="auto"/>
        <w:ind w:left="630" w:leftChars="0"/>
        <w:jc w:val="left"/>
        <w:rPr>
          <w:rFonts w:hint="eastAsia"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汇报并按指示处理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认定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考核过程中的异常情况；</w:t>
      </w:r>
    </w:p>
    <w:p>
      <w:pPr>
        <w:numPr>
          <w:ilvl w:val="0"/>
          <w:numId w:val="4"/>
        </w:numPr>
        <w:tabs>
          <w:tab w:val="left" w:pos="0"/>
        </w:tabs>
        <w:spacing w:line="360" w:lineRule="auto"/>
        <w:ind w:left="630" w:leftChars="0"/>
        <w:jc w:val="left"/>
        <w:rPr>
          <w:rFonts w:hint="eastAsia"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组织考生签到并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填写考场记录表，记录监考情况。</w:t>
      </w:r>
    </w:p>
    <w:p>
      <w:pPr>
        <w:numPr>
          <w:ilvl w:val="0"/>
          <w:numId w:val="1"/>
        </w:numPr>
        <w:spacing w:line="360" w:lineRule="auto"/>
        <w:ind w:left="-79" w:leftChars="0" w:firstLine="709" w:firstLineChars="0"/>
        <w:jc w:val="left"/>
        <w:rPr>
          <w:rFonts w:hint="eastAsia"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考务工作人员按实际工作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结合国家职业技能标准或企业评价规范的相关要求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配比。</w:t>
      </w:r>
    </w:p>
    <w:p>
      <w:pPr>
        <w:numPr>
          <w:ilvl w:val="0"/>
          <w:numId w:val="1"/>
        </w:numPr>
        <w:spacing w:line="360" w:lineRule="auto"/>
        <w:ind w:left="-79" w:leftChars="0" w:firstLine="709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考务人员</w:t>
      </w:r>
      <w:r>
        <w:rPr>
          <w:rFonts w:hint="eastAsia" w:ascii="仿宋" w:hAnsi="仿宋" w:eastAsia="仿宋"/>
          <w:color w:val="000000"/>
          <w:sz w:val="32"/>
          <w:szCs w:val="32"/>
        </w:rPr>
        <w:t>进入考场时，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须佩带相应的证卡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66F69D"/>
    <w:multiLevelType w:val="singleLevel"/>
    <w:tmpl w:val="9A66F69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067EA09"/>
    <w:multiLevelType w:val="singleLevel"/>
    <w:tmpl w:val="0067EA09"/>
    <w:lvl w:ilvl="0" w:tentative="0">
      <w:start w:val="1"/>
      <w:numFmt w:val="chineseCounting"/>
      <w:suff w:val="space"/>
      <w:lvlText w:val="第%1条"/>
      <w:lvlJc w:val="left"/>
      <w:pPr>
        <w:tabs>
          <w:tab w:val="left" w:pos="0"/>
        </w:tabs>
        <w:ind w:left="-79" w:firstLine="709"/>
      </w:pPr>
      <w:rPr>
        <w:rFonts w:hint="eastAsia"/>
      </w:rPr>
    </w:lvl>
  </w:abstractNum>
  <w:abstractNum w:abstractNumId="2">
    <w:nsid w:val="20A0E050"/>
    <w:multiLevelType w:val="singleLevel"/>
    <w:tmpl w:val="20A0E050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600962D6"/>
    <w:multiLevelType w:val="singleLevel"/>
    <w:tmpl w:val="600962D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2Mzk4ZmY4YjAyMjNjOTczNWRjMzAxNTJlNzhlM2IifQ=="/>
    <w:docVar w:name="KSO_WPS_MARK_KEY" w:val="99483f9e-543c-4879-b697-9d3c60417636"/>
  </w:docVars>
  <w:rsids>
    <w:rsidRoot w:val="7DCB1D00"/>
    <w:rsid w:val="273B25A7"/>
    <w:rsid w:val="4F3A6205"/>
    <w:rsid w:val="5E5D666E"/>
    <w:rsid w:val="7DCB1D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519</Words>
  <Characters>522</Characters>
  <Lines>0</Lines>
  <Paragraphs>0</Paragraphs>
  <TotalTime>19</TotalTime>
  <ScaleCrop>false</ScaleCrop>
  <LinksUpToDate>false</LinksUpToDate>
  <CharactersWithSpaces>522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2024-02-25T07:07:00Z</dcterms:created>
  <dc:creator>Grace</dc:creator>
  <cp:lastModifiedBy>伍绍宏</cp:lastModifiedBy>
  <dcterms:modified xsi:type="dcterms:W3CDTF">2024-04-07T09:20:47Z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619CE39B85F44338BA5D700E9B0162A4_11</vt:lpwstr>
  </property>
  <property fmtid="{D5CDD505-2E9C-101B-9397-08002B2CF9AE}" pid="4" name="showFlag">
    <vt:bool>false</vt:bool>
  </property>
  <property fmtid="{D5CDD505-2E9C-101B-9397-08002B2CF9AE}" pid="5" name="userName">
    <vt:lpwstr>陈少欢</vt:lpwstr>
  </property>
  <property fmtid="{D5CDD505-2E9C-101B-9397-08002B2CF9AE}" pid="6" name="close">
    <vt:lpwstr>true</vt:lpwstr>
  </property>
</Properties>
</file>