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712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年广东省公共就业服务专项活动安排表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</w:p>
    <w:tbl>
      <w:tblPr>
        <w:tblStyle w:val="4"/>
        <w:tblW w:w="10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581"/>
        <w:gridCol w:w="1211"/>
        <w:gridCol w:w="3182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开展部门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就业援助月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各级人力资源社会保障部门联合当地残联组织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就业困难人员、城镇零就业家庭成员、残疾登记失业人员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春风行动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1-3月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各级人力资源社会保障部门联合当地农业农村（乡村振兴）、交通运输、工会、共青团、妇联等部门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重点面向辖区内农村劳动力和用工企业，兼顾高校毕业生等群体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春运组织有序流动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2024年春运期间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返乡返岗农民工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“南粤春暖”行动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1-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新入粤求职人员、转岗换岗人员、新成长农村劳动力、农村转移劳动力、脱贫人口等群体和用工企业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职业指导下基层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3-12月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各类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群体和用人单位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开展部门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职引未来——大中城市联合招聘高校毕业生专场活动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3-5月9-11月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各级人力资源社会保障、教育部门和有关高校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应届高校毕业生、离校未就业高校毕业生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“公共就业服务进校园”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活动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3-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应届高校毕业生、离校未就业高校毕业生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民营企业服务月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各级人力资源社会保障部门联合当地教育、退役军人、工会、工商联等部门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重点服务民营企业，促进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高校毕业生、农民工、退役军人等重点群体到民营企业就业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残疾人就业帮扶活动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全国助残日前后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各级人力资源社会保障部门联合当地残联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以残疾人为重点对象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百日千万招聘专项行动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5-8月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各级人力资源社会保障部门牵头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高校毕业生、农民工、登记失业人员、脱贫劳动力和有招聘需求的各类用人单位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高校毕业生等青年就业服务攻坚行动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7-12月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2024届离校未就业高校毕业生、往届未就业高校毕业生、失业青年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开展部门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金秋招聘月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各级人力资源社会保障部门联合当地民政、退役军人、工会、工商联等部门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民营企业、中小企业等用人单位和登记失业人员、高校毕业生、退役军人、农民工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职引未来——全国人力资源市场高校毕业生就业服务周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下旬-12月上旬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2025届高校毕业生、往届有就业意愿的离校未就业高校毕业生、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“三支一扶”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计划等基层服务项目期满未就业人员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重点企业用工保障行动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1-12月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各级人力资源社会保障部门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面向本地用工量2000人以上或一次性新增用工500人以上的重点用工企业、重点“四上”企业、大型骨干企业、重点外资企业、高新技术企业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、专精特新中小企业、重点建设项目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“南粤家政”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行动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1-12月</w:t>
            </w:r>
          </w:p>
        </w:tc>
        <w:tc>
          <w:tcPr>
            <w:tcW w:w="3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各级人力资源社会保障部门根据本地实际联合相关部门、行业协会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面向家政服务企业搭建供求对接平台，举办供需洽谈会、推介会等</w:t>
            </w: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说明：上述公共就业服务专项活动通知（或实施方案）将根据工作需要另行制订印发。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1304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7E"/>
    <w:rsid w:val="002B757E"/>
    <w:rsid w:val="04B4176E"/>
    <w:rsid w:val="05B12F81"/>
    <w:rsid w:val="0C6D18E7"/>
    <w:rsid w:val="14B150EB"/>
    <w:rsid w:val="16D13A9A"/>
    <w:rsid w:val="1A690D2E"/>
    <w:rsid w:val="1C371E59"/>
    <w:rsid w:val="1EBA514C"/>
    <w:rsid w:val="208B3299"/>
    <w:rsid w:val="26A9768F"/>
    <w:rsid w:val="2CC21E60"/>
    <w:rsid w:val="2E3B6675"/>
    <w:rsid w:val="35140A35"/>
    <w:rsid w:val="3EC63C7A"/>
    <w:rsid w:val="4363691D"/>
    <w:rsid w:val="4E6F49D3"/>
    <w:rsid w:val="50321F24"/>
    <w:rsid w:val="517B4791"/>
    <w:rsid w:val="51A4521C"/>
    <w:rsid w:val="55832F4F"/>
    <w:rsid w:val="56165BEA"/>
    <w:rsid w:val="5E690984"/>
    <w:rsid w:val="60545E5D"/>
    <w:rsid w:val="607A0DBF"/>
    <w:rsid w:val="67741716"/>
    <w:rsid w:val="6AB70ABA"/>
    <w:rsid w:val="6C367DA3"/>
    <w:rsid w:val="6DFA4BC1"/>
    <w:rsid w:val="70EF7B82"/>
    <w:rsid w:val="7C516762"/>
    <w:rsid w:val="7D9C4825"/>
    <w:rsid w:val="7DC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Emphasis"/>
    <w:basedOn w:val="5"/>
    <w:qFormat/>
    <w:uiPriority w:val="0"/>
  </w:style>
  <w:style w:type="character" w:styleId="7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2023-12-27T01:24:00Z</dcterms:created>
  <dc:creator>黄耀</dc:creator>
  <cp:lastModifiedBy>何建文</cp:lastModifiedBy>
  <dcterms:modified xsi:type="dcterms:W3CDTF">2024-01-03T09:47:25Z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lose">
    <vt:lpwstr>true</vt:lpwstr>
  </property>
  <property fmtid="{D5CDD505-2E9C-101B-9397-08002B2CF9AE}" pid="4" name="showFlag">
    <vt:bool>false</vt:bool>
  </property>
  <property fmtid="{D5CDD505-2E9C-101B-9397-08002B2CF9AE}" pid="5" name="userName">
    <vt:lpwstr>黄耀</vt:lpwstr>
  </property>
</Properties>
</file>