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20" w:lineRule="exact"/>
        <w:ind w:left="2640" w:hanging="2640" w:hangingChars="600"/>
        <w:jc w:val="center"/>
        <w:rPr>
          <w:rFonts w:hint="eastAsia" w:ascii="Times New Roman" w:hAnsi="Times New Roman" w:eastAsia="方正小标宋简体" w:cs="方正小标宋简体"/>
          <w:b w:val="0"/>
          <w:bCs/>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方正小标宋简体"/>
          <w:b w:val="0"/>
          <w:bCs/>
          <w:color w:val="000000" w:themeColor="text1"/>
          <w:sz w:val="44"/>
          <w:szCs w:val="44"/>
          <w:lang w:val="en-US" w:eastAsia="zh-CN"/>
          <w14:textFill>
            <w14:solidFill>
              <w14:schemeClr w14:val="tx1"/>
            </w14:solidFill>
          </w14:textFill>
        </w:rPr>
        <w:t>项目绩效自评报告</w:t>
      </w:r>
    </w:p>
    <w:p>
      <w:pPr>
        <w:spacing w:before="156" w:beforeLines="50" w:after="156" w:afterLines="50"/>
        <w:jc w:val="center"/>
        <w:rPr>
          <w:rFonts w:hint="eastAsia" w:ascii="Times New Roman" w:hAnsi="Times New Roman" w:eastAsia="黑体"/>
          <w:color w:val="000000" w:themeColor="text1"/>
          <w:sz w:val="32"/>
          <w:szCs w:val="44"/>
          <w14:textFill>
            <w14:solidFill>
              <w14:schemeClr w14:val="tx1"/>
            </w14:solidFill>
          </w14:textFill>
        </w:rPr>
      </w:pPr>
    </w:p>
    <w:p>
      <w:pPr>
        <w:pStyle w:val="9"/>
        <w:rPr>
          <w:rFonts w:hint="eastAsia" w:ascii="Times New Roman" w:hAnsi="Times New Roman"/>
          <w:color w:val="000000" w:themeColor="text1"/>
          <w:sz w:val="32"/>
          <w14:textFill>
            <w14:solidFill>
              <w14:schemeClr w14:val="tx1"/>
            </w14:solidFill>
          </w14:textFill>
        </w:rPr>
      </w:pPr>
    </w:p>
    <w:p>
      <w:pPr>
        <w:spacing w:before="156" w:beforeLines="50" w:after="156" w:afterLines="50"/>
        <w:jc w:val="center"/>
        <w:rPr>
          <w:rFonts w:hint="eastAsia" w:ascii="Times New Roman" w:hAnsi="Times New Roman" w:eastAsia="黑体"/>
          <w:color w:val="000000" w:themeColor="text1"/>
          <w:sz w:val="32"/>
          <w:szCs w:val="44"/>
          <w14:textFill>
            <w14:solidFill>
              <w14:schemeClr w14:val="tx1"/>
            </w14:solidFill>
          </w14:textFill>
        </w:rPr>
      </w:pPr>
    </w:p>
    <w:p>
      <w:pPr>
        <w:spacing w:before="156" w:beforeLines="50" w:after="156" w:afterLines="50"/>
        <w:jc w:val="center"/>
        <w:rPr>
          <w:rFonts w:hint="eastAsia" w:ascii="Times New Roman" w:hAnsi="Times New Roman" w:eastAsia="黑体"/>
          <w:color w:val="000000" w:themeColor="text1"/>
          <w:sz w:val="32"/>
          <w:szCs w:val="44"/>
          <w14:textFill>
            <w14:solidFill>
              <w14:schemeClr w14:val="tx1"/>
            </w14:solidFill>
          </w14:textFill>
        </w:rPr>
      </w:pPr>
    </w:p>
    <w:p>
      <w:pPr>
        <w:spacing w:before="156" w:beforeLines="50" w:after="156" w:afterLines="50"/>
        <w:jc w:val="both"/>
        <w:rPr>
          <w:rFonts w:hint="eastAsia" w:ascii="Times New Roman" w:hAnsi="Times New Roman" w:eastAsia="黑体"/>
          <w:color w:val="000000" w:themeColor="text1"/>
          <w:sz w:val="32"/>
          <w:szCs w:val="44"/>
          <w14:textFill>
            <w14:solidFill>
              <w14:schemeClr w14:val="tx1"/>
            </w14:solidFill>
          </w14:textFill>
        </w:rPr>
      </w:pPr>
    </w:p>
    <w:p>
      <w:pPr>
        <w:pStyle w:val="9"/>
        <w:rPr>
          <w:rFonts w:hint="eastAsia" w:ascii="Times New Roman" w:hAnsi="Times New Roman" w:eastAsia="黑体"/>
          <w:color w:val="000000" w:themeColor="text1"/>
          <w:sz w:val="32"/>
          <w:szCs w:val="44"/>
          <w14:textFill>
            <w14:solidFill>
              <w14:schemeClr w14:val="tx1"/>
            </w14:solidFill>
          </w14:textFill>
        </w:rPr>
      </w:pPr>
    </w:p>
    <w:p>
      <w:pPr>
        <w:pStyle w:val="9"/>
        <w:rPr>
          <w:rFonts w:hint="eastAsia" w:ascii="Times New Roman" w:hAnsi="Times New Roman" w:eastAsia="黑体"/>
          <w:color w:val="000000" w:themeColor="text1"/>
          <w:sz w:val="32"/>
          <w:szCs w:val="44"/>
          <w14:textFill>
            <w14:solidFill>
              <w14:schemeClr w14:val="tx1"/>
            </w14:solidFill>
          </w14:textFill>
        </w:rPr>
      </w:pPr>
    </w:p>
    <w:p>
      <w:pPr>
        <w:pStyle w:val="9"/>
        <w:rPr>
          <w:rFonts w:hint="eastAsia" w:ascii="Times New Roman" w:hAnsi="Times New Roman" w:eastAsia="黑体"/>
          <w:color w:val="000000" w:themeColor="text1"/>
          <w:sz w:val="32"/>
          <w:szCs w:val="44"/>
          <w14:textFill>
            <w14:solidFill>
              <w14:schemeClr w14:val="tx1"/>
            </w14:solidFill>
          </w14:textFill>
        </w:rPr>
      </w:pPr>
    </w:p>
    <w:p>
      <w:pPr>
        <w:pStyle w:val="9"/>
        <w:rPr>
          <w:rFonts w:hint="eastAsia" w:ascii="Times New Roman" w:hAnsi="Times New Roman" w:eastAsia="黑体"/>
          <w:color w:val="000000" w:themeColor="text1"/>
          <w:sz w:val="32"/>
          <w:szCs w:val="44"/>
          <w14:textFill>
            <w14:solidFill>
              <w14:schemeClr w14:val="tx1"/>
            </w14:solidFill>
          </w14:textFill>
        </w:rPr>
      </w:pPr>
    </w:p>
    <w:p>
      <w:pPr>
        <w:pStyle w:val="9"/>
        <w:ind w:left="0" w:leftChars="0" w:firstLine="0" w:firstLineChars="0"/>
        <w:rPr>
          <w:rFonts w:hint="eastAsia" w:ascii="Times New Roman" w:hAnsi="Times New Roman" w:eastAsia="黑体"/>
          <w:color w:val="000000" w:themeColor="text1"/>
          <w:sz w:val="32"/>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_GB2312"/>
          <w:color w:val="000000" w:themeColor="text1"/>
          <w:sz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财政事权</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名称</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技工教育发展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 xml:space="preserve"> 对应政策任务个数：1  及具体名称：技能竞赛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 xml:space="preserve">   预算单位</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广东省人力资源和社会保障厅</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公章</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p>
    <w:p>
      <w:pPr>
        <w:pStyle w:val="9"/>
        <w:spacing w:line="360" w:lineRule="auto"/>
        <w:ind w:firstLine="1600" w:firstLineChars="50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填报人姓名：</w:t>
      </w:r>
      <w:del w:id="0" w:author="温世让" w:date="2023-07-14T10:46:48Z">
        <w:r>
          <w:rPr>
            <w:rFonts w:hint="default" w:ascii="Times New Roman" w:hAnsi="Times New Roman" w:eastAsia="仿宋_GB2312"/>
            <w:color w:val="000000" w:themeColor="text1"/>
            <w:sz w:val="32"/>
            <w:szCs w:val="32"/>
            <w:highlight w:val="none"/>
            <w:lang w:val="en-US" w:eastAsia="zh-CN"/>
            <w:rPrChange w:id="1" w:author="温世让" w:date="2023-07-14T10:49:34Z">
              <w:rPr>
                <w:rFonts w:hint="default" w:ascii="Times New Roman" w:hAnsi="Times New Roman" w:eastAsia="仿宋_GB2312"/>
                <w:color w:val="000000" w:themeColor="text1"/>
                <w:sz w:val="32"/>
                <w:szCs w:val="32"/>
                <w:highlight w:val="yellow"/>
                <w:lang w:val="en-US" w:eastAsia="zh-CN"/>
                <w14:textFill>
                  <w14:solidFill>
                    <w14:schemeClr w14:val="tx1"/>
                  </w14:solidFill>
                </w14:textFill>
              </w:rPr>
            </w:rPrChange>
            <w14:textFill>
              <w14:solidFill>
                <w14:schemeClr w14:val="tx1"/>
              </w14:solidFill>
            </w14:textFill>
          </w:rPr>
          <w:delText>（请补充）</w:delText>
        </w:r>
      </w:del>
      <w:ins w:id="2" w:author="温世让" w:date="2023-07-14T10:46:51Z">
        <w:r>
          <w:rPr>
            <w:rFonts w:hint="eastAsia" w:ascii="Times New Roman" w:hAnsi="Times New Roman" w:eastAsia="仿宋_GB2312"/>
            <w:color w:val="000000" w:themeColor="text1"/>
            <w:sz w:val="32"/>
            <w:szCs w:val="32"/>
            <w:highlight w:val="none"/>
            <w:lang w:val="en-US" w:eastAsia="zh-CN"/>
            <w:rPrChange w:id="3" w:author="温世让" w:date="2023-07-14T10:49:34Z">
              <w:rPr>
                <w:rFonts w:hint="eastAsia" w:ascii="Times New Roman" w:hAnsi="Times New Roman" w:eastAsia="仿宋_GB2312"/>
                <w:color w:val="000000" w:themeColor="text1"/>
                <w:sz w:val="32"/>
                <w:szCs w:val="32"/>
                <w:highlight w:val="yellow"/>
                <w:lang w:val="en-US" w:eastAsia="zh-CN"/>
                <w14:textFill>
                  <w14:solidFill>
                    <w14:schemeClr w14:val="tx1"/>
                  </w14:solidFill>
                </w14:textFill>
              </w:rPr>
            </w:rPrChange>
            <w14:textFill>
              <w14:solidFill>
                <w14:schemeClr w14:val="tx1"/>
              </w14:solidFill>
            </w14:textFill>
          </w:rPr>
          <w:t>温</w:t>
        </w:r>
      </w:ins>
      <w:ins w:id="4" w:author="温世让" w:date="2023-07-14T10:46:53Z">
        <w:r>
          <w:rPr>
            <w:rFonts w:hint="eastAsia" w:ascii="Times New Roman" w:hAnsi="Times New Roman" w:eastAsia="仿宋_GB2312"/>
            <w:color w:val="000000" w:themeColor="text1"/>
            <w:sz w:val="32"/>
            <w:szCs w:val="32"/>
            <w:highlight w:val="none"/>
            <w:lang w:val="en-US" w:eastAsia="zh-CN"/>
            <w:rPrChange w:id="5" w:author="温世让" w:date="2023-07-14T10:49:34Z">
              <w:rPr>
                <w:rFonts w:hint="eastAsia" w:ascii="Times New Roman" w:hAnsi="Times New Roman" w:eastAsia="仿宋_GB2312"/>
                <w:color w:val="000000" w:themeColor="text1"/>
                <w:sz w:val="32"/>
                <w:szCs w:val="32"/>
                <w:highlight w:val="yellow"/>
                <w:lang w:val="en-US" w:eastAsia="zh-CN"/>
                <w14:textFill>
                  <w14:solidFill>
                    <w14:schemeClr w14:val="tx1"/>
                  </w14:solidFill>
                </w14:textFill>
              </w:rPr>
            </w:rPrChange>
            <w14:textFill>
              <w14:solidFill>
                <w14:schemeClr w14:val="tx1"/>
              </w14:solidFill>
            </w14:textFill>
          </w:rPr>
          <w:t>世</w:t>
        </w:r>
      </w:ins>
      <w:ins w:id="6" w:author="温世让" w:date="2023-07-14T10:46:54Z">
        <w:r>
          <w:rPr>
            <w:rFonts w:hint="eastAsia" w:ascii="Times New Roman" w:hAnsi="Times New Roman" w:eastAsia="仿宋_GB2312"/>
            <w:color w:val="000000" w:themeColor="text1"/>
            <w:sz w:val="32"/>
            <w:szCs w:val="32"/>
            <w:highlight w:val="none"/>
            <w:lang w:val="en-US" w:eastAsia="zh-CN"/>
            <w:rPrChange w:id="7" w:author="温世让" w:date="2023-07-14T10:49:34Z">
              <w:rPr>
                <w:rFonts w:hint="eastAsia" w:ascii="Times New Roman" w:hAnsi="Times New Roman" w:eastAsia="仿宋_GB2312"/>
                <w:color w:val="000000" w:themeColor="text1"/>
                <w:sz w:val="32"/>
                <w:szCs w:val="32"/>
                <w:highlight w:val="yellow"/>
                <w:lang w:val="en-US" w:eastAsia="zh-CN"/>
                <w14:textFill>
                  <w14:solidFill>
                    <w14:schemeClr w14:val="tx1"/>
                  </w14:solidFill>
                </w14:textFill>
              </w:rPr>
            </w:rPrChange>
            <w14:textFill>
              <w14:solidFill>
                <w14:schemeClr w14:val="tx1"/>
              </w14:solidFill>
            </w14:textFill>
          </w:rPr>
          <w:t>让</w:t>
        </w:r>
      </w:ins>
    </w:p>
    <w:p>
      <w:pPr>
        <w:pStyle w:val="9"/>
        <w:spacing w:line="360" w:lineRule="auto"/>
        <w:ind w:firstLine="1600" w:firstLineChars="50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联系电话：</w:t>
      </w:r>
      <w:ins w:id="8" w:author="温世让" w:date="2023-07-14T10:47:05Z">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020-</w:t>
        </w:r>
      </w:ins>
      <w:ins w:id="9" w:author="温世让" w:date="2023-07-14T10:46:59Z">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833</w:t>
        </w:r>
      </w:ins>
      <w:ins w:id="10" w:author="温世让" w:date="2023-07-14T10:47:00Z">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56496</w:t>
        </w:r>
      </w:ins>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olor w:val="000000" w:themeColor="text1"/>
          <w:sz w:val="32"/>
          <w:lang w:val="en-US" w:eastAsia="zh-CN"/>
          <w14:textFill>
            <w14:solidFill>
              <w14:schemeClr w14:val="tx1"/>
            </w14:solidFill>
          </w14:textFill>
        </w:rPr>
        <w:sectPr>
          <w:pgSz w:w="11906" w:h="16838"/>
          <w:pgMar w:top="2041" w:right="1417" w:bottom="1417" w:left="1531" w:header="851" w:footer="992" w:gutter="0"/>
          <w:pgNumType w:fmt="numberInDash"/>
          <w:cols w:space="720" w:num="1"/>
          <w:docGrid w:type="lines" w:linePitch="312" w:charSpace="0"/>
        </w:sect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填报日期</w:t>
      </w:r>
      <w:bookmarkStart w:id="0" w:name="_Toc21411"/>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2023年7月13日</w:t>
      </w:r>
    </w:p>
    <w:bookmarkEnd w:id="0"/>
    <w:p>
      <w:pPr>
        <w:pageBreakBefore w:val="0"/>
        <w:numPr>
          <w:ilvl w:val="0"/>
          <w:numId w:val="1"/>
        </w:numPr>
        <w:kinsoku/>
        <w:wordWrap/>
        <w:overflowPunct/>
        <w:topLinePunct w:val="0"/>
        <w:autoSpaceDE/>
        <w:autoSpaceDN/>
        <w:bidi w:val="0"/>
        <w:adjustRightInd/>
        <w:snapToGrid w:val="0"/>
        <w:spacing w:beforeLines="0" w:afterLines="0" w:line="600" w:lineRule="exact"/>
        <w:ind w:left="0" w:leftChars="0" w:firstLine="420" w:firstLineChars="0"/>
        <w:jc w:val="both"/>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基本情况</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firstLine="643" w:firstLineChars="200"/>
        <w:jc w:val="both"/>
        <w:textAlignment w:val="auto"/>
        <w:outlineLvl w:val="9"/>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项目基本情况</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为深入贯彻习近平总书记关于技能人才工作的重要指示精神，充分发挥职业技能竞赛对技能人才培养引领示范作用，</w:t>
      </w:r>
      <w:r>
        <w:rPr>
          <w:rFonts w:hint="eastAsia" w:ascii="Times New Roman" w:hAnsi="Times New Roman" w:cs="Times New Roman"/>
          <w:color w:val="000000" w:themeColor="text1"/>
          <w:sz w:val="32"/>
          <w:szCs w:val="32"/>
          <w:lang w:val="en-US" w:eastAsia="zh-CN"/>
          <w14:textFill>
            <w14:solidFill>
              <w14:schemeClr w14:val="tx1"/>
            </w14:solidFill>
          </w14:textFill>
        </w:rPr>
        <w:t>我</w:t>
      </w:r>
      <w:r>
        <w:rPr>
          <w:rFonts w:hint="default" w:ascii="Times New Roman" w:hAnsi="Times New Roman" w:eastAsia="仿宋_GB2312" w:cs="Times New Roman"/>
          <w:color w:val="000000" w:themeColor="text1"/>
          <w:sz w:val="32"/>
          <w:szCs w:val="32"/>
          <w14:textFill>
            <w14:solidFill>
              <w14:schemeClr w14:val="tx1"/>
            </w14:solidFill>
          </w14:textFill>
        </w:rPr>
        <w:t>厅积极备战</w:t>
      </w:r>
      <w:ins w:id="11" w:author="温世让" w:date="2023-07-14T10:54:33Z">
        <w:r>
          <w:rPr>
            <w:rFonts w:hint="eastAsia" w:cs="Times New Roman"/>
            <w:color w:val="000000" w:themeColor="text1"/>
            <w:sz w:val="32"/>
            <w:szCs w:val="32"/>
            <w:lang w:val="en-US" w:eastAsia="zh-CN"/>
            <w14:textFill>
              <w14:solidFill>
                <w14:schemeClr w14:val="tx1"/>
              </w14:solidFill>
            </w14:textFill>
          </w:rPr>
          <w:t>参加</w:t>
        </w:r>
      </w:ins>
      <w:ins w:id="12" w:author="温世让 [2]" w:date="2023-07-28T15:32:41Z">
        <w:r>
          <w:rPr>
            <w:rFonts w:hint="eastAsia" w:cs="Times New Roman"/>
            <w:color w:val="000000" w:themeColor="text1"/>
            <w:sz w:val="32"/>
            <w:szCs w:val="32"/>
            <w:lang w:val="en-US" w:eastAsia="zh-CN"/>
            <w14:textFill>
              <w14:solidFill>
                <w14:schemeClr w14:val="tx1"/>
              </w14:solidFill>
            </w14:textFill>
          </w:rPr>
          <w:t>2022年世赛特别赛</w:t>
        </w:r>
      </w:ins>
      <w:ins w:id="13" w:author="温世让 [2]" w:date="2023-07-28T15:32:44Z">
        <w:r>
          <w:rPr>
            <w:rFonts w:hint="eastAsia" w:cs="Times New Roman"/>
            <w:color w:val="000000" w:themeColor="text1"/>
            <w:sz w:val="32"/>
            <w:szCs w:val="32"/>
            <w:lang w:val="en-US" w:eastAsia="zh-CN"/>
            <w14:textFill>
              <w14:solidFill>
                <w14:schemeClr w14:val="tx1"/>
              </w14:solidFill>
            </w14:textFill>
          </w:rPr>
          <w:t>（</w:t>
        </w:r>
      </w:ins>
      <w:r>
        <w:rPr>
          <w:rFonts w:hint="default" w:ascii="Times New Roman" w:hAnsi="Times New Roman" w:eastAsia="仿宋_GB2312" w:cs="Times New Roman"/>
          <w:color w:val="000000" w:themeColor="text1"/>
          <w:sz w:val="32"/>
          <w:szCs w:val="32"/>
          <w14:textFill>
            <w14:solidFill>
              <w14:schemeClr w14:val="tx1"/>
            </w14:solidFill>
          </w14:textFill>
        </w:rPr>
        <w:t>第46届世界技能大赛</w:t>
      </w:r>
      <w:ins w:id="14" w:author="温世让" w:date="2023-07-14T10:54:15Z">
        <w:del w:id="15" w:author="温世让 [2]" w:date="2023-07-28T15:32:49Z">
          <w:r>
            <w:rPr>
              <w:rFonts w:hint="eastAsia" w:cs="Times New Roman"/>
              <w:color w:val="000000" w:themeColor="text1"/>
              <w:sz w:val="32"/>
              <w:szCs w:val="32"/>
              <w:lang w:eastAsia="zh-CN"/>
              <w14:textFill>
                <w14:solidFill>
                  <w14:schemeClr w14:val="tx1"/>
                </w14:solidFill>
              </w14:textFill>
            </w:rPr>
            <w:delText>（</w:delText>
          </w:r>
        </w:del>
      </w:ins>
      <w:ins w:id="16" w:author="温世让 [2]" w:date="2023-07-28T15:32:51Z">
        <w:r>
          <w:rPr>
            <w:rFonts w:hint="eastAsia" w:cs="Times New Roman"/>
            <w:color w:val="000000" w:themeColor="text1"/>
            <w:sz w:val="32"/>
            <w:szCs w:val="32"/>
            <w:lang w:eastAsia="zh-CN"/>
            <w14:textFill>
              <w14:solidFill>
                <w14:schemeClr w14:val="tx1"/>
              </w14:solidFill>
            </w14:textFill>
          </w:rPr>
          <w:t>替代</w:t>
        </w:r>
      </w:ins>
      <w:ins w:id="17" w:author="温世让 [2]" w:date="2023-07-28T15:33:00Z">
        <w:r>
          <w:rPr>
            <w:rFonts w:hint="eastAsia" w:cs="Times New Roman"/>
            <w:color w:val="000000" w:themeColor="text1"/>
            <w:sz w:val="32"/>
            <w:szCs w:val="32"/>
            <w:lang w:eastAsia="zh-CN"/>
            <w14:textFill>
              <w14:solidFill>
                <w14:schemeClr w14:val="tx1"/>
              </w14:solidFill>
            </w14:textFill>
          </w:rPr>
          <w:t>比赛</w:t>
        </w:r>
      </w:ins>
      <w:ins w:id="18" w:author="温世让" w:date="2023-07-14T10:54:26Z">
        <w:del w:id="19" w:author="温世让 [2]" w:date="2023-07-28T15:32:41Z">
          <w:r>
            <w:rPr>
              <w:rFonts w:hint="eastAsia" w:cs="Times New Roman"/>
              <w:color w:val="000000" w:themeColor="text1"/>
              <w:sz w:val="32"/>
              <w:szCs w:val="32"/>
              <w:lang w:val="en-US" w:eastAsia="zh-CN"/>
              <w14:textFill>
                <w14:solidFill>
                  <w14:schemeClr w14:val="tx1"/>
                </w14:solidFill>
              </w14:textFill>
            </w:rPr>
            <w:delText>2022</w:delText>
          </w:r>
        </w:del>
      </w:ins>
      <w:ins w:id="20" w:author="温世让" w:date="2023-07-14T10:54:27Z">
        <w:del w:id="21" w:author="温世让 [2]" w:date="2023-07-28T15:32:41Z">
          <w:r>
            <w:rPr>
              <w:rFonts w:hint="eastAsia" w:cs="Times New Roman"/>
              <w:color w:val="000000" w:themeColor="text1"/>
              <w:sz w:val="32"/>
              <w:szCs w:val="32"/>
              <w:lang w:val="en-US" w:eastAsia="zh-CN"/>
              <w14:textFill>
                <w14:solidFill>
                  <w14:schemeClr w14:val="tx1"/>
                </w14:solidFill>
              </w14:textFill>
            </w:rPr>
            <w:delText>年</w:delText>
          </w:r>
        </w:del>
      </w:ins>
      <w:ins w:id="22" w:author="温世让" w:date="2023-07-14T10:54:28Z">
        <w:del w:id="23" w:author="温世让 [2]" w:date="2023-07-28T15:32:41Z">
          <w:r>
            <w:rPr>
              <w:rFonts w:hint="eastAsia" w:cs="Times New Roman"/>
              <w:color w:val="000000" w:themeColor="text1"/>
              <w:sz w:val="32"/>
              <w:szCs w:val="32"/>
              <w:lang w:val="en-US" w:eastAsia="zh-CN"/>
              <w14:textFill>
                <w14:solidFill>
                  <w14:schemeClr w14:val="tx1"/>
                </w14:solidFill>
              </w14:textFill>
            </w:rPr>
            <w:delText>世赛</w:delText>
          </w:r>
        </w:del>
      </w:ins>
      <w:ins w:id="24" w:author="温世让" w:date="2023-07-14T10:54:29Z">
        <w:del w:id="25" w:author="温世让 [2]" w:date="2023-07-28T15:32:41Z">
          <w:r>
            <w:rPr>
              <w:rFonts w:hint="eastAsia" w:cs="Times New Roman"/>
              <w:color w:val="000000" w:themeColor="text1"/>
              <w:sz w:val="32"/>
              <w:szCs w:val="32"/>
              <w:lang w:val="en-US" w:eastAsia="zh-CN"/>
              <w14:textFill>
                <w14:solidFill>
                  <w14:schemeClr w14:val="tx1"/>
                </w14:solidFill>
              </w14:textFill>
            </w:rPr>
            <w:delText>特别赛</w:delText>
          </w:r>
        </w:del>
      </w:ins>
      <w:ins w:id="26" w:author="温世让" w:date="2023-07-14T10:54:15Z">
        <w:r>
          <w:rPr>
            <w:rFonts w:hint="eastAsia" w:cs="Times New Roman"/>
            <w:color w:val="000000" w:themeColor="text1"/>
            <w:sz w:val="32"/>
            <w:szCs w:val="32"/>
            <w:lang w:eastAsia="zh-CN"/>
            <w14:textFill>
              <w14:solidFill>
                <w14:schemeClr w14:val="tx1"/>
              </w14:solidFill>
            </w14:textFill>
          </w:rPr>
          <w:t>）</w:t>
        </w:r>
      </w:ins>
      <w:ins w:id="27" w:author="温世让" w:date="2023-07-14T10:56:40Z">
        <w:r>
          <w:rPr>
            <w:rFonts w:hint="eastAsia" w:cs="Times New Roman"/>
            <w:color w:val="000000" w:themeColor="text1"/>
            <w:sz w:val="32"/>
            <w:szCs w:val="32"/>
            <w:lang w:val="en-US" w:eastAsia="zh-CN"/>
            <w14:textFill>
              <w14:solidFill>
                <w14:schemeClr w14:val="tx1"/>
              </w14:solidFill>
            </w14:textFill>
          </w:rPr>
          <w:t>和全国</w:t>
        </w:r>
      </w:ins>
      <w:ins w:id="28" w:author="温世让" w:date="2023-07-14T10:56:42Z">
        <w:r>
          <w:rPr>
            <w:rFonts w:hint="eastAsia" w:cs="Times New Roman"/>
            <w:color w:val="000000" w:themeColor="text1"/>
            <w:sz w:val="32"/>
            <w:szCs w:val="32"/>
            <w:lang w:val="en-US" w:eastAsia="zh-CN"/>
            <w14:textFill>
              <w14:solidFill>
                <w14:schemeClr w14:val="tx1"/>
              </w14:solidFill>
            </w14:textFill>
          </w:rPr>
          <w:t>行业</w:t>
        </w:r>
      </w:ins>
      <w:ins w:id="29" w:author="温世让" w:date="2023-07-14T10:56:44Z">
        <w:r>
          <w:rPr>
            <w:rFonts w:hint="eastAsia" w:cs="Times New Roman"/>
            <w:color w:val="000000" w:themeColor="text1"/>
            <w:sz w:val="32"/>
            <w:szCs w:val="32"/>
            <w:lang w:val="en-US" w:eastAsia="zh-CN"/>
            <w14:textFill>
              <w14:solidFill>
                <w14:schemeClr w14:val="tx1"/>
              </w14:solidFill>
            </w14:textFill>
          </w:rPr>
          <w:t>职业技能</w:t>
        </w:r>
      </w:ins>
      <w:ins w:id="30" w:author="温世让" w:date="2023-07-14T10:56:46Z">
        <w:r>
          <w:rPr>
            <w:rFonts w:hint="eastAsia" w:cs="Times New Roman"/>
            <w:color w:val="000000" w:themeColor="text1"/>
            <w:sz w:val="32"/>
            <w:szCs w:val="32"/>
            <w:lang w:val="en-US" w:eastAsia="zh-CN"/>
            <w14:textFill>
              <w14:solidFill>
                <w14:schemeClr w14:val="tx1"/>
              </w14:solidFill>
            </w14:textFill>
          </w:rPr>
          <w:t>大赛</w:t>
        </w:r>
      </w:ins>
      <w:r>
        <w:rPr>
          <w:rFonts w:hint="default" w:ascii="Times New Roman" w:hAnsi="Times New Roman" w:eastAsia="仿宋_GB2312" w:cs="Times New Roman"/>
          <w:color w:val="000000" w:themeColor="text1"/>
          <w:sz w:val="32"/>
          <w:szCs w:val="32"/>
          <w14:textFill>
            <w14:solidFill>
              <w14:schemeClr w14:val="tx1"/>
            </w14:solidFill>
          </w14:textFill>
        </w:rPr>
        <w:t>，</w:t>
      </w:r>
      <w:del w:id="31" w:author="温世让" w:date="2023-07-14T10:53:30Z">
        <w:r>
          <w:rPr>
            <w:rFonts w:hint="default" w:ascii="Times New Roman" w:hAnsi="Times New Roman" w:eastAsia="仿宋_GB2312" w:cs="Times New Roman"/>
            <w:color w:val="000000" w:themeColor="text1"/>
            <w:sz w:val="32"/>
            <w:szCs w:val="32"/>
            <w14:textFill>
              <w14:solidFill>
                <w14:schemeClr w14:val="tx1"/>
              </w14:solidFill>
            </w14:textFill>
          </w:rPr>
          <w:delText>高规格举办广东省第二届职业技能大赛，</w:delText>
        </w:r>
      </w:del>
      <w:r>
        <w:rPr>
          <w:rFonts w:hint="default" w:ascii="Times New Roman" w:hAnsi="Times New Roman" w:eastAsia="仿宋_GB2312" w:cs="Times New Roman"/>
          <w:color w:val="000000" w:themeColor="text1"/>
          <w:sz w:val="32"/>
          <w:szCs w:val="32"/>
          <w14:textFill>
            <w14:solidFill>
              <w14:schemeClr w14:val="tx1"/>
            </w14:solidFill>
          </w14:textFill>
        </w:rPr>
        <w:t>广泛组织</w:t>
      </w:r>
      <w:ins w:id="32" w:author="温世让" w:date="2023-07-14T10:56:34Z">
        <w:r>
          <w:rPr>
            <w:rFonts w:hint="eastAsia" w:cs="Times New Roman"/>
            <w:color w:val="000000" w:themeColor="text1"/>
            <w:sz w:val="32"/>
            <w:szCs w:val="32"/>
            <w:lang w:val="en-US" w:eastAsia="zh-CN"/>
            <w14:textFill>
              <w14:solidFill>
                <w14:schemeClr w14:val="tx1"/>
              </w14:solidFill>
            </w14:textFill>
          </w:rPr>
          <w:t>开展</w:t>
        </w:r>
      </w:ins>
      <w:r>
        <w:rPr>
          <w:rFonts w:hint="default" w:ascii="Times New Roman" w:hAnsi="Times New Roman" w:eastAsia="仿宋_GB2312" w:cs="Times New Roman"/>
          <w:color w:val="000000" w:themeColor="text1"/>
          <w:sz w:val="32"/>
          <w:szCs w:val="32"/>
          <w14:textFill>
            <w14:solidFill>
              <w14:schemeClr w14:val="tx1"/>
            </w14:solidFill>
          </w14:textFill>
        </w:rPr>
        <w:t>各级各类职业技能竞赛活动，培养更多高素质高技能人才和大国工匠，为推动我省高质量发展提供有力人才保障，大力推动“广东技工”工程高质量发展。根据</w:t>
      </w:r>
      <w:r>
        <w:rPr>
          <w:rFonts w:hint="default" w:ascii="Times New Roman" w:hAnsi="Times New Roman" w:eastAsia="仿宋_GB2312" w:cs="Times New Roman"/>
          <w:color w:val="000000" w:themeColor="text1"/>
          <w:sz w:val="32"/>
          <w:szCs w:val="32"/>
          <w:u w:val="none"/>
          <w14:textFill>
            <w14:solidFill>
              <w14:schemeClr w14:val="tx1"/>
            </w14:solidFill>
          </w14:textFill>
        </w:rPr>
        <w:t>《广东省财政厅关于提前下达202</w:t>
      </w:r>
      <w:r>
        <w:rPr>
          <w:rFonts w:hint="eastAsia" w:ascii="Times New Roman" w:hAnsi="Times New Roman" w:cs="Times New Roman"/>
          <w:color w:val="000000" w:themeColor="text1"/>
          <w:sz w:val="32"/>
          <w:szCs w:val="32"/>
          <w:u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u w:val="none"/>
          <w14:textFill>
            <w14:solidFill>
              <w14:schemeClr w14:val="tx1"/>
            </w14:solidFill>
          </w14:textFill>
        </w:rPr>
        <w:t>年中央就业补助资金和省级促进就业创业发展专项资金通知》（粤财社〔202</w:t>
      </w:r>
      <w:r>
        <w:rPr>
          <w:rFonts w:hint="eastAsia" w:ascii="Times New Roman" w:hAnsi="Times New Roman" w:cs="Times New Roman"/>
          <w:color w:val="000000" w:themeColor="text1"/>
          <w:sz w:val="32"/>
          <w:szCs w:val="32"/>
          <w:u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u w:val="none"/>
          <w14:textFill>
            <w14:solidFill>
              <w14:schemeClr w14:val="tx1"/>
            </w14:solidFill>
          </w14:textFill>
        </w:rPr>
        <w:t>〕3</w:t>
      </w:r>
      <w:r>
        <w:rPr>
          <w:rFonts w:hint="eastAsia" w:ascii="Times New Roman" w:hAnsi="Times New Roman"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u w:val="none"/>
          <w14:textFill>
            <w14:solidFill>
              <w14:schemeClr w14:val="tx1"/>
            </w14:solidFill>
          </w14:textFill>
        </w:rPr>
        <w:t>1号）</w:t>
      </w:r>
      <w:r>
        <w:rPr>
          <w:rFonts w:hint="eastAsia" w:ascii="Times New Roman" w:hAnsi="Times New Roman" w:cs="Times New Roman"/>
          <w:color w:val="000000" w:themeColor="text1"/>
          <w:sz w:val="32"/>
          <w:szCs w:val="32"/>
          <w:u w:val="none"/>
          <w:lang w:eastAsia="zh-CN"/>
          <w14:textFill>
            <w14:solidFill>
              <w14:schemeClr w14:val="tx1"/>
            </w14:solidFill>
          </w14:textFill>
        </w:rPr>
        <w:t>、《广东省人力资源和社会保障厅关于批复2022年省级部门预算的通知》</w:t>
      </w:r>
      <w:r>
        <w:rPr>
          <w:rFonts w:hint="default" w:ascii="Times New Roman" w:hAnsi="Times New Roman" w:eastAsia="仿宋_GB2312" w:cs="Times New Roman"/>
          <w:color w:val="000000" w:themeColor="text1"/>
          <w:sz w:val="32"/>
          <w:szCs w:val="32"/>
          <w:u w:val="none"/>
          <w14:textFill>
            <w14:solidFill>
              <w14:schemeClr w14:val="tx1"/>
            </w14:solidFill>
          </w14:textFill>
        </w:rPr>
        <w:t>文件</w:t>
      </w:r>
      <w:r>
        <w:rPr>
          <w:rFonts w:hint="default" w:ascii="Times New Roman" w:hAnsi="Times New Roman" w:eastAsia="仿宋_GB2312" w:cs="Times New Roman"/>
          <w:color w:val="000000" w:themeColor="text1"/>
          <w:sz w:val="32"/>
          <w:szCs w:val="32"/>
          <w14:textFill>
            <w14:solidFill>
              <w14:schemeClr w14:val="tx1"/>
            </w14:solidFill>
          </w14:textFill>
        </w:rPr>
        <w:t>要求，202</w:t>
      </w:r>
      <w:r>
        <w:rPr>
          <w:rFonts w:hint="eastAsia" w:ascii="Times New Roman" w:hAns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年度中央就业补助资金和省级促进就业创业发展专项资金安排技能竞赛项目预算金额为</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6,000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万元，实际支付</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4,102.98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万元，资金支出进度达</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68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38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pageBreakBefore w:val="0"/>
        <w:kinsoku/>
        <w:wordWrap/>
        <w:overflowPunct/>
        <w:topLinePunct w:val="0"/>
        <w:autoSpaceDE/>
        <w:autoSpaceDN/>
        <w:bidi w:val="0"/>
        <w:adjustRightInd/>
        <w:snapToGrid w:val="0"/>
        <w:spacing w:beforeLines="0" w:afterLines="0" w:line="600" w:lineRule="exact"/>
        <w:ind w:firstLine="643" w:firstLineChars="200"/>
        <w:jc w:val="both"/>
        <w:outlineLvl w:val="9"/>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eastAsia" w:ascii="Times New Roman" w:hAnsi="Times New Roman" w:cs="Times New Roman"/>
          <w:b/>
          <w:bCs/>
          <w:color w:val="000000" w:themeColor="text1"/>
          <w:sz w:val="32"/>
          <w:szCs w:val="32"/>
          <w:lang w:val="en-US" w:eastAsia="zh-CN"/>
          <w14:textFill>
            <w14:solidFill>
              <w14:schemeClr w14:val="tx1"/>
            </w14:solidFill>
          </w14:textFill>
        </w:rPr>
        <w:t>项目决策情况</w:t>
      </w:r>
    </w:p>
    <w:p>
      <w:pPr>
        <w:pageBreakBefore w:val="0"/>
        <w:kinsoku/>
        <w:wordWrap/>
        <w:overflowPunct/>
        <w:topLinePunct w:val="0"/>
        <w:autoSpaceDE/>
        <w:autoSpaceDN/>
        <w:bidi w:val="0"/>
        <w:adjustRightInd/>
        <w:snapToGrid w:val="0"/>
        <w:spacing w:beforeLines="0" w:afterLines="0" w:line="600" w:lineRule="exact"/>
        <w:ind w:firstLine="640" w:firstLineChars="200"/>
        <w:jc w:val="both"/>
        <w:outlineLvl w:val="9"/>
        <w:rPr>
          <w:rFonts w:hint="default"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按照202</w:t>
      </w:r>
      <w:r>
        <w:rPr>
          <w:rFonts w:hint="eastAsia" w:ascii="Times New Roman" w:hAnsi="Times New Roman" w:cs="Times New Roman"/>
          <w:color w:val="000000" w:themeColor="text1"/>
          <w:kern w:val="2"/>
          <w:sz w:val="32"/>
          <w:szCs w:val="32"/>
          <w:u w:val="none"/>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年财政厅预算工作计划，根据广东省人力</w:t>
      </w:r>
      <w:r>
        <w:rPr>
          <w:rFonts w:hint="eastAsia" w:ascii="Times New Roman" w:hAnsi="Times New Roman" w:cs="Times New Roman"/>
          <w:color w:val="000000" w:themeColor="text1"/>
          <w:kern w:val="2"/>
          <w:sz w:val="32"/>
          <w:szCs w:val="32"/>
          <w:u w:val="none"/>
          <w:lang w:val="en-US" w:eastAsia="zh-CN" w:bidi="ar-SA"/>
          <w14:textFill>
            <w14:solidFill>
              <w14:schemeClr w14:val="tx1"/>
            </w14:solidFill>
          </w14:textFill>
        </w:rPr>
        <w:t>资</w:t>
      </w:r>
      <w:r>
        <w:rPr>
          <w:rFonts w:hint="default"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源和社会保障厅202</w:t>
      </w:r>
      <w:r>
        <w:rPr>
          <w:rFonts w:hint="eastAsia" w:ascii="Times New Roman" w:hAnsi="Times New Roman" w:cs="Times New Roman"/>
          <w:color w:val="000000" w:themeColor="text1"/>
          <w:kern w:val="2"/>
          <w:sz w:val="32"/>
          <w:szCs w:val="32"/>
          <w:u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年全省竞赛任务要求，202</w:t>
      </w:r>
      <w:r>
        <w:rPr>
          <w:rFonts w:hint="eastAsia" w:ascii="Times New Roman" w:hAnsi="Times New Roman" w:cs="Times New Roman"/>
          <w:color w:val="000000" w:themeColor="text1"/>
          <w:kern w:val="2"/>
          <w:sz w:val="32"/>
          <w:szCs w:val="32"/>
          <w:u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年技能竞赛项目安排预算资金</w:t>
      </w:r>
      <w:r>
        <w:rPr>
          <w:rFonts w:hint="eastAsia" w:ascii="Times New Roman" w:hAnsi="Times New Roman" w:cs="Times New Roman"/>
          <w:color w:val="000000" w:themeColor="text1"/>
          <w:kern w:val="2"/>
          <w:sz w:val="32"/>
          <w:szCs w:val="32"/>
          <w:u w:val="none"/>
          <w:lang w:val="en-US" w:eastAsia="zh-CN" w:bidi="ar-SA"/>
          <w14:textFill>
            <w14:solidFill>
              <w14:schemeClr w14:val="tx1"/>
            </w14:solidFill>
          </w14:textFill>
        </w:rPr>
        <w:t>6000</w:t>
      </w:r>
      <w:r>
        <w:rPr>
          <w:rFonts w:hint="default"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万元，主要用于备战广东省第三届职业技能大赛暨第二届全国技能大赛选拔赛等有关工作，主要包括世赛国家集训基地耗材及补贴、设备采购、国家集训队集训选拔经费、选手拉练、选手和专家团队奖金、广东省第</w:t>
      </w:r>
      <w:r>
        <w:rPr>
          <w:rFonts w:hint="eastAsia" w:ascii="Times New Roman" w:hAnsi="Times New Roman" w:cs="Times New Roman"/>
          <w:color w:val="000000" w:themeColor="text1"/>
          <w:kern w:val="2"/>
          <w:sz w:val="32"/>
          <w:szCs w:val="32"/>
          <w:u w:val="none"/>
          <w:lang w:val="en-US" w:eastAsia="zh-CN" w:bidi="ar-SA"/>
          <w14:textFill>
            <w14:solidFill>
              <w14:schemeClr w14:val="tx1"/>
            </w14:solidFill>
          </w14:textFill>
        </w:rPr>
        <w:t>三</w:t>
      </w:r>
      <w:r>
        <w:rPr>
          <w:rFonts w:hint="default"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届职业技能大赛组织实施等。</w:t>
      </w:r>
    </w:p>
    <w:p>
      <w:pPr>
        <w:keepNext w:val="0"/>
        <w:keepLines w:val="0"/>
        <w:pageBreakBefore w:val="0"/>
        <w:widowControl w:val="0"/>
        <w:numPr>
          <w:ilvl w:val="0"/>
          <w:numId w:val="2"/>
        </w:numPr>
        <w:kinsoku/>
        <w:wordWrap/>
        <w:overflowPunct/>
        <w:topLinePunct w:val="0"/>
        <w:autoSpaceDE/>
        <w:autoSpaceDN/>
        <w:bidi w:val="0"/>
        <w:adjustRightInd/>
        <w:snapToGrid w:val="0"/>
        <w:spacing w:beforeLines="0" w:afterLines="0" w:line="600" w:lineRule="exact"/>
        <w:ind w:firstLine="643" w:firstLineChars="200"/>
        <w:jc w:val="both"/>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绩效目标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我厅在202</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年初已按要求对</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技能竞赛</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项目填写绩效目标申报表(一级项目)，对项目的产出指标和效益指标进行设置。绩效目标具体情况如下：</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cs="Times New Roman"/>
          <w:b/>
          <w:bCs/>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总体目标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强化世界技能大赛我省国家级集训基地建设，打造省级集训基地，提升我省整体训练水平和集训能力，继续保持和扩大我省在世赛上的优势。促进世赛成果转化，坚持以赛促建、以赛促培、以赛促教，加快技能人才培养。</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2</w:t>
      </w:r>
      <w:r>
        <w:rPr>
          <w:rFonts w:hint="eastAsia" w:ascii="Times New Roman" w:hAnsi="Times New Roman"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当年度目标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imes New Roman" w:hAnsi="Times New Roman"/>
          <w:color w:val="000000" w:themeColor="text1"/>
          <w:sz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开展世赛集训选拔，备战参加第46届世界技能大赛，力争取得更优异成绩。加强世赛基地建设，提升我省世赛整体水平，形成备战参加世赛梯队。组织开展以全省乡村振兴职业技能竞赛等各级各类职业技能竞赛竞赛活动，培育选拔优秀高技能人财，全面提高劳动者素质，加快技能人才培养。</w:t>
      </w:r>
    </w:p>
    <w:p>
      <w:pPr>
        <w:pageBreakBefore w:val="0"/>
        <w:kinsoku/>
        <w:wordWrap/>
        <w:overflowPunct/>
        <w:topLinePunct w:val="0"/>
        <w:autoSpaceDE/>
        <w:autoSpaceDN/>
        <w:bidi w:val="0"/>
        <w:adjustRightInd/>
        <w:snapToGrid w:val="0"/>
        <w:spacing w:beforeLines="0" w:afterLines="0" w:line="600" w:lineRule="exact"/>
        <w:ind w:firstLine="640" w:firstLineChars="200"/>
        <w:jc w:val="both"/>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二</w:t>
      </w:r>
      <w:r>
        <w:rPr>
          <w:rFonts w:hint="default" w:ascii="Times New Roman" w:hAnsi="Times New Roman" w:eastAsia="黑体" w:cs="Times New Roman"/>
          <w:color w:val="000000" w:themeColor="text1"/>
          <w:sz w:val="32"/>
          <w:szCs w:val="32"/>
          <w14:textFill>
            <w14:solidFill>
              <w14:schemeClr w14:val="tx1"/>
            </w14:solidFill>
          </w14:textFill>
        </w:rPr>
        <w:t>、自评情况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我厅根据《广东省财政厅关于开展202</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年省级财政资</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jc w:val="both"/>
        <w:textAlignment w:val="auto"/>
        <w:outlineLvl w:val="9"/>
        <w:rPr>
          <w:rFonts w:hint="default" w:ascii="Times New Roman" w:hAnsi="Times New Roman" w:eastAsia="楷体"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金绩效自评工作的通知》的要求，结合我厅的实际情况，于202</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w:t>
      </w:r>
      <w:ins w:id="33" w:author="符宇雯" w:date="2023-07-27T08:55:53Z">
        <w:r>
          <w:rPr>
            <w:rFonts w:hint="eastAsia" w:cs="Times New Roman"/>
            <w:color w:val="000000" w:themeColor="text1"/>
            <w:kern w:val="2"/>
            <w:sz w:val="32"/>
            <w:szCs w:val="32"/>
            <w:lang w:val="en-US" w:eastAsia="zh-CN" w:bidi="ar-SA"/>
            <w14:textFill>
              <w14:solidFill>
                <w14:schemeClr w14:val="tx1"/>
              </w14:solidFill>
            </w14:textFill>
          </w:rPr>
          <w:t>4</w:t>
        </w:r>
      </w:ins>
      <w:del w:id="34" w:author="符宇雯" w:date="2023-07-27T08:55:51Z">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delText>5</w:delText>
        </w:r>
      </w:del>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月</w:t>
      </w:r>
      <w:ins w:id="35" w:author="符宇雯" w:date="2023-07-27T08:55:59Z">
        <w:r>
          <w:rPr>
            <w:rFonts w:hint="eastAsia" w:cs="Times New Roman"/>
            <w:color w:val="000000" w:themeColor="text1"/>
            <w:kern w:val="2"/>
            <w:sz w:val="32"/>
            <w:szCs w:val="32"/>
            <w:lang w:val="en-US" w:eastAsia="zh-CN" w:bidi="ar-SA"/>
            <w14:textFill>
              <w14:solidFill>
                <w14:schemeClr w14:val="tx1"/>
              </w14:solidFill>
            </w14:textFill>
          </w:rPr>
          <w:t>7</w:t>
        </w:r>
      </w:ins>
      <w:del w:id="36" w:author="符宇雯" w:date="2023-07-27T08:55:58Z">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delText>1</w:delText>
        </w:r>
      </w:del>
      <w:del w:id="37" w:author="符宇雯" w:date="2023-07-27T08:55:57Z">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delText>0</w:delText>
        </w:r>
      </w:del>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日向各地级以上市人社局和有关厅属单位印发了《关于做好202</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年省级财政资金绩效自评的通知》，组织全省各地围绕技能竞赛等项目做好资金绩效评价工作。我厅对各单位的项目实施情况进行汇总审核后，整</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理</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技能竞赛项目整体的自评材料，并撰写《项目绩效自评报告》。</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jc w:val="both"/>
        <w:textAlignment w:val="auto"/>
        <w:outlineLvl w:val="9"/>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（一）自评</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结论</w:t>
      </w: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0" w:firstLineChars="200"/>
        <w:jc w:val="both"/>
        <w:textAlignment w:val="auto"/>
        <w:outlineLvl w:val="9"/>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eastAsia" w:ascii="Times New Roman" w:hAnsi="Times New Roman" w:cs="Times New Roman"/>
          <w:color w:val="000000" w:themeColor="text1"/>
          <w:sz w:val="32"/>
          <w:szCs w:val="32"/>
          <w:highlight w:val="none"/>
          <w:lang w:eastAsia="zh-CN"/>
          <w14:textFill>
            <w14:solidFill>
              <w14:schemeClr w14:val="tx1"/>
            </w14:solidFill>
          </w14:textFill>
        </w:rPr>
        <w:t>技能竞赛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项目资金使用情况、绩效目标情况、绩效自评指标评分表及有关材料，经过综合分析，202</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eastAsia" w:ascii="Times New Roman" w:hAnsi="Times New Roman" w:cs="Times New Roman"/>
          <w:color w:val="000000" w:themeColor="text1"/>
          <w:sz w:val="32"/>
          <w:szCs w:val="32"/>
          <w:highlight w:val="none"/>
          <w:lang w:eastAsia="zh-CN"/>
          <w14:textFill>
            <w14:solidFill>
              <w14:schemeClr w14:val="tx1"/>
            </w14:solidFill>
          </w14:textFill>
        </w:rPr>
        <w:t>技能竞赛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专项资金绩效自评得分</w:t>
      </w:r>
      <w:r>
        <w:rPr>
          <w:rFonts w:hint="eastAsia" w:ascii="Times New Roman" w:hAnsi="Times New Roman" w:cs="Times New Roman"/>
          <w:color w:val="000000" w:themeColor="text1"/>
          <w:sz w:val="32"/>
          <w:szCs w:val="32"/>
          <w:highlight w:val="none"/>
          <w:u w:val="none"/>
          <w:lang w:val="en-US" w:eastAsia="zh-CN"/>
          <w14:textFill>
            <w14:solidFill>
              <w14:schemeClr w14:val="tx1"/>
            </w14:solidFill>
          </w14:textFill>
        </w:rPr>
        <w:t>93.21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分，自评等级“优”。</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jc w:val="both"/>
        <w:textAlignment w:val="auto"/>
        <w:outlineLvl w:val="9"/>
        <w:rPr>
          <w:rFonts w:hint="default" w:ascii="Times New Roman" w:hAnsi="Times New Roman" w:eastAsia="楷体"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（二）专项资金使用绩效</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jc w:val="both"/>
        <w:textAlignment w:val="auto"/>
        <w:outlineLvl w:val="9"/>
        <w:rPr>
          <w:rFonts w:hint="default" w:ascii="Times New Roman" w:hAnsi="Times New Roman" w:eastAsia="仿宋_GB2312" w:cs="Times New Roman"/>
          <w:b/>
          <w:bCs/>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14:textFill>
            <w14:solidFill>
              <w14:schemeClr w14:val="tx1"/>
            </w14:solidFill>
          </w14:textFill>
        </w:rPr>
        <w:t>1.</w:t>
      </w:r>
      <w:r>
        <w:rPr>
          <w:rFonts w:hint="eastAsia" w:ascii="Times New Roman" w:hAnsi="Times New Roman" w:cs="Times New Roman"/>
          <w:b/>
          <w:bCs/>
          <w:color w:val="000000" w:themeColor="text1"/>
          <w:kern w:val="0"/>
          <w:sz w:val="32"/>
          <w:szCs w:val="32"/>
          <w:lang w:val="en-US" w:eastAsia="zh-CN"/>
          <w14:textFill>
            <w14:solidFill>
              <w14:schemeClr w14:val="tx1"/>
            </w14:solidFill>
          </w14:textFill>
        </w:rPr>
        <w:t>专项资金支出</w:t>
      </w:r>
      <w:r>
        <w:rPr>
          <w:rFonts w:hint="default" w:ascii="Times New Roman" w:hAnsi="Times New Roman" w:eastAsia="仿宋_GB2312" w:cs="Times New Roman"/>
          <w:b/>
          <w:bCs/>
          <w:color w:val="000000" w:themeColor="text1"/>
          <w:kern w:val="0"/>
          <w:sz w:val="32"/>
          <w:szCs w:val="32"/>
          <w:lang w:val="en-US" w:eastAsia="zh-CN"/>
          <w14:textFill>
            <w14:solidFill>
              <w14:schemeClr w14:val="tx1"/>
            </w14:solidFill>
          </w14:textFill>
        </w:rPr>
        <w:t>情况</w:t>
      </w:r>
      <w:r>
        <w:rPr>
          <w:rFonts w:hint="eastAsia" w:ascii="Times New Roman" w:hAnsi="Times New Roman" w:cs="Times New Roman"/>
          <w:b/>
          <w:bCs/>
          <w:color w:val="000000" w:themeColor="text1"/>
          <w:kern w:val="0"/>
          <w:sz w:val="32"/>
          <w:szCs w:val="32"/>
          <w:lang w:val="en-US" w:eastAsia="zh-CN"/>
          <w14:textFill>
            <w14:solidFill>
              <w14:schemeClr w14:val="tx1"/>
            </w14:solidFill>
          </w14:textFill>
        </w:rPr>
        <w:t>。满分20分，评价得16.21分，得分率81%。</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0" w:firstLineChars="200"/>
        <w:jc w:val="both"/>
        <w:textAlignment w:val="auto"/>
        <w:outlineLvl w:val="9"/>
        <w:rPr>
          <w:rFonts w:hint="eastAsia"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资金支出率</w:t>
      </w:r>
      <w:r>
        <w:rPr>
          <w:rFonts w:hint="eastAsia" w:ascii="Times New Roman" w:hAnsi="Times New Roman" w:cs="Times New Roman"/>
          <w:b w:val="0"/>
          <w:bCs w:val="0"/>
          <w:color w:val="000000" w:themeColor="text1"/>
          <w:sz w:val="32"/>
          <w:szCs w:val="32"/>
          <w:shd w:val="clear" w:color="auto" w:fill="auto"/>
          <w:lang w:val="en-US" w:eastAsia="zh-CN"/>
          <w14:textFill>
            <w14:solidFill>
              <w14:schemeClr w14:val="tx1"/>
            </w14:solidFill>
          </w14:textFill>
        </w:rPr>
        <w:t>指标。</w:t>
      </w:r>
      <w:r>
        <w:rPr>
          <w:rFonts w:hint="default" w:ascii="Times New Roman" w:hAnsi="Times New Roman" w:eastAsia="仿宋_GB2312" w:cs="Times New Roman"/>
          <w:color w:val="000000" w:themeColor="text1"/>
          <w:sz w:val="32"/>
          <w:szCs w:val="32"/>
          <w14:textFill>
            <w14:solidFill>
              <w14:schemeClr w14:val="tx1"/>
            </w14:solidFill>
          </w14:textFill>
        </w:rPr>
        <w:t>2022年</w:t>
      </w:r>
      <w:r>
        <w:rPr>
          <w:rFonts w:hint="eastAsia" w:ascii="Times New Roman" w:hAnsi="Times New Roman" w:cs="Times New Roman"/>
          <w:color w:val="000000" w:themeColor="text1"/>
          <w:sz w:val="32"/>
          <w:szCs w:val="32"/>
          <w:lang w:eastAsia="zh-CN"/>
          <w14:textFill>
            <w14:solidFill>
              <w14:schemeClr w14:val="tx1"/>
            </w14:solidFill>
          </w14:textFill>
        </w:rPr>
        <w:t>技能竞赛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项目预算金额</w:t>
      </w:r>
      <w:r>
        <w:rPr>
          <w:rFonts w:hint="eastAsia" w:ascii="Times New Roman" w:hAnsi="Times New Roman" w:cs="Times New Roman"/>
          <w:color w:val="000000" w:themeColor="text1"/>
          <w:sz w:val="32"/>
          <w:szCs w:val="32"/>
          <w:lang w:val="en-US" w:eastAsia="zh-CN"/>
          <w14:textFill>
            <w14:solidFill>
              <w14:schemeClr w14:val="tx1"/>
            </w14:solidFill>
          </w14:textFill>
        </w:rPr>
        <w:t>6,000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万元，实际支出</w:t>
      </w:r>
      <w:r>
        <w:rPr>
          <w:rFonts w:hint="eastAsia" w:ascii="Times New Roman" w:hAnsi="Times New Roman" w:cs="Times New Roman"/>
          <w:color w:val="000000" w:themeColor="text1"/>
          <w:sz w:val="32"/>
          <w:szCs w:val="32"/>
          <w:lang w:val="en-US" w:eastAsia="zh-CN"/>
          <w14:textFill>
            <w14:solidFill>
              <w14:schemeClr w14:val="tx1"/>
            </w14:solidFill>
          </w14:textFill>
        </w:rPr>
        <w:t>4,102.98</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万元，整体支出率为</w:t>
      </w:r>
      <w:r>
        <w:rPr>
          <w:rFonts w:hint="eastAsia" w:ascii="Times New Roman" w:hAnsi="Times New Roman" w:cs="Times New Roman"/>
          <w:color w:val="000000" w:themeColor="text1"/>
          <w:sz w:val="32"/>
          <w:szCs w:val="32"/>
          <w:lang w:val="en-US" w:eastAsia="zh-CN"/>
          <w14:textFill>
            <w14:solidFill>
              <w14:schemeClr w14:val="tx1"/>
            </w14:solidFill>
          </w14:textFill>
        </w:rPr>
        <w:t>68.38%，受2022年疫情影响，第46届世界技能大赛取消，结余资金将结转到2023年继续使用，本指标得分8.21分。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监管有效性</w:t>
      </w:r>
      <w:r>
        <w:rPr>
          <w:rFonts w:hint="eastAsia" w:ascii="Times New Roman" w:hAnsi="Times New Roman" w:cs="Times New Roman"/>
          <w:b w:val="0"/>
          <w:bCs w:val="0"/>
          <w:color w:val="000000" w:themeColor="text1"/>
          <w:sz w:val="32"/>
          <w:szCs w:val="32"/>
          <w:shd w:val="clear" w:color="auto" w:fill="auto"/>
          <w:lang w:val="en-US" w:eastAsia="zh-CN"/>
          <w14:textFill>
            <w14:solidFill>
              <w14:schemeClr w14:val="tx1"/>
            </w14:solidFill>
          </w14:textFill>
        </w:rPr>
        <w:t>指标。</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技能竞赛</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项目实施程序规范，执行的项目内容与申报项目一致，</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能</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进一步完善资金使用指引文件建设，定期了解各地资金使用情况，预算资金使用管理规范。严格要求各地落实资金使用有关规定，各地人社局加强资金使用管理，避免出现资金使用不规范的情况</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，本指标得分8分</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keepLines/>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b/>
          <w:bCs/>
          <w:color w:val="000000" w:themeColor="text1"/>
          <w:kern w:val="0"/>
          <w:sz w:val="32"/>
          <w:szCs w:val="32"/>
          <w:lang w:val="en-US" w:eastAsia="zh-CN"/>
          <w14:textFill>
            <w14:solidFill>
              <w14:schemeClr w14:val="tx1"/>
            </w14:solidFill>
          </w14:textFill>
        </w:rPr>
        <w:t>2</w:t>
      </w:r>
      <w:r>
        <w:rPr>
          <w:rFonts w:hint="default" w:ascii="Times New Roman" w:hAnsi="Times New Roman" w:cs="Times New Roman"/>
          <w:b/>
          <w:bCs/>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lang w:val="en-US" w:eastAsia="zh-CN"/>
          <w14:textFill>
            <w14:solidFill>
              <w14:schemeClr w14:val="tx1"/>
            </w14:solidFill>
          </w14:textFill>
        </w:rPr>
        <w:t>专项资金绩效</w:t>
      </w:r>
      <w:r>
        <w:rPr>
          <w:rFonts w:hint="eastAsia" w:ascii="Times New Roman" w:hAnsi="Times New Roman" w:cs="Times New Roman"/>
          <w:b/>
          <w:bCs/>
          <w:color w:val="000000" w:themeColor="text1"/>
          <w:kern w:val="0"/>
          <w:sz w:val="32"/>
          <w:szCs w:val="32"/>
          <w:lang w:val="en-US" w:eastAsia="zh-CN"/>
          <w14:textFill>
            <w14:solidFill>
              <w14:schemeClr w14:val="tx1"/>
            </w14:solidFill>
          </w14:textFill>
        </w:rPr>
        <w:t>目</w:t>
      </w:r>
      <w:r>
        <w:rPr>
          <w:rFonts w:hint="default" w:ascii="Times New Roman" w:hAnsi="Times New Roman" w:eastAsia="仿宋_GB2312" w:cs="Times New Roman"/>
          <w:b/>
          <w:bCs/>
          <w:color w:val="000000" w:themeColor="text1"/>
          <w:kern w:val="0"/>
          <w:sz w:val="32"/>
          <w:szCs w:val="32"/>
          <w:lang w:val="en-US" w:eastAsia="zh-CN"/>
          <w14:textFill>
            <w14:solidFill>
              <w14:schemeClr w14:val="tx1"/>
            </w14:solidFill>
          </w14:textFill>
        </w:rPr>
        <w:t>标完成情况。</w:t>
      </w:r>
    </w:p>
    <w:p>
      <w:pPr>
        <w:pageBreakBefore w:val="0"/>
        <w:widowControl w:val="0"/>
        <w:kinsoku/>
        <w:wordWrap/>
        <w:overflowPunct/>
        <w:topLinePunct w:val="0"/>
        <w:autoSpaceDE/>
        <w:autoSpaceDN/>
        <w:bidi w:val="0"/>
        <w:adjustRightInd/>
        <w:snapToGrid w:val="0"/>
        <w:spacing w:beforeLines="0" w:afterLines="0" w:line="600" w:lineRule="exact"/>
        <w:ind w:firstLine="643" w:firstLineChars="200"/>
        <w:jc w:val="both"/>
        <w:textAlignment w:val="auto"/>
        <w:outlineLvl w:val="9"/>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cs="Times New Roman"/>
          <w:b/>
          <w:bCs/>
          <w:color w:val="000000" w:themeColor="text1"/>
          <w:sz w:val="32"/>
          <w:szCs w:val="32"/>
          <w:lang w:val="en-US" w:eastAsia="zh-CN"/>
          <w14:textFill>
            <w14:solidFill>
              <w14:schemeClr w14:val="tx1"/>
            </w14:solidFill>
          </w14:textFill>
        </w:rPr>
        <w:t>（1）项目产出情况。满分40分，评价得38分，得分率95%。</w:t>
      </w:r>
    </w:p>
    <w:p>
      <w:pPr>
        <w:pageBreakBefore w:val="0"/>
        <w:widowControl w:val="0"/>
        <w:kinsoku/>
        <w:wordWrap/>
        <w:overflowPunct/>
        <w:topLinePunct w:val="0"/>
        <w:autoSpaceDE/>
        <w:autoSpaceDN/>
        <w:bidi w:val="0"/>
        <w:adjustRightInd/>
        <w:snapToGrid w:val="0"/>
        <w:spacing w:beforeLines="0" w:afterLines="0" w:line="60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实施完毕的项目的验收覆盖率</w:t>
      </w:r>
      <w:r>
        <w:rPr>
          <w:rFonts w:hint="eastAsia" w:ascii="Times New Roman" w:hAnsi="Times New Roman" w:cs="Times New Roman"/>
          <w:b w:val="0"/>
          <w:bCs w:val="0"/>
          <w:color w:val="000000" w:themeColor="text1"/>
          <w:sz w:val="32"/>
          <w:szCs w:val="32"/>
          <w:shd w:val="clear" w:color="auto" w:fill="auto"/>
          <w:lang w:val="en-US" w:eastAsia="zh-CN"/>
          <w14:textFill>
            <w14:solidFill>
              <w14:schemeClr w14:val="tx1"/>
            </w14:solidFill>
          </w14:textFill>
        </w:rPr>
        <w:t>指标。</w:t>
      </w:r>
      <w:r>
        <w:rPr>
          <w:rFonts w:hint="default" w:ascii="Times New Roman" w:hAnsi="Times New Roman" w:eastAsia="仿宋_GB2312" w:cs="Times New Roman"/>
          <w:color w:val="000000" w:themeColor="text1"/>
          <w:sz w:val="32"/>
          <w:szCs w:val="32"/>
          <w14:textFill>
            <w14:solidFill>
              <w14:schemeClr w14:val="tx1"/>
            </w14:solidFill>
          </w14:textFill>
        </w:rPr>
        <w:t>根据项目预期产出目标，及时开展相关工作，每月进行资金支付进度统计通报，资金使用进度安排及时合理，程序手续完善，保障措施有效。项目产出情况符合预期目标设置，</w:t>
      </w:r>
      <w:r>
        <w:rPr>
          <w:rFonts w:hint="eastAsia" w:ascii="Times New Roman" w:hAnsi="Times New Roman" w:cs="Times New Roman"/>
          <w:color w:val="000000" w:themeColor="text1"/>
          <w:sz w:val="32"/>
          <w:szCs w:val="32"/>
          <w:lang w:val="en-US" w:eastAsia="zh-CN"/>
          <w14:textFill>
            <w14:solidFill>
              <w14:schemeClr w14:val="tx1"/>
            </w14:solidFill>
          </w14:textFill>
        </w:rPr>
        <w:t>受疫情影响，第46届世界技能大赛由2022年世界技能大赛特别赛代替，</w:t>
      </w:r>
      <w:ins w:id="38" w:author="温世让 [2]" w:date="2023-07-28T15:41:39Z">
        <w:r>
          <w:rPr>
            <w:rFonts w:hint="eastAsia" w:cs="Times New Roman"/>
            <w:color w:val="000000" w:themeColor="text1"/>
            <w:sz w:val="32"/>
            <w:szCs w:val="32"/>
            <w:u w:val="none"/>
            <w:lang w:val="en-US" w:eastAsia="zh-CN"/>
            <w14:textFill>
              <w14:solidFill>
                <w14:schemeClr w14:val="tx1"/>
              </w14:solidFill>
            </w14:textFill>
          </w:rPr>
          <w:t>中国队参加其中34个项目</w:t>
        </w:r>
      </w:ins>
      <w:del w:id="39" w:author="温世让 [2]" w:date="2023-07-28T15:41:39Z">
        <w:r>
          <w:rPr>
            <w:rFonts w:hint="eastAsia" w:ascii="Times New Roman" w:hAnsi="Times New Roman" w:cs="Times New Roman"/>
            <w:color w:val="000000" w:themeColor="text1"/>
            <w:sz w:val="32"/>
            <w:szCs w:val="32"/>
            <w:u w:val="none"/>
            <w:lang w:val="en-US" w:eastAsia="zh-CN"/>
            <w14:textFill>
              <w14:solidFill>
                <w14:schemeClr w14:val="tx1"/>
              </w14:solidFill>
            </w14:textFill>
          </w:rPr>
          <w:delText>大</w:delText>
        </w:r>
      </w:del>
      <w:del w:id="40" w:author="温世让 [2]" w:date="2023-07-28T15:41:39Z">
        <w:r>
          <w:rPr>
            <w:rFonts w:hint="default" w:ascii="Times New Roman" w:hAnsi="Times New Roman" w:eastAsia="仿宋_GB2312" w:cs="Times New Roman"/>
            <w:color w:val="000000" w:themeColor="text1"/>
            <w:sz w:val="32"/>
            <w:szCs w:val="32"/>
            <w:u w:val="none"/>
            <w14:textFill>
              <w14:solidFill>
                <w14:schemeClr w14:val="tx1"/>
              </w14:solidFill>
            </w14:textFill>
          </w:rPr>
          <w:delText>赛设置</w:delText>
        </w:r>
      </w:del>
      <w:del w:id="41" w:author="温世让 [2]" w:date="2023-07-28T15:41:39Z">
        <w:r>
          <w:rPr>
            <w:rFonts w:hint="eastAsia" w:ascii="Times New Roman" w:hAnsi="Times New Roman" w:cs="Times New Roman"/>
            <w:color w:val="000000" w:themeColor="text1"/>
            <w:sz w:val="32"/>
            <w:szCs w:val="32"/>
            <w:u w:val="none"/>
            <w:lang w:val="en-US" w:eastAsia="zh-CN"/>
            <w14:textFill>
              <w14:solidFill>
                <w14:schemeClr w14:val="tx1"/>
              </w14:solidFill>
            </w14:textFill>
          </w:rPr>
          <w:delText>62</w:delText>
        </w:r>
      </w:del>
      <w:del w:id="42" w:author="温世让 [2]" w:date="2023-07-28T15:41:39Z">
        <w:r>
          <w:rPr>
            <w:rFonts w:hint="default" w:ascii="Times New Roman" w:hAnsi="Times New Roman" w:eastAsia="仿宋_GB2312" w:cs="Times New Roman"/>
            <w:color w:val="000000" w:themeColor="text1"/>
            <w:sz w:val="32"/>
            <w:szCs w:val="32"/>
            <w:u w:val="none"/>
            <w14:textFill>
              <w14:solidFill>
                <w14:schemeClr w14:val="tx1"/>
              </w14:solidFill>
            </w14:textFill>
          </w:rPr>
          <w:delText>个比赛项目，来自全省各地市、各行业企业</w:delText>
        </w:r>
      </w:del>
      <w:del w:id="43" w:author="温世让 [2]" w:date="2023-07-28T15:41:39Z">
        <w:r>
          <w:rPr>
            <w:rFonts w:hint="eastAsia" w:ascii="Times New Roman" w:hAnsi="Times New Roman" w:cs="Times New Roman"/>
            <w:color w:val="000000" w:themeColor="text1"/>
            <w:sz w:val="32"/>
            <w:szCs w:val="32"/>
            <w:u w:val="none"/>
            <w:lang w:val="en-US" w:eastAsia="zh-CN"/>
            <w14:textFill>
              <w14:solidFill>
                <w14:schemeClr w14:val="tx1"/>
              </w14:solidFill>
            </w14:textFill>
          </w:rPr>
          <w:delText>多</w:delText>
        </w:r>
      </w:del>
      <w:del w:id="44" w:author="温世让 [2]" w:date="2023-07-28T15:41:39Z">
        <w:r>
          <w:rPr>
            <w:rFonts w:hint="default" w:ascii="Times New Roman" w:hAnsi="Times New Roman" w:eastAsia="仿宋_GB2312" w:cs="Times New Roman"/>
            <w:color w:val="000000" w:themeColor="text1"/>
            <w:sz w:val="32"/>
            <w:szCs w:val="32"/>
            <w:u w:val="none"/>
            <w14:textFill>
              <w14:solidFill>
                <w14:schemeClr w14:val="tx1"/>
              </w14:solidFill>
            </w14:textFill>
          </w:rPr>
          <w:delText>名选手参与竞技比拼</w:delText>
        </w:r>
      </w:del>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olor w:val="000000" w:themeColor="text1"/>
          <w:sz w:val="32"/>
          <w:szCs w:val="32"/>
          <w:u w:val="none"/>
          <w14:textFill>
            <w14:solidFill>
              <w14:schemeClr w14:val="tx1"/>
            </w14:solidFill>
          </w14:textFill>
        </w:rPr>
        <w:t>我省11名参赛选手</w:t>
      </w:r>
      <w:ins w:id="45" w:author="温世让 [2]" w:date="2023-07-28T15:41:57Z">
        <w:r>
          <w:rPr>
            <w:rFonts w:hint="eastAsia"/>
            <w:color w:val="000000" w:themeColor="text1"/>
            <w:sz w:val="32"/>
            <w:szCs w:val="32"/>
            <w:u w:val="none"/>
            <w:lang w:eastAsia="zh-CN"/>
            <w14:textFill>
              <w14:solidFill>
                <w14:schemeClr w14:val="tx1"/>
              </w14:solidFill>
            </w14:textFill>
          </w:rPr>
          <w:t>参加其中</w:t>
        </w:r>
      </w:ins>
      <w:ins w:id="46" w:author="温世让 [2]" w:date="2023-07-28T15:41:57Z">
        <w:r>
          <w:rPr>
            <w:rFonts w:hint="eastAsia"/>
            <w:color w:val="000000" w:themeColor="text1"/>
            <w:sz w:val="32"/>
            <w:szCs w:val="32"/>
            <w:u w:val="none"/>
            <w:lang w:val="en-US" w:eastAsia="zh-CN"/>
            <w14:textFill>
              <w14:solidFill>
                <w14:schemeClr w14:val="tx1"/>
              </w14:solidFill>
            </w14:textFill>
          </w:rPr>
          <w:t>11项目比赛，</w:t>
        </w:r>
      </w:ins>
      <w:r>
        <w:rPr>
          <w:rFonts w:hint="eastAsia" w:ascii="Times New Roman" w:hAnsi="Times New Roman" w:eastAsia="仿宋_GB2312"/>
          <w:color w:val="000000" w:themeColor="text1"/>
          <w:sz w:val="32"/>
          <w:szCs w:val="32"/>
          <w:u w:val="none"/>
          <w14:textFill>
            <w14:solidFill>
              <w14:schemeClr w14:val="tx1"/>
            </w14:solidFill>
          </w14:textFill>
        </w:rPr>
        <w:t>获得7金1银1铜和2个优胜奖</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的优异成绩</w:t>
      </w:r>
      <w:r>
        <w:rPr>
          <w:rFonts w:hint="eastAsia" w:ascii="Times New Roman" w:hAnsi="Times New Roman" w:eastAsia="仿宋_GB2312"/>
          <w:color w:val="000000" w:themeColor="text1"/>
          <w:sz w:val="32"/>
          <w:szCs w:val="32"/>
          <w:u w:val="none"/>
          <w14:textFill>
            <w14:solidFill>
              <w14:schemeClr w14:val="tx1"/>
            </w14:solidFill>
          </w14:textFill>
        </w:rPr>
        <w:t>，金牌数及奖牌数</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继续稳</w:t>
      </w:r>
      <w:r>
        <w:rPr>
          <w:rFonts w:hint="eastAsia" w:ascii="Times New Roman" w:hAnsi="Times New Roman" w:eastAsia="仿宋_GB2312"/>
          <w:color w:val="000000" w:themeColor="text1"/>
          <w:sz w:val="32"/>
          <w:szCs w:val="32"/>
          <w:u w:val="none"/>
          <w14:textFill>
            <w14:solidFill>
              <w14:schemeClr w14:val="tx1"/>
            </w14:solidFill>
          </w14:textFill>
        </w:rPr>
        <w:t>居全国第一，</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金牌数占到全国1/3，</w:t>
      </w:r>
      <w:r>
        <w:rPr>
          <w:rFonts w:hint="default" w:ascii="Times New Roman" w:hAnsi="Times New Roman" w:eastAsia="仿宋_GB2312" w:cs="Times New Roman"/>
          <w:color w:val="000000" w:themeColor="text1"/>
          <w:sz w:val="32"/>
          <w:szCs w:val="32"/>
          <w:u w:val="none"/>
          <w14:textFill>
            <w14:solidFill>
              <w14:schemeClr w14:val="tx1"/>
            </w14:solidFill>
          </w14:textFill>
        </w:rPr>
        <w:t>项目实施整体效率较好</w:t>
      </w:r>
      <w:r>
        <w:rPr>
          <w:rFonts w:hint="eastAsia" w:ascii="Times New Roman" w:hAnsi="Times New Roman" w:cs="Times New Roman"/>
          <w:color w:val="000000" w:themeColor="text1"/>
          <w:sz w:val="32"/>
          <w:szCs w:val="32"/>
          <w:u w:val="none"/>
          <w:lang w:eastAsia="zh-CN"/>
          <w14:textFill>
            <w14:solidFill>
              <w14:schemeClr w14:val="tx1"/>
            </w14:solidFill>
          </w14:textFill>
        </w:rPr>
        <w:t>，</w:t>
      </w:r>
      <w:r>
        <w:rPr>
          <w:rFonts w:hint="eastAsia" w:ascii="Times New Roman" w:hAnsi="Times New Roman" w:cs="Times New Roman"/>
          <w:color w:val="000000" w:themeColor="text1"/>
          <w:sz w:val="32"/>
          <w:szCs w:val="32"/>
          <w:u w:val="none"/>
          <w:lang w:val="en-US" w:eastAsia="zh-CN"/>
          <w14:textFill>
            <w14:solidFill>
              <w14:schemeClr w14:val="tx1"/>
            </w14:solidFill>
          </w14:textFill>
        </w:rPr>
        <w:t>本指标得分14分</w:t>
      </w:r>
      <w:r>
        <w:rPr>
          <w:rFonts w:hint="default" w:ascii="Times New Roman" w:hAnsi="Times New Roman" w:eastAsia="仿宋_GB2312" w:cs="Times New Roman"/>
          <w:color w:val="000000" w:themeColor="text1"/>
          <w:sz w:val="32"/>
          <w:szCs w:val="32"/>
          <w:u w:val="none"/>
          <w14:textFill>
            <w14:solidFill>
              <w14:schemeClr w14:val="tx1"/>
            </w14:solidFill>
          </w14:textFill>
        </w:rPr>
        <w:t>。</w:t>
      </w:r>
    </w:p>
    <w:p>
      <w:pPr>
        <w:pageBreakBefore w:val="0"/>
        <w:widowControl w:val="0"/>
        <w:kinsoku/>
        <w:wordWrap/>
        <w:overflowPunct/>
        <w:topLinePunct w:val="0"/>
        <w:autoSpaceDE/>
        <w:autoSpaceDN/>
        <w:bidi w:val="0"/>
        <w:adjustRightInd/>
        <w:snapToGrid w:val="0"/>
        <w:spacing w:beforeLines="0" w:afterLines="0" w:line="60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资金在规定时间内下达率</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指标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技能竞赛</w:t>
      </w:r>
      <w:r>
        <w:rPr>
          <w:rFonts w:hint="default"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专项资金</w:t>
      </w:r>
      <w:r>
        <w:rPr>
          <w:rFonts w:hint="eastAsia"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6,000</w:t>
      </w:r>
      <w:r>
        <w:rPr>
          <w:rFonts w:hint="default"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万元已经分别足额下达给各地级以上市财政局和各厅属单位，专项资金拨付及时到位，到位率100%</w:t>
      </w:r>
      <w:r>
        <w:rPr>
          <w:rFonts w:hint="eastAsia" w:ascii="Times New Roman" w:hAnsi="Times New Roman" w:cs="Times New Roman"/>
          <w:color w:val="000000" w:themeColor="text1"/>
          <w:kern w:val="2"/>
          <w:sz w:val="32"/>
          <w:szCs w:val="32"/>
          <w:u w:val="none"/>
          <w:lang w:val="en-US" w:eastAsia="zh-CN" w:bidi="ar-SA"/>
          <w14:textFill>
            <w14:solidFill>
              <w14:schemeClr w14:val="tx1"/>
            </w14:solidFill>
          </w14:textFill>
        </w:rPr>
        <w:t>，本指标得分13分</w:t>
      </w:r>
      <w:r>
        <w:rPr>
          <w:rFonts w:hint="default"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w:t>
      </w:r>
    </w:p>
    <w:p>
      <w:pPr>
        <w:pageBreakBefore w:val="0"/>
        <w:widowControl w:val="0"/>
        <w:kinsoku/>
        <w:wordWrap/>
        <w:overflowPunct/>
        <w:topLinePunct w:val="0"/>
        <w:autoSpaceDE/>
        <w:autoSpaceDN/>
        <w:bidi w:val="0"/>
        <w:adjustRightInd/>
        <w:snapToGrid w:val="0"/>
        <w:spacing w:beforeLines="0" w:afterLines="0" w:line="600" w:lineRule="exact"/>
        <w:ind w:firstLine="640" w:firstLineChars="200"/>
        <w:jc w:val="both"/>
        <w:textAlignment w:val="auto"/>
        <w:outlineLvl w:val="9"/>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实际资金支出率</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指标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受疫情影响，</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2022年5月31日世界技能组织宣布第46届世赛取消举办，各集训基地停止第46届世赛集训选拔工作，相关费用停止支出，结转至2023年统筹用于第二届全国技能大赛集训备战参赛工作</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，实际资金支出率为</w:t>
      </w:r>
      <w:r>
        <w:rPr>
          <w:rFonts w:hint="eastAsia" w:ascii="Times New Roman" w:hAnsi="Times New Roman" w:cs="Times New Roman"/>
          <w:b w:val="0"/>
          <w:bCs w:val="0"/>
          <w:color w:val="000000" w:themeColor="text1"/>
          <w:kern w:val="2"/>
          <w:sz w:val="32"/>
          <w:szCs w:val="32"/>
          <w:u w:val="none"/>
          <w:lang w:val="en-US" w:eastAsia="zh-CN" w:bidi="ar-SA"/>
          <w14:textFill>
            <w14:solidFill>
              <w14:schemeClr w14:val="tx1"/>
            </w14:solidFill>
          </w14:textFill>
        </w:rPr>
        <w:t>68.38</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%，未达到年度预期值，酌情扣</w:t>
      </w:r>
      <w:r>
        <w:rPr>
          <w:rFonts w:hint="eastAsia" w:ascii="Times New Roman" w:hAnsi="Times New Roman" w:cs="Times New Roman"/>
          <w:b w:val="0"/>
          <w:bCs w:val="0"/>
          <w:color w:val="000000" w:themeColor="text1"/>
          <w:kern w:val="2"/>
          <w:sz w:val="32"/>
          <w:szCs w:val="32"/>
          <w:u w:val="none"/>
          <w:lang w:val="en-US" w:eastAsia="zh-CN" w:bidi="ar-SA"/>
          <w14:textFill>
            <w14:solidFill>
              <w14:schemeClr w14:val="tx1"/>
            </w14:solidFill>
          </w14:textFill>
        </w:rPr>
        <w:t>2</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分</w:t>
      </w:r>
      <w:r>
        <w:rPr>
          <w:rFonts w:hint="eastAsia" w:ascii="Times New Roman" w:hAnsi="Times New Roman" w:cs="Times New Roman"/>
          <w:b w:val="0"/>
          <w:bCs w:val="0"/>
          <w:color w:val="000000" w:themeColor="text1"/>
          <w:kern w:val="2"/>
          <w:sz w:val="32"/>
          <w:szCs w:val="32"/>
          <w:u w:val="none"/>
          <w:lang w:val="en-US" w:eastAsia="zh-CN" w:bidi="ar-SA"/>
          <w14:textFill>
            <w14:solidFill>
              <w14:schemeClr w14:val="tx1"/>
            </w14:solidFill>
          </w14:textFill>
        </w:rPr>
        <w:t>，本指标得分11分</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w:t>
      </w:r>
    </w:p>
    <w:p>
      <w:pPr>
        <w:pageBreakBefore w:val="0"/>
        <w:widowControl w:val="0"/>
        <w:kinsoku/>
        <w:wordWrap/>
        <w:overflowPunct/>
        <w:topLinePunct w:val="0"/>
        <w:autoSpaceDE/>
        <w:autoSpaceDN/>
        <w:bidi w:val="0"/>
        <w:adjustRightInd/>
        <w:snapToGrid w:val="0"/>
        <w:spacing w:beforeLines="0" w:afterLines="0" w:line="600" w:lineRule="exact"/>
        <w:ind w:firstLine="643" w:firstLineChars="200"/>
        <w:jc w:val="both"/>
        <w:textAlignment w:val="auto"/>
        <w:outlineLvl w:val="9"/>
        <w:rPr>
          <w:rFonts w:hint="default" w:ascii="Times New Roman" w:hAnsi="Times New Roman" w:cs="Times New Roman"/>
          <w:b/>
          <w:bCs/>
          <w:color w:val="000000" w:themeColor="text1"/>
          <w:sz w:val="32"/>
          <w:szCs w:val="32"/>
          <w:lang w:val="en-US" w:eastAsia="zh-CN"/>
          <w14:textFill>
            <w14:solidFill>
              <w14:schemeClr w14:val="tx1"/>
            </w14:solidFill>
          </w14:textFill>
        </w:rPr>
      </w:pPr>
      <w:r>
        <w:rPr>
          <w:rFonts w:hint="eastAsia" w:ascii="Times New Roman" w:hAnsi="Times New Roman" w:cs="Times New Roman"/>
          <w:b/>
          <w:bCs/>
          <w:color w:val="000000" w:themeColor="text1"/>
          <w:sz w:val="32"/>
          <w:szCs w:val="32"/>
          <w:lang w:val="en-US" w:eastAsia="zh-CN"/>
          <w14:textFill>
            <w14:solidFill>
              <w14:schemeClr w14:val="tx1"/>
            </w14:solidFill>
          </w14:textFill>
        </w:rPr>
        <w:t>（2）项目效益情况。满分40分，得分39分，得分率97.5%。</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参加第46届世赛选手数量</w:t>
      </w:r>
      <w:r>
        <w:rPr>
          <w:rFonts w:hint="eastAsia" w:ascii="Times New Roman" w:hAnsi="Times New Roman" w:cs="Times New Roman"/>
          <w:b w:val="0"/>
          <w:bCs w:val="0"/>
          <w:color w:val="000000" w:themeColor="text1"/>
          <w:sz w:val="32"/>
          <w:szCs w:val="32"/>
          <w:shd w:val="clear" w:color="auto" w:fill="auto"/>
          <w:lang w:val="en-US" w:eastAsia="zh-CN"/>
          <w14:textFill>
            <w14:solidFill>
              <w14:schemeClr w14:val="tx1"/>
            </w14:solidFill>
          </w14:textFill>
        </w:rPr>
        <w:t>指标。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第46届世赛取消举办，以2022年世赛特别赛代替，</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根据《关于成立2022年世界技能大赛特别赛中国代表团的通知》（人社部函</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2022</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124号）</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我国参加</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了</w:t>
      </w:r>
      <w:ins w:id="47" w:author="温世让 [2]" w:date="2023-07-28T15:42:27Z">
        <w:r>
          <w:rPr>
            <w:rFonts w:hint="eastAsia" w:cs="Times New Roman"/>
            <w:b w:val="0"/>
            <w:bCs w:val="0"/>
            <w:color w:val="000000" w:themeColor="text1"/>
            <w:sz w:val="32"/>
            <w:szCs w:val="32"/>
            <w:lang w:val="en-US" w:eastAsia="zh-CN"/>
            <w14:textFill>
              <w14:solidFill>
                <w14:schemeClr w14:val="tx1"/>
              </w14:solidFill>
            </w14:textFill>
          </w:rPr>
          <w:t>62</w:t>
        </w:r>
      </w:ins>
      <w:ins w:id="48" w:author="温世让 [2]" w:date="2023-07-28T15:43:14Z">
        <w:r>
          <w:rPr>
            <w:rFonts w:hint="eastAsia" w:cs="Times New Roman"/>
            <w:b w:val="0"/>
            <w:bCs w:val="0"/>
            <w:color w:val="000000" w:themeColor="text1"/>
            <w:sz w:val="32"/>
            <w:szCs w:val="32"/>
            <w:lang w:val="en-US" w:eastAsia="zh-CN"/>
            <w14:textFill>
              <w14:solidFill>
                <w14:schemeClr w14:val="tx1"/>
              </w14:solidFill>
            </w14:textFill>
          </w:rPr>
          <w:t>个</w:t>
        </w:r>
      </w:ins>
      <w:ins w:id="49" w:author="温世让 [2]" w:date="2023-07-28T15:42:29Z">
        <w:r>
          <w:rPr>
            <w:rFonts w:hint="eastAsia" w:cs="Times New Roman"/>
            <w:b w:val="0"/>
            <w:bCs w:val="0"/>
            <w:color w:val="000000" w:themeColor="text1"/>
            <w:sz w:val="32"/>
            <w:szCs w:val="32"/>
            <w:lang w:val="en-US" w:eastAsia="zh-CN"/>
            <w14:textFill>
              <w14:solidFill>
                <w14:schemeClr w14:val="tx1"/>
              </w14:solidFill>
            </w14:textFill>
          </w:rPr>
          <w:t>项目</w:t>
        </w:r>
      </w:ins>
      <w:del w:id="50" w:author="温世让 [2]" w:date="2023-07-28T15:42:31Z">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delText>其</w:delText>
        </w:r>
      </w:del>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中</w:t>
      </w:r>
      <w:ins w:id="51" w:author="温世让 [2]" w:date="2023-07-28T15:42:32Z">
        <w:r>
          <w:rPr>
            <w:rFonts w:hint="eastAsia" w:cs="Times New Roman"/>
            <w:b w:val="0"/>
            <w:bCs w:val="0"/>
            <w:color w:val="000000" w:themeColor="text1"/>
            <w:sz w:val="32"/>
            <w:szCs w:val="32"/>
            <w:lang w:val="en-US" w:eastAsia="zh-CN"/>
            <w14:textFill>
              <w14:solidFill>
                <w14:schemeClr w14:val="tx1"/>
              </w14:solidFill>
            </w14:textFill>
          </w:rPr>
          <w:t>的</w:t>
        </w:r>
      </w:ins>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34个项目的比赛（</w:t>
      </w:r>
      <w:del w:id="52" w:author="温世让 [2]" w:date="2023-07-28T15:42:39Z">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delText>总项目62，</w:delText>
        </w:r>
      </w:del>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其中广东11个）</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，参赛选手共11位，根据实际参加的比赛数量进行相应比对，该指标达到了年度预期值，得分8分。</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u w:val="single"/>
          <w:lang w:val="en-US" w:eastAsia="zh-CN" w:bidi="ar-SA"/>
          <w14:textFill>
            <w14:solidFill>
              <w14:schemeClr w14:val="tx1"/>
            </w14:solidFill>
          </w14:textFill>
        </w:rPr>
      </w:pP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在国赛和世赛中取得奖牌数量</w:t>
      </w:r>
      <w:r>
        <w:rPr>
          <w:rFonts w:hint="eastAsia" w:ascii="Times New Roman" w:hAnsi="Times New Roman" w:cs="Times New Roman"/>
          <w:b w:val="0"/>
          <w:bCs w:val="0"/>
          <w:color w:val="000000" w:themeColor="text1"/>
          <w:sz w:val="32"/>
          <w:szCs w:val="32"/>
          <w:shd w:val="clear" w:color="auto" w:fill="auto"/>
          <w:lang w:val="en-US" w:eastAsia="zh-CN"/>
          <w14:textFill>
            <w14:solidFill>
              <w14:schemeClr w14:val="tx1"/>
            </w14:solidFill>
          </w14:textFill>
        </w:rPr>
        <w:t>指标。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第46届世赛取消举办，以2022年世赛特别赛代替，我国参加</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了</w:t>
      </w:r>
      <w:ins w:id="53" w:author="温世让 [2]" w:date="2023-07-28T15:43:18Z">
        <w:r>
          <w:rPr>
            <w:rFonts w:hint="eastAsia" w:cs="Times New Roman"/>
            <w:b w:val="0"/>
            <w:bCs w:val="0"/>
            <w:color w:val="000000" w:themeColor="text1"/>
            <w:sz w:val="32"/>
            <w:szCs w:val="32"/>
            <w:lang w:val="en-US" w:eastAsia="zh-CN"/>
            <w14:textFill>
              <w14:solidFill>
                <w14:schemeClr w14:val="tx1"/>
              </w14:solidFill>
            </w14:textFill>
          </w:rPr>
          <w:t>6</w:t>
        </w:r>
      </w:ins>
      <w:ins w:id="54" w:author="温世让 [2]" w:date="2023-07-28T15:43:19Z">
        <w:r>
          <w:rPr>
            <w:rFonts w:hint="eastAsia" w:cs="Times New Roman"/>
            <w:b w:val="0"/>
            <w:bCs w:val="0"/>
            <w:color w:val="000000" w:themeColor="text1"/>
            <w:sz w:val="32"/>
            <w:szCs w:val="32"/>
            <w:lang w:val="en-US" w:eastAsia="zh-CN"/>
            <w14:textFill>
              <w14:solidFill>
                <w14:schemeClr w14:val="tx1"/>
              </w14:solidFill>
            </w14:textFill>
          </w:rPr>
          <w:t>2</w:t>
        </w:r>
      </w:ins>
      <w:ins w:id="55" w:author="温世让 [2]" w:date="2023-07-28T15:43:23Z">
        <w:r>
          <w:rPr>
            <w:rFonts w:hint="eastAsia" w:cs="Times New Roman"/>
            <w:b w:val="0"/>
            <w:bCs w:val="0"/>
            <w:color w:val="000000" w:themeColor="text1"/>
            <w:sz w:val="32"/>
            <w:szCs w:val="32"/>
            <w:lang w:val="en-US" w:eastAsia="zh-CN"/>
            <w14:textFill>
              <w14:solidFill>
                <w14:schemeClr w14:val="tx1"/>
              </w14:solidFill>
            </w14:textFill>
          </w:rPr>
          <w:t>个</w:t>
        </w:r>
      </w:ins>
      <w:ins w:id="56" w:author="温世让 [2]" w:date="2023-07-28T15:43:25Z">
        <w:r>
          <w:rPr>
            <w:rFonts w:hint="eastAsia" w:cs="Times New Roman"/>
            <w:b w:val="0"/>
            <w:bCs w:val="0"/>
            <w:color w:val="000000" w:themeColor="text1"/>
            <w:sz w:val="32"/>
            <w:szCs w:val="32"/>
            <w:lang w:val="en-US" w:eastAsia="zh-CN"/>
            <w14:textFill>
              <w14:solidFill>
                <w14:schemeClr w14:val="tx1"/>
              </w14:solidFill>
            </w14:textFill>
          </w:rPr>
          <w:t>项目</w:t>
        </w:r>
      </w:ins>
      <w:del w:id="57" w:author="温世让 [2]" w:date="2023-07-28T15:43:24Z">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delText>其</w:delText>
        </w:r>
      </w:del>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中</w:t>
      </w:r>
      <w:ins w:id="58" w:author="温世让 [2]" w:date="2023-07-28T15:43:33Z">
        <w:r>
          <w:rPr>
            <w:rFonts w:hint="eastAsia" w:cs="Times New Roman"/>
            <w:b w:val="0"/>
            <w:bCs w:val="0"/>
            <w:color w:val="000000" w:themeColor="text1"/>
            <w:sz w:val="32"/>
            <w:szCs w:val="32"/>
            <w:lang w:val="en-US" w:eastAsia="zh-CN"/>
            <w14:textFill>
              <w14:solidFill>
                <w14:schemeClr w14:val="tx1"/>
              </w14:solidFill>
            </w14:textFill>
          </w:rPr>
          <w:t>的</w:t>
        </w:r>
      </w:ins>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34个项目的比赛（</w:t>
      </w:r>
      <w:del w:id="59" w:author="温世让 [2]" w:date="2023-07-28T15:43:49Z">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delText>总项目62，</w:delText>
        </w:r>
      </w:del>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其中广东11个）</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我省11名参赛选手获得7金1银1铜和2个优胜奖</w:t>
      </w:r>
      <w:r>
        <w:rPr>
          <w:rFonts w:hint="eastAsia" w:ascii="Times New Roman" w:hAnsi="Times New Roman" w:eastAsia="仿宋_GB2312"/>
          <w:color w:val="000000" w:themeColor="text1"/>
          <w:sz w:val="32"/>
          <w:szCs w:val="32"/>
          <w:lang w:val="en-US" w:eastAsia="zh-CN"/>
          <w14:textFill>
            <w14:solidFill>
              <w14:schemeClr w14:val="tx1"/>
            </w14:solidFill>
          </w14:textFill>
        </w:rPr>
        <w:t>的优异成绩</w:t>
      </w:r>
      <w:r>
        <w:rPr>
          <w:rFonts w:hint="eastAsia" w:ascii="Times New Roman" w:hAnsi="Times New Roman"/>
          <w:color w:val="000000" w:themeColor="text1"/>
          <w:sz w:val="32"/>
          <w:szCs w:val="32"/>
          <w:lang w:val="en-US" w:eastAsia="zh-CN"/>
          <w14:textFill>
            <w14:solidFill>
              <w14:schemeClr w14:val="tx1"/>
            </w14:solidFill>
          </w14:textFill>
        </w:rPr>
        <w:t>，</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根据实际参加的比赛数量进行相应比对，该指标达到了年度预期值，得分8分。</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0" w:firstLineChars="200"/>
        <w:jc w:val="both"/>
        <w:textAlignment w:val="auto"/>
        <w:outlineLvl w:val="9"/>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参加第46届世赛项目数量</w:t>
      </w:r>
      <w:r>
        <w:rPr>
          <w:rFonts w:hint="eastAsia" w:ascii="Times New Roman" w:hAnsi="Times New Roman" w:cs="Times New Roman"/>
          <w:b w:val="0"/>
          <w:bCs w:val="0"/>
          <w:color w:val="000000" w:themeColor="text1"/>
          <w:kern w:val="2"/>
          <w:sz w:val="32"/>
          <w:szCs w:val="32"/>
          <w:lang w:val="en-US" w:eastAsia="zh-CN" w:bidi="ar-SA"/>
          <w14:textFill>
            <w14:solidFill>
              <w14:schemeClr w14:val="tx1"/>
            </w14:solidFill>
          </w14:textFill>
        </w:rPr>
        <w:t>指标。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第46届世赛取消举办，以2022年世赛特别赛代替，我国</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仅</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参加</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了</w:t>
      </w:r>
      <w:ins w:id="60" w:author="温世让 [2]" w:date="2023-07-28T15:45:05Z">
        <w:r>
          <w:rPr>
            <w:rFonts w:hint="eastAsia" w:cs="Times New Roman"/>
            <w:b w:val="0"/>
            <w:bCs w:val="0"/>
            <w:color w:val="000000" w:themeColor="text1"/>
            <w:sz w:val="32"/>
            <w:szCs w:val="32"/>
            <w:lang w:val="en-US" w:eastAsia="zh-CN"/>
            <w14:textFill>
              <w14:solidFill>
                <w14:schemeClr w14:val="tx1"/>
              </w14:solidFill>
            </w14:textFill>
          </w:rPr>
          <w:t>6</w:t>
        </w:r>
      </w:ins>
      <w:ins w:id="61" w:author="温世让 [2]" w:date="2023-07-28T15:45:06Z">
        <w:r>
          <w:rPr>
            <w:rFonts w:hint="eastAsia" w:cs="Times New Roman"/>
            <w:b w:val="0"/>
            <w:bCs w:val="0"/>
            <w:color w:val="000000" w:themeColor="text1"/>
            <w:sz w:val="32"/>
            <w:szCs w:val="32"/>
            <w:lang w:val="en-US" w:eastAsia="zh-CN"/>
            <w14:textFill>
              <w14:solidFill>
                <w14:schemeClr w14:val="tx1"/>
              </w14:solidFill>
            </w14:textFill>
          </w:rPr>
          <w:t>2</w:t>
        </w:r>
      </w:ins>
      <w:ins w:id="62" w:author="温世让 [2]" w:date="2023-07-28T15:45:07Z">
        <w:r>
          <w:rPr>
            <w:rFonts w:hint="eastAsia" w:cs="Times New Roman"/>
            <w:b w:val="0"/>
            <w:bCs w:val="0"/>
            <w:color w:val="000000" w:themeColor="text1"/>
            <w:sz w:val="32"/>
            <w:szCs w:val="32"/>
            <w:lang w:val="en-US" w:eastAsia="zh-CN"/>
            <w14:textFill>
              <w14:solidFill>
                <w14:schemeClr w14:val="tx1"/>
              </w14:solidFill>
            </w14:textFill>
          </w:rPr>
          <w:t>个</w:t>
        </w:r>
      </w:ins>
      <w:ins w:id="63" w:author="温世让 [2]" w:date="2023-07-28T15:45:09Z">
        <w:r>
          <w:rPr>
            <w:rFonts w:hint="eastAsia" w:cs="Times New Roman"/>
            <w:b w:val="0"/>
            <w:bCs w:val="0"/>
            <w:color w:val="000000" w:themeColor="text1"/>
            <w:sz w:val="32"/>
            <w:szCs w:val="32"/>
            <w:lang w:val="en-US" w:eastAsia="zh-CN"/>
            <w14:textFill>
              <w14:solidFill>
                <w14:schemeClr w14:val="tx1"/>
              </w14:solidFill>
            </w14:textFill>
          </w:rPr>
          <w:t>项目</w:t>
        </w:r>
      </w:ins>
      <w:del w:id="64" w:author="温世让 [2]" w:date="2023-07-28T15:45:10Z">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delText>其</w:delText>
        </w:r>
      </w:del>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中</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34个项目的比赛</w:t>
      </w:r>
      <w:del w:id="65" w:author="温世让 [2]" w:date="2023-07-28T15:45:01Z">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delText>（总项目62）</w:delText>
        </w:r>
      </w:del>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，参照广东省参加2022年世界技能大赛特别赛选手和项目名单，我省共参加了11个项目的比赛，该指标达到了年度预期值</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，得分8分</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pacing w:line="600" w:lineRule="exact"/>
        <w:jc w:val="both"/>
        <w:textAlignment w:val="auto"/>
        <w:outlineLvl w:val="9"/>
        <w:rPr>
          <w:rFonts w:hint="eastAsia" w:ascii="Times New Roman" w:hAnsi="Times New Roman"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竞赛产生广东省技术能手</w:t>
      </w:r>
      <w:r>
        <w:rPr>
          <w:rFonts w:hint="eastAsia" w:ascii="Times New Roman" w:hAnsi="Times New Roman" w:eastAsia="仿宋" w:cs="仿宋"/>
          <w:b w:val="0"/>
          <w:bCs w:val="0"/>
          <w:color w:val="000000" w:themeColor="text1"/>
          <w:sz w:val="32"/>
          <w:szCs w:val="32"/>
          <w:shd w:val="clear" w:color="auto" w:fill="auto"/>
          <w:lang w:val="en-US" w:eastAsia="zh-CN"/>
          <w14:textFill>
            <w14:solidFill>
              <w14:schemeClr w14:val="tx1"/>
            </w14:solidFill>
          </w14:textFill>
        </w:rPr>
        <w:t>指标。</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根据《关于授予2022年广东省职业技能竞赛优胜选手“广东省技术能手”称号的通知》（粤人社函〔2023〕68号），</w:t>
      </w:r>
      <w:r>
        <w:rPr>
          <w:rFonts w:hint="default" w:ascii="Times New Roman" w:hAnsi="Times New Roman" w:eastAsia="宋体" w:cs="Times New Roman"/>
          <w:color w:val="000000" w:themeColor="text1"/>
          <w:kern w:val="0"/>
          <w:sz w:val="32"/>
          <w:szCs w:val="32"/>
          <w:lang w:val="en-US" w:eastAsia="zh-CN" w:bidi="ar"/>
          <w14:textFill>
            <w14:solidFill>
              <w14:schemeClr w14:val="tx1"/>
            </w14:solidFill>
          </w14:textFill>
        </w:rPr>
        <w:t>105</w:t>
      </w:r>
      <w:r>
        <w:rPr>
          <w:rFonts w:ascii="Times New Roman" w:hAnsi="Times New Roman" w:eastAsia="仿宋_GB2312" w:cs="仿宋_GB2312"/>
          <w:color w:val="000000" w:themeColor="text1"/>
          <w:kern w:val="0"/>
          <w:sz w:val="32"/>
          <w:szCs w:val="32"/>
          <w:lang w:val="en-US" w:eastAsia="zh-CN" w:bidi="ar"/>
          <w14:textFill>
            <w14:solidFill>
              <w14:schemeClr w14:val="tx1"/>
            </w14:solidFill>
          </w14:textFill>
        </w:rPr>
        <w:t>名</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选手</w:t>
      </w:r>
      <w:r>
        <w:rPr>
          <w:rFonts w:ascii="Times New Roman" w:hAnsi="Times New Roman" w:eastAsia="仿宋_GB2312" w:cs="仿宋_GB2312"/>
          <w:color w:val="000000" w:themeColor="text1"/>
          <w:kern w:val="0"/>
          <w:sz w:val="32"/>
          <w:szCs w:val="32"/>
          <w:lang w:val="en-US" w:eastAsia="zh-CN" w:bidi="ar"/>
          <w14:textFill>
            <w14:solidFill>
              <w14:schemeClr w14:val="tx1"/>
            </w14:solidFill>
          </w14:textFill>
        </w:rPr>
        <w:t>在</w:t>
      </w:r>
      <w:r>
        <w:rPr>
          <w:rFonts w:hint="default" w:ascii="Times New Roman" w:hAnsi="Times New Roman" w:eastAsia="宋体" w:cs="Times New Roman"/>
          <w:color w:val="000000" w:themeColor="text1"/>
          <w:kern w:val="0"/>
          <w:sz w:val="32"/>
          <w:szCs w:val="32"/>
          <w:lang w:val="en-US" w:eastAsia="zh-CN" w:bidi="ar"/>
          <w14:textFill>
            <w14:solidFill>
              <w14:schemeClr w14:val="tx1"/>
            </w14:solidFill>
          </w14:textFill>
        </w:rPr>
        <w:t>2022</w:t>
      </w:r>
      <w:r>
        <w:rPr>
          <w:rFonts w:ascii="Times New Roman" w:hAnsi="Times New Roman" w:eastAsia="仿宋_GB2312" w:cs="仿宋_GB2312"/>
          <w:color w:val="000000" w:themeColor="text1"/>
          <w:kern w:val="0"/>
          <w:sz w:val="32"/>
          <w:szCs w:val="32"/>
          <w:lang w:val="en-US" w:eastAsia="zh-CN" w:bidi="ar"/>
          <w14:textFill>
            <w14:solidFill>
              <w14:schemeClr w14:val="tx1"/>
            </w14:solidFill>
          </w14:textFill>
        </w:rPr>
        <w:t>年广东省职业技能竞赛中</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被</w:t>
      </w:r>
      <w:r>
        <w:rPr>
          <w:rFonts w:ascii="Times New Roman" w:hAnsi="Times New Roman" w:eastAsia="仿宋_GB2312" w:cs="仿宋_GB2312"/>
          <w:color w:val="000000" w:themeColor="text1"/>
          <w:kern w:val="0"/>
          <w:sz w:val="32"/>
          <w:szCs w:val="32"/>
          <w:lang w:val="en-US" w:eastAsia="zh-CN" w:bidi="ar"/>
          <w14:textFill>
            <w14:solidFill>
              <w14:schemeClr w14:val="tx1"/>
            </w14:solidFill>
          </w14:textFill>
        </w:rPr>
        <w:t>授予“广东省技术能手”称号</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受疫情影响，截至2022年底，我省98个行业职业技能竞赛项目仅完成了30个，其他均推迟至2023年举办。</w:t>
      </w:r>
      <w:r>
        <w:rPr>
          <w:rFonts w:hint="eastAsia" w:ascii="Times New Roman" w:hAnsi="Times New Roman" w:eastAsia="仿宋_GB2312" w:cs="仿宋_GB2312"/>
          <w:b w:val="0"/>
          <w:bCs w:val="0"/>
          <w:color w:val="000000" w:themeColor="text1"/>
          <w:kern w:val="2"/>
          <w:sz w:val="32"/>
          <w:szCs w:val="32"/>
          <w:lang w:val="en-US" w:eastAsia="zh-CN" w:bidi="ar-SA"/>
          <w14:textFill>
            <w14:solidFill>
              <w14:schemeClr w14:val="tx1"/>
            </w14:solidFill>
          </w14:textFill>
        </w:rPr>
        <w:t>该指标由于不可抗力因素未达到年度预期值，酌情扣</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1</w:t>
      </w:r>
      <w:r>
        <w:rPr>
          <w:rFonts w:hint="eastAsia" w:ascii="Times New Roman" w:hAnsi="Times New Roman" w:eastAsia="仿宋_GB2312" w:cs="仿宋_GB2312"/>
          <w:b w:val="0"/>
          <w:bCs w:val="0"/>
          <w:color w:val="000000" w:themeColor="text1"/>
          <w:kern w:val="2"/>
          <w:sz w:val="32"/>
          <w:szCs w:val="32"/>
          <w:lang w:val="en-US" w:eastAsia="zh-CN" w:bidi="ar-SA"/>
          <w14:textFill>
            <w14:solidFill>
              <w14:schemeClr w14:val="tx1"/>
            </w14:solidFill>
          </w14:textFill>
        </w:rPr>
        <w:t>分，得分</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7</w:t>
      </w:r>
      <w:r>
        <w:rPr>
          <w:rFonts w:hint="eastAsia" w:ascii="Times New Roman" w:hAnsi="Times New Roman" w:eastAsia="仿宋_GB2312" w:cs="仿宋_GB2312"/>
          <w:b w:val="0"/>
          <w:bCs w:val="0"/>
          <w:color w:val="000000" w:themeColor="text1"/>
          <w:kern w:val="2"/>
          <w:sz w:val="32"/>
          <w:szCs w:val="32"/>
          <w:lang w:val="en-US" w:eastAsia="zh-CN" w:bidi="ar-SA"/>
          <w14:textFill>
            <w14:solidFill>
              <w14:schemeClr w14:val="tx1"/>
            </w14:solidFill>
          </w14:textFill>
        </w:rPr>
        <w:t>分</w:t>
      </w:r>
      <w:r>
        <w:rPr>
          <w:rFonts w:hint="eastAsia" w:ascii="Times New Roman" w:hAnsi="Times New Roman" w:cs="Times New Roman"/>
          <w:b w:val="0"/>
          <w:bCs w:val="0"/>
          <w:color w:val="000000" w:themeColor="text1"/>
          <w:kern w:val="2"/>
          <w:sz w:val="32"/>
          <w:szCs w:val="32"/>
          <w:lang w:val="en-US" w:eastAsia="zh-CN" w:bidi="ar-SA"/>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pacing w:line="600" w:lineRule="exact"/>
        <w:jc w:val="both"/>
        <w:textAlignment w:val="auto"/>
        <w:outlineLvl w:val="9"/>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社会对我省职业技能竞赛工作满意度指标。技能竞赛项目在实施过程中强化流程规范性管理，大赛期间实现零投诉，服务对象总体满意度较高，该指标达到了年度预期值，得分8分。</w:t>
      </w:r>
    </w:p>
    <w:p>
      <w:pPr>
        <w:keepNext w:val="0"/>
        <w:keepLines w:val="0"/>
        <w:pageBreakBefore w:val="0"/>
        <w:widowControl/>
        <w:suppressLineNumbers w:val="0"/>
        <w:kinsoku/>
        <w:wordWrap/>
        <w:overflowPunct/>
        <w:topLinePunct w:val="0"/>
        <w:autoSpaceDE/>
        <w:autoSpaceDN/>
        <w:bidi w:val="0"/>
        <w:adjustRightInd/>
        <w:spacing w:line="600" w:lineRule="exact"/>
        <w:ind w:leftChars="300"/>
        <w:jc w:val="both"/>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w:t>
      </w:r>
      <w:r>
        <w:rPr>
          <w:rFonts w:hint="eastAsia" w:ascii="Times New Roman" w:hAnsi="Times New Roman" w:cs="Times New Roman"/>
          <w:b/>
          <w:bCs/>
          <w:color w:val="000000" w:themeColor="text1"/>
          <w:sz w:val="32"/>
          <w:szCs w:val="32"/>
          <w:lang w:val="en-US" w:eastAsia="zh-CN"/>
          <w14:textFill>
            <w14:solidFill>
              <w14:schemeClr w14:val="tx1"/>
            </w14:solidFill>
          </w14:textFill>
        </w:rPr>
        <w:t>.主要绩效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Times New Roman" w:hAnsi="Times New Roman" w:eastAsia="仿宋_GB2312" w:cs="仿宋_GB2312"/>
          <w:color w:val="000000" w:themeColor="text1"/>
          <w:sz w:val="32"/>
          <w:szCs w:val="32"/>
          <w:u w:val="none" w:color="auto"/>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一是坚定捍卫我省世界技能金字招牌</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b w:val="0"/>
          <w:bCs w:val="0"/>
          <w:i w:val="0"/>
          <w:caps w:val="0"/>
          <w:color w:val="000000" w:themeColor="text1"/>
          <w:spacing w:val="0"/>
          <w:sz w:val="32"/>
          <w:szCs w:val="32"/>
          <w:u w:val="none" w:color="auto"/>
          <w:lang w:eastAsia="zh-CN"/>
          <w14:textFill>
            <w14:solidFill>
              <w14:schemeClr w14:val="tx1"/>
            </w14:solidFill>
          </w14:textFill>
        </w:rPr>
        <w:t>近三年疫情防控常态化的</w:t>
      </w:r>
      <w:r>
        <w:rPr>
          <w:rFonts w:hint="eastAsia" w:ascii="Times New Roman" w:hAnsi="Times New Roman" w:eastAsia="仿宋_GB2312" w:cs="仿宋_GB2312"/>
          <w:b w:val="0"/>
          <w:bCs w:val="0"/>
          <w:i w:val="0"/>
          <w:caps w:val="0"/>
          <w:color w:val="000000" w:themeColor="text1"/>
          <w:spacing w:val="0"/>
          <w:sz w:val="32"/>
          <w:szCs w:val="32"/>
          <w:u w:val="none" w:color="auto"/>
          <w:lang w:val="en-US" w:eastAsia="zh-CN"/>
          <w14:textFill>
            <w14:solidFill>
              <w14:schemeClr w14:val="tx1"/>
            </w14:solidFill>
          </w14:textFill>
        </w:rPr>
        <w:t>特殊</w:t>
      </w:r>
      <w:r>
        <w:rPr>
          <w:rFonts w:hint="eastAsia" w:ascii="Times New Roman" w:hAnsi="Times New Roman" w:eastAsia="仿宋_GB2312" w:cs="仿宋_GB2312"/>
          <w:b w:val="0"/>
          <w:bCs w:val="0"/>
          <w:i w:val="0"/>
          <w:caps w:val="0"/>
          <w:color w:val="000000" w:themeColor="text1"/>
          <w:spacing w:val="0"/>
          <w:sz w:val="32"/>
          <w:szCs w:val="32"/>
          <w:u w:val="none" w:color="auto"/>
          <w:lang w:eastAsia="zh-CN"/>
          <w14:textFill>
            <w14:solidFill>
              <w14:schemeClr w14:val="tx1"/>
            </w14:solidFill>
          </w14:textFill>
        </w:rPr>
        <w:t>背景下，我厅</w:t>
      </w:r>
      <w:r>
        <w:rPr>
          <w:rFonts w:hint="eastAsia" w:ascii="Times New Roman" w:hAnsi="Times New Roman" w:eastAsia="仿宋_GB2312" w:cs="仿宋_GB2312"/>
          <w:b w:val="0"/>
          <w:bCs w:val="0"/>
          <w:i w:val="0"/>
          <w:caps w:val="0"/>
          <w:color w:val="000000" w:themeColor="text1"/>
          <w:spacing w:val="0"/>
          <w:sz w:val="32"/>
          <w:szCs w:val="32"/>
          <w:u w:val="none" w:color="auto"/>
          <w:lang w:val="en-US" w:eastAsia="zh-CN"/>
          <w14:textFill>
            <w14:solidFill>
              <w14:schemeClr w14:val="tx1"/>
            </w14:solidFill>
          </w14:textFill>
        </w:rPr>
        <w:t>是全省</w:t>
      </w:r>
      <w:r>
        <w:rPr>
          <w:rFonts w:hint="eastAsia" w:ascii="Times New Roman" w:hAnsi="Times New Roman" w:eastAsia="仿宋_GB2312" w:cs="仿宋_GB2312"/>
          <w:b w:val="0"/>
          <w:bCs w:val="0"/>
          <w:i w:val="0"/>
          <w:caps w:val="0"/>
          <w:color w:val="000000" w:themeColor="text1"/>
          <w:spacing w:val="0"/>
          <w:sz w:val="32"/>
          <w:szCs w:val="32"/>
          <w:u w:val="none" w:color="auto"/>
          <w:lang w:eastAsia="zh-CN"/>
          <w14:textFill>
            <w14:solidFill>
              <w14:schemeClr w14:val="tx1"/>
            </w14:solidFill>
          </w14:textFill>
        </w:rPr>
        <w:t>首个因公组团出国的省直机关单位。</w:t>
      </w:r>
      <w:r>
        <w:rPr>
          <w:rFonts w:hint="eastAsia" w:ascii="Times New Roman" w:hAnsi="Times New Roman" w:eastAsia="仿宋_GB2312" w:cs="仿宋_GB2312"/>
          <w:color w:val="000000" w:themeColor="text1"/>
          <w:kern w:val="2"/>
          <w:sz w:val="32"/>
          <w:szCs w:val="32"/>
          <w:lang w:val="en-US" w:eastAsia="zh-CN"/>
          <w14:textFill>
            <w14:solidFill>
              <w14:schemeClr w14:val="tx1"/>
            </w14:solidFill>
          </w14:textFill>
        </w:rPr>
        <w:t>我处具体负责</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综合推进全省因公出国执行2022年世界技能大赛特别赛外事任务，</w:t>
      </w:r>
      <w:r>
        <w:rPr>
          <w:rFonts w:hint="eastAsia" w:ascii="Times New Roman" w:hAnsi="Times New Roman" w:eastAsia="仿宋_GB2312" w:cs="仿宋_GB2312"/>
          <w:color w:val="000000" w:themeColor="text1"/>
          <w:sz w:val="32"/>
          <w:szCs w:val="30"/>
          <w:lang w:val="en-US" w:eastAsia="zh-CN"/>
          <w14:textFill>
            <w14:solidFill>
              <w14:schemeClr w14:val="tx1"/>
            </w14:solidFill>
          </w14:textFill>
        </w:rPr>
        <w:t>克服时间紧、任务重、疫情反复等重重困难，及时沟通人社部各职能部门和各参赛院校，得到省委外办等相关职能部门的大力支持：特事特办、急事急办、随到随办</w:t>
      </w:r>
      <w:r>
        <w:rPr>
          <w:rFonts w:hint="eastAsia" w:ascii="Times New Roman" w:hAnsi="Times New Roman" w:eastAsia="仿宋_GB2312" w:cs="仿宋_GB2312"/>
          <w:color w:val="000000" w:themeColor="text1"/>
          <w:sz w:val="32"/>
          <w:szCs w:val="30"/>
          <w:highlight w:val="none"/>
          <w:lang w:val="en-US" w:eastAsia="zh-CN"/>
          <w14:textFill>
            <w14:solidFill>
              <w14:schemeClr w14:val="tx1"/>
            </w14:solidFill>
          </w14:textFill>
        </w:rPr>
        <w:t>，共推进全省11名选手、6名专家及9名翻译出国参赛有关外事配套工作，办理4个院校组织7技术后勤保障团共25人分别前往德国、瑞士、法国、日本和韩国等各项目比赛现场，</w:t>
      </w:r>
      <w:r>
        <w:rPr>
          <w:rFonts w:hint="eastAsia" w:ascii="Times New Roman" w:hAnsi="Times New Roman" w:eastAsia="仿宋_GB2312" w:cs="仿宋_GB2312"/>
          <w:color w:val="000000" w:themeColor="text1"/>
          <w:sz w:val="32"/>
          <w:szCs w:val="30"/>
          <w:highlight w:val="none"/>
          <w:u w:val="none"/>
          <w:lang w:val="en-US" w:eastAsia="zh-CN"/>
          <w14:textFill>
            <w14:solidFill>
              <w14:schemeClr w14:val="tx1"/>
            </w14:solidFill>
          </w14:textFill>
        </w:rPr>
        <w:t>为我省参</w:t>
      </w:r>
      <w:r>
        <w:rPr>
          <w:rFonts w:hint="eastAsia" w:ascii="Times New Roman" w:hAnsi="Times New Roman" w:eastAsia="仿宋_GB2312" w:cs="仿宋_GB2312"/>
          <w:color w:val="000000" w:themeColor="text1"/>
          <w:spacing w:val="0"/>
          <w:kern w:val="0"/>
          <w:sz w:val="32"/>
          <w:szCs w:val="32"/>
          <w:highlight w:val="none"/>
          <w:u w:val="none" w:color="auto"/>
          <w14:textFill>
            <w14:solidFill>
              <w14:schemeClr w14:val="tx1"/>
            </w14:solidFill>
          </w14:textFill>
        </w:rPr>
        <w:t>金牌数及奖牌数均居全国第一</w:t>
      </w:r>
      <w:r>
        <w:rPr>
          <w:rFonts w:hint="eastAsia" w:ascii="Times New Roman" w:hAnsi="Times New Roman" w:eastAsia="仿宋_GB2312" w:cs="仿宋_GB2312"/>
          <w:color w:val="000000" w:themeColor="text1"/>
          <w:sz w:val="32"/>
          <w:szCs w:val="30"/>
          <w:highlight w:val="none"/>
          <w:u w:val="none"/>
          <w:lang w:val="en-US" w:eastAsia="zh-CN"/>
          <w14:textFill>
            <w14:solidFill>
              <w14:schemeClr w14:val="tx1"/>
            </w14:solidFill>
          </w14:textFill>
        </w:rPr>
        <w:t>的优异成绩提供强有力的外事保障，</w:t>
      </w:r>
      <w:r>
        <w:rPr>
          <w:rFonts w:hint="eastAsia" w:ascii="Times New Roman" w:hAnsi="Times New Roman" w:eastAsia="仿宋_GB2312" w:cs="仿宋_GB2312"/>
          <w:color w:val="000000" w:themeColor="text1"/>
          <w:sz w:val="32"/>
          <w:szCs w:val="30"/>
          <w:u w:val="none"/>
          <w:lang w:val="en-US" w:eastAsia="zh-CN"/>
          <w14:textFill>
            <w14:solidFill>
              <w14:schemeClr w14:val="tx1"/>
            </w14:solidFill>
          </w14:textFill>
        </w:rPr>
        <w:t>圆满完成了国家人社部和省委省政府交办的任务。</w:t>
      </w:r>
      <w:r>
        <w:rPr>
          <w:rFonts w:hint="eastAsia" w:ascii="Times New Roman" w:hAnsi="Times New Roman" w:eastAsia="仿宋_GB2312" w:cs="仿宋_GB2312"/>
          <w:color w:val="000000" w:themeColor="text1"/>
          <w:sz w:val="32"/>
          <w:szCs w:val="32"/>
          <w:u w:val="none" w:color="auto"/>
          <w:lang w:val="en-US" w:eastAsia="zh-CN"/>
          <w14:textFill>
            <w14:solidFill>
              <w14:schemeClr w14:val="tx1"/>
            </w14:solidFill>
          </w14:textFill>
        </w:rPr>
        <w:t>广东在2022年世界技能大赛特别赛上获7金1银1铜2优胜奖，金牌数及奖牌数均占全国1/3，继续稳居全国首位。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二是构建职业技能竞赛长效发展机制。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制定印发</w:t>
      </w:r>
      <w:r>
        <w:rPr>
          <w:rFonts w:hint="default" w:ascii="Times New Roman" w:hAnsi="Times New Roman" w:eastAsia="仿宋_GB2312" w:cs="Times New Roman"/>
          <w:color w:val="000000" w:themeColor="text1"/>
          <w:sz w:val="32"/>
          <w:szCs w:val="32"/>
          <w14:textFill>
            <w14:solidFill>
              <w14:schemeClr w14:val="tx1"/>
            </w14:solidFill>
          </w14:textFill>
        </w:rPr>
        <w:t>《广东省职业技能竞赛管理办法》，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构建以世界技能大赛为引领、全国技能大赛为龙头、全省职业技能大赛为主体、</w:t>
      </w:r>
      <w:ins w:id="66" w:author="温世让 [2]" w:date="2023-07-28T15:45:44Z">
        <w:r>
          <w:rPr>
            <w:rFonts w:hint="eastAsia" w:cs="Times New Roman"/>
            <w:color w:val="000000" w:themeColor="text1"/>
            <w:sz w:val="32"/>
            <w:szCs w:val="32"/>
            <w:lang w:val="en-US" w:eastAsia="zh-CN"/>
            <w14:textFill>
              <w14:solidFill>
                <w14:schemeClr w14:val="tx1"/>
              </w14:solidFill>
            </w14:textFill>
          </w:rPr>
          <w:t>地市</w:t>
        </w:r>
      </w:ins>
      <w:ins w:id="67" w:author="温世让 [2]" w:date="2023-07-28T15:45:45Z">
        <w:r>
          <w:rPr>
            <w:rFonts w:hint="eastAsia" w:cs="Times New Roman"/>
            <w:color w:val="000000" w:themeColor="text1"/>
            <w:sz w:val="32"/>
            <w:szCs w:val="32"/>
            <w:lang w:val="en-US" w:eastAsia="zh-CN"/>
            <w14:textFill>
              <w14:solidFill>
                <w14:schemeClr w14:val="tx1"/>
              </w14:solidFill>
            </w14:textFill>
          </w:rPr>
          <w:t>和</w:t>
        </w:r>
      </w:ins>
      <w:bookmarkStart w:id="2" w:name="_GoBack"/>
      <w:bookmarkEnd w:id="2"/>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行业企业及院校职业技能竞赛为基础的多层次职业技能竞赛体系，对申报遴选</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组织实施</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表彰奖励、监督管理</w:t>
      </w:r>
      <w:r>
        <w:rPr>
          <w:rFonts w:hint="default" w:ascii="Times New Roman" w:hAnsi="Times New Roman" w:eastAsia="仿宋_GB2312" w:cs="Times New Roman"/>
          <w:color w:val="000000" w:themeColor="text1"/>
          <w:sz w:val="32"/>
          <w:szCs w:val="32"/>
          <w14:textFill>
            <w14:solidFill>
              <w14:schemeClr w14:val="tx1"/>
            </w14:solidFill>
          </w14:textFill>
        </w:rPr>
        <w:t>等作出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全链条</w:t>
      </w:r>
      <w:r>
        <w:rPr>
          <w:rFonts w:hint="default" w:ascii="Times New Roman" w:hAnsi="Times New Roman" w:eastAsia="仿宋_GB2312" w:cs="Times New Roman"/>
          <w:color w:val="000000" w:themeColor="text1"/>
          <w:sz w:val="32"/>
          <w:szCs w:val="32"/>
          <w14:textFill>
            <w14:solidFill>
              <w14:schemeClr w14:val="tx1"/>
            </w14:solidFill>
          </w14:textFill>
        </w:rPr>
        <w:t>细化规定，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进一步提升竞赛管理科学化</w:t>
      </w:r>
      <w:r>
        <w:rPr>
          <w:rFonts w:hint="default" w:ascii="Times New Roman" w:hAnsi="Times New Roman" w:eastAsia="仿宋_GB2312" w:cs="Times New Roman"/>
          <w:color w:val="000000" w:themeColor="text1"/>
          <w:sz w:val="32"/>
          <w:szCs w:val="32"/>
          <w14:textFill>
            <w14:solidFill>
              <w14:schemeClr w14:val="tx1"/>
            </w14:solidFill>
          </w14:textFill>
        </w:rPr>
        <w:t>、规范化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水平</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Times New Roman" w:hAnsi="Times New Roman" w:eastAsia="仿宋_GB2312" w:cs="仿宋_GB2312"/>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eastAsia="仿宋_GB2312" w:cs="Times New Roman"/>
          <w:b/>
          <w:bCs/>
          <w:color w:val="000000" w:themeColor="text1"/>
          <w:sz w:val="32"/>
          <w:szCs w:val="32"/>
          <w14:textFill>
            <w14:solidFill>
              <w14:schemeClr w14:val="tx1"/>
            </w14:solidFill>
          </w14:textFill>
        </w:rPr>
        <w:t>指导全省行业企业竞赛活动有序开展</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全年共举办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98</w:t>
      </w:r>
      <w:r>
        <w:rPr>
          <w:rFonts w:hint="default" w:ascii="Times New Roman" w:hAnsi="Times New Roman" w:eastAsia="仿宋_GB2312" w:cs="Times New Roman"/>
          <w:color w:val="000000" w:themeColor="text1"/>
          <w:sz w:val="32"/>
          <w:szCs w:val="32"/>
          <w14:textFill>
            <w14:solidFill>
              <w14:schemeClr w14:val="tx1"/>
            </w14:solidFill>
          </w14:textFill>
        </w:rPr>
        <w:t>项省级行业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企业竞</w:t>
      </w:r>
      <w:r>
        <w:rPr>
          <w:rFonts w:hint="default" w:ascii="Times New Roman" w:hAnsi="Times New Roman" w:eastAsia="仿宋_GB2312" w:cs="Times New Roman"/>
          <w:color w:val="000000" w:themeColor="text1"/>
          <w:sz w:val="32"/>
          <w:szCs w:val="32"/>
          <w14:textFill>
            <w14:solidFill>
              <w14:schemeClr w14:val="tx1"/>
            </w14:solidFill>
          </w14:textFill>
        </w:rPr>
        <w:t>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广泛涵盖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社会生产、生活和服务、经营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等行业领域，有力带动</w:t>
      </w:r>
      <w:r>
        <w:rPr>
          <w:rFonts w:hint="default" w:ascii="Times New Roman" w:hAnsi="Times New Roman" w:eastAsia="仿宋_GB2312" w:cs="Times New Roman"/>
          <w:color w:val="000000" w:themeColor="text1"/>
          <w:sz w:val="32"/>
          <w:szCs w:val="32"/>
          <w14:textFill>
            <w14:solidFill>
              <w14:schemeClr w14:val="tx1"/>
            </w14:solidFill>
          </w14:textFill>
        </w:rPr>
        <w:t>岗位练兵、技能比武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9"/>
        <w:keepNext w:val="0"/>
        <w:keepLines w:val="0"/>
        <w:pageBreakBefore w:val="0"/>
        <w:kinsoku/>
        <w:wordWrap/>
        <w:overflowPunct/>
        <w:topLinePunct w:val="0"/>
        <w:autoSpaceDE/>
        <w:autoSpaceDN/>
        <w:bidi w:val="0"/>
        <w:adjustRightInd/>
        <w:spacing w:line="600" w:lineRule="exact"/>
        <w:jc w:val="both"/>
        <w:outlineLvl w:val="9"/>
        <w:rPr>
          <w:rFonts w:hint="eastAsia" w:ascii="Times New Roman" w:hAnsi="Times New Roman" w:eastAsia="楷体_GB2312" w:cs="楷体_GB2312"/>
          <w:b/>
          <w:bCs/>
          <w:color w:val="000000" w:themeColor="text1"/>
          <w:sz w:val="32"/>
          <w:szCs w:val="32"/>
          <w14:textFill>
            <w14:solidFill>
              <w14:schemeClr w14:val="tx1"/>
            </w14:solidFill>
          </w14:textFill>
        </w:rPr>
      </w:pPr>
      <w:r>
        <w:rPr>
          <w:rFonts w:hint="eastAsia" w:ascii="Times New Roman" w:hAnsi="Times New Roman" w:eastAsia="楷体_GB2312" w:cs="楷体_GB2312"/>
          <w:b/>
          <w:bCs/>
          <w:color w:val="000000" w:themeColor="text1"/>
          <w:kern w:val="2"/>
          <w:sz w:val="32"/>
          <w:szCs w:val="32"/>
          <w:lang w:val="en-US" w:eastAsia="zh-CN" w:bidi="ar-SA"/>
          <w14:textFill>
            <w14:solidFill>
              <w14:schemeClr w14:val="tx1"/>
            </w14:solidFill>
          </w14:textFill>
        </w:rPr>
        <w:t>（三）</w:t>
      </w:r>
      <w:r>
        <w:rPr>
          <w:rFonts w:hint="eastAsia" w:ascii="Times New Roman" w:hAnsi="Times New Roman" w:eastAsia="楷体_GB2312" w:cs="楷体_GB2312"/>
          <w:b/>
          <w:bCs/>
          <w:color w:val="000000" w:themeColor="text1"/>
          <w:sz w:val="32"/>
          <w:szCs w:val="32"/>
          <w14:textFill>
            <w14:solidFill>
              <w14:schemeClr w14:val="tx1"/>
            </w14:solidFill>
          </w14:textFill>
        </w:rPr>
        <w:t>专项资金使用绩效存在的问题</w:t>
      </w:r>
    </w:p>
    <w:p>
      <w:pPr>
        <w:pStyle w:val="9"/>
        <w:keepNext w:val="0"/>
        <w:keepLines w:val="0"/>
        <w:pageBreakBefore w:val="0"/>
        <w:kinsoku/>
        <w:wordWrap/>
        <w:overflowPunct/>
        <w:topLinePunct w:val="0"/>
        <w:autoSpaceDE/>
        <w:autoSpaceDN/>
        <w:bidi w:val="0"/>
        <w:adjustRightInd/>
        <w:spacing w:line="600" w:lineRule="exact"/>
        <w:jc w:val="both"/>
        <w:outlineLvl w:val="9"/>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技能竞赛</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项目实施以来各方面工作取得了显著成效，完成了年初制定的绩效目标，但项目实施中仍存在以下问题和困难</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643" w:firstLineChars="200"/>
        <w:jc w:val="both"/>
        <w:textAlignment w:val="auto"/>
        <w:outlineLvl w:val="9"/>
        <w:rPr>
          <w:rFonts w:ascii="Times New Roman" w:hAnsi="Times New Roman" w:eastAsia="仿宋_GB2312" w:cs="仿宋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cs="仿宋_GB2312"/>
          <w:b/>
          <w:bCs/>
          <w:color w:val="000000" w:themeColor="text1"/>
          <w:kern w:val="0"/>
          <w:sz w:val="32"/>
          <w:szCs w:val="32"/>
          <w:lang w:val="en-US" w:eastAsia="zh-CN" w:bidi="ar"/>
          <w14:textFill>
            <w14:solidFill>
              <w14:schemeClr w14:val="tx1"/>
            </w14:solidFill>
          </w14:textFill>
        </w:rPr>
        <w:t>1.</w:t>
      </w:r>
      <w:del w:id="68" w:author="温世让" w:date="2023-07-14T14:51:32Z">
        <w:r>
          <w:rPr>
            <w:rFonts w:hint="eastAsia" w:ascii="Times New Roman" w:hAnsi="Times New Roman" w:cs="仿宋_GB2312"/>
            <w:b/>
            <w:bCs/>
            <w:color w:val="000000" w:themeColor="text1"/>
            <w:kern w:val="0"/>
            <w:sz w:val="32"/>
            <w:szCs w:val="32"/>
            <w:lang w:val="en-US" w:eastAsia="zh-CN" w:bidi="ar"/>
            <w14:textFill>
              <w14:solidFill>
                <w14:schemeClr w14:val="tx1"/>
              </w14:solidFill>
            </w14:textFill>
          </w:rPr>
          <w:delText>.</w:delText>
        </w:r>
      </w:del>
      <w:r>
        <w:rPr>
          <w:rFonts w:ascii="Times New Roman" w:hAnsi="Times New Roman" w:eastAsia="仿宋_GB2312" w:cs="仿宋_GB2312"/>
          <w:b/>
          <w:bCs/>
          <w:color w:val="000000" w:themeColor="text1"/>
          <w:kern w:val="0"/>
          <w:sz w:val="32"/>
          <w:szCs w:val="32"/>
          <w:lang w:val="en-US" w:eastAsia="zh-CN" w:bidi="ar"/>
          <w14:textFill>
            <w14:solidFill>
              <w14:schemeClr w14:val="tx1"/>
            </w14:solidFill>
          </w14:textFill>
        </w:rPr>
        <w:t>受新冠疫情影响，</w:t>
      </w:r>
      <w:r>
        <w:rPr>
          <w:rFonts w:hint="eastAsia" w:ascii="Times New Roman" w:hAnsi="Times New Roman" w:eastAsia="仿宋_GB2312" w:cs="仿宋_GB2312"/>
          <w:b/>
          <w:bCs/>
          <w:color w:val="000000" w:themeColor="text1"/>
          <w:kern w:val="0"/>
          <w:sz w:val="32"/>
          <w:szCs w:val="32"/>
          <w:lang w:val="en-US" w:eastAsia="zh-CN" w:bidi="ar"/>
          <w14:textFill>
            <w14:solidFill>
              <w14:schemeClr w14:val="tx1"/>
            </w14:solidFill>
          </w14:textFill>
        </w:rPr>
        <w:t>项目</w:t>
      </w:r>
      <w:del w:id="69" w:author="温世让" w:date="2023-07-14T14:51:19Z">
        <w:r>
          <w:rPr>
            <w:rFonts w:hint="default" w:ascii="Times New Roman" w:hAnsi="Times New Roman" w:eastAsia="仿宋_GB2312" w:cs="仿宋_GB2312"/>
            <w:b/>
            <w:bCs/>
            <w:color w:val="000000" w:themeColor="text1"/>
            <w:kern w:val="0"/>
            <w:sz w:val="32"/>
            <w:szCs w:val="32"/>
            <w:lang w:val="en-US" w:eastAsia="zh-CN" w:bidi="ar"/>
            <w14:textFill>
              <w14:solidFill>
                <w14:schemeClr w14:val="tx1"/>
              </w14:solidFill>
            </w14:textFill>
          </w:rPr>
          <w:delText>产出受限</w:delText>
        </w:r>
      </w:del>
      <w:ins w:id="70" w:author="温世让" w:date="2023-07-14T14:51:20Z">
        <w:r>
          <w:rPr>
            <w:rFonts w:hint="eastAsia" w:cs="仿宋_GB2312"/>
            <w:b/>
            <w:bCs/>
            <w:color w:val="000000" w:themeColor="text1"/>
            <w:kern w:val="0"/>
            <w:sz w:val="32"/>
            <w:szCs w:val="32"/>
            <w:lang w:val="en-US" w:eastAsia="zh-CN" w:bidi="ar"/>
            <w14:textFill>
              <w14:solidFill>
                <w14:schemeClr w14:val="tx1"/>
              </w14:solidFill>
            </w14:textFill>
          </w:rPr>
          <w:t>进度</w:t>
        </w:r>
      </w:ins>
      <w:ins w:id="71" w:author="温世让" w:date="2023-07-14T14:52:32Z">
        <w:r>
          <w:rPr>
            <w:rFonts w:hint="eastAsia" w:cs="仿宋_GB2312"/>
            <w:b/>
            <w:bCs/>
            <w:color w:val="000000" w:themeColor="text1"/>
            <w:kern w:val="0"/>
            <w:sz w:val="32"/>
            <w:szCs w:val="32"/>
            <w:lang w:val="en-US" w:eastAsia="zh-CN" w:bidi="ar"/>
            <w14:textFill>
              <w14:solidFill>
                <w14:schemeClr w14:val="tx1"/>
              </w14:solidFill>
            </w14:textFill>
          </w:rPr>
          <w:t>较缓慢</w:t>
        </w:r>
      </w:ins>
      <w:r>
        <w:rPr>
          <w:rFonts w:ascii="Times New Roman" w:hAnsi="Times New Roman" w:eastAsia="仿宋_GB2312" w:cs="仿宋_GB2312"/>
          <w:b/>
          <w:bCs/>
          <w:color w:val="000000" w:themeColor="text1"/>
          <w:kern w:val="0"/>
          <w:sz w:val="32"/>
          <w:szCs w:val="32"/>
          <w:lang w:val="en-US" w:eastAsia="zh-CN" w:bidi="ar"/>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640" w:firstLineChars="200"/>
        <w:jc w:val="both"/>
        <w:textAlignment w:val="auto"/>
        <w:outlineLvl w:val="9"/>
        <w:rPr>
          <w:rFonts w:hint="eastAsia" w:ascii="Times New Roman" w:hAnsi="Times New Roman"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lang w:val="en-US" w:eastAsia="zh-CN" w:bidi="ar"/>
          <w14:textFill>
            <w14:solidFill>
              <w14:schemeClr w14:val="tx1"/>
            </w14:solidFill>
          </w14:textFill>
        </w:rPr>
        <w:t>受2022年各地区疫情多点连发、多市局部疫情爆发的影响，第46届世界技能大赛取消举办，以2022年世赛特别赛代替，该不可抗力因素导致项目进度拖延，影响资金拨付进度，比如东莞、中山等地市资金支付进度较低，资金支出率偏离预期指标值，进而影响基于项目实施产生的预期社会效益。</w:t>
      </w:r>
    </w:p>
    <w:p>
      <w:pPr>
        <w:pStyle w:val="9"/>
        <w:keepNext w:val="0"/>
        <w:keepLines w:val="0"/>
        <w:pageBreakBefore w:val="0"/>
        <w:kinsoku/>
        <w:wordWrap/>
        <w:overflowPunct/>
        <w:topLinePunct w:val="0"/>
        <w:autoSpaceDE/>
        <w:autoSpaceDN/>
        <w:bidi w:val="0"/>
        <w:adjustRightInd/>
        <w:spacing w:line="600" w:lineRule="exact"/>
        <w:jc w:val="both"/>
        <w:outlineLvl w:val="9"/>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2.</w:t>
      </w:r>
      <w:del w:id="72" w:author="温世让" w:date="2023-07-14T14:46:03Z">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delText>绩效目标设置较宽泛</w:delText>
        </w:r>
      </w:del>
      <w:ins w:id="73" w:author="温世让" w:date="2023-07-14T14:46:04Z">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应对</w:t>
        </w:r>
      </w:ins>
      <w:ins w:id="74" w:author="温世让" w:date="2023-07-14T14:46:06Z">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预案</w:t>
        </w:r>
      </w:ins>
      <w:ins w:id="75" w:author="温世让" w:date="2023-07-14T14:46:07Z">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不足</w:t>
        </w:r>
      </w:ins>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w:t>
      </w:r>
      <w:ins w:id="76" w:author="温世让" w:date="2023-07-14T14:51:07Z">
        <w:r>
          <w:rPr>
            <w:rFonts w:hint="eastAsia" w:ascii="Times New Roman" w:hAnsi="Times New Roman" w:eastAsia="仿宋_GB2312" w:cs="仿宋_GB2312"/>
            <w:b/>
            <w:bCs/>
            <w:color w:val="000000" w:themeColor="text1"/>
            <w:kern w:val="0"/>
            <w:sz w:val="32"/>
            <w:szCs w:val="32"/>
            <w:lang w:val="en-US" w:eastAsia="zh-CN" w:bidi="ar"/>
            <w14:textFill>
              <w14:solidFill>
                <w14:schemeClr w14:val="tx1"/>
              </w14:solidFill>
            </w14:textFill>
          </w:rPr>
          <w:t>项目产出受限</w:t>
        </w:r>
      </w:ins>
      <w:del w:id="77" w:author="温世让" w:date="2023-07-14T14:51:07Z">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delText>绩效指标分类不合理</w:delText>
        </w:r>
      </w:del>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w:t>
      </w:r>
    </w:p>
    <w:p>
      <w:pPr>
        <w:pStyle w:val="9"/>
        <w:keepNext w:val="0"/>
        <w:keepLines w:val="0"/>
        <w:pageBreakBefore w:val="0"/>
        <w:kinsoku/>
        <w:wordWrap/>
        <w:overflowPunct/>
        <w:topLinePunct w:val="0"/>
        <w:autoSpaceDE/>
        <w:autoSpaceDN/>
        <w:bidi w:val="0"/>
        <w:adjustRightInd/>
        <w:spacing w:line="600" w:lineRule="exact"/>
        <w:ind w:firstLine="640"/>
        <w:jc w:val="both"/>
        <w:outlineLvl w:val="9"/>
        <w:rPr>
          <w:ins w:id="79" w:author="温世让" w:date="2023-07-14T14:41:35Z"/>
          <w:rFonts w:hint="default" w:ascii="Times New Roman" w:hAnsi="Times New Roman" w:eastAsia="仿宋_GB2312" w:cs="Times New Roman"/>
          <w:b w:val="0"/>
          <w:bCs w:val="0"/>
          <w:color w:val="000000" w:themeColor="text1"/>
          <w:kern w:val="2"/>
          <w:sz w:val="32"/>
          <w:szCs w:val="32"/>
          <w:u w:val="single"/>
          <w:lang w:val="en-US" w:eastAsia="zh-CN" w:bidi="ar-SA"/>
          <w14:textFill>
            <w14:solidFill>
              <w14:schemeClr w14:val="tx1"/>
            </w14:solidFill>
          </w14:textFill>
        </w:rPr>
        <w:pPrChange w:id="78" w:author="温世让" w:date="2023-07-14T14:50:19Z">
          <w:pPr>
            <w:pStyle w:val="9"/>
            <w:keepNext w:val="0"/>
            <w:keepLines w:val="0"/>
            <w:pageBreakBefore w:val="0"/>
            <w:kinsoku/>
            <w:wordWrap/>
            <w:overflowPunct/>
            <w:topLinePunct w:val="0"/>
            <w:autoSpaceDE/>
            <w:autoSpaceDN/>
            <w:bidi w:val="0"/>
            <w:adjustRightInd/>
            <w:spacing w:line="600" w:lineRule="exact"/>
            <w:jc w:val="both"/>
            <w:outlineLvl w:val="9"/>
          </w:pPr>
        </w:pPrChange>
      </w:pPr>
      <w:ins w:id="80" w:author="温世让" w:date="2023-07-14T14:49:22Z">
        <w:r>
          <w:rPr>
            <w:rFonts w:hint="eastAsia" w:ascii="Times New Roman" w:hAnsi="Times New Roman" w:eastAsia="仿宋_GB2312" w:cs="Times New Roman"/>
            <w:b w:val="0"/>
            <w:bCs w:val="0"/>
            <w:color w:val="000000" w:themeColor="text1"/>
            <w:kern w:val="2"/>
            <w:sz w:val="32"/>
            <w:szCs w:val="32"/>
            <w:u w:val="single"/>
            <w:lang w:val="en-US" w:eastAsia="zh-CN" w:bidi="ar-SA"/>
            <w14:textFill>
              <w14:solidFill>
                <w14:schemeClr w14:val="tx1"/>
              </w14:solidFill>
            </w14:textFill>
          </w:rPr>
          <w:t>全省</w:t>
        </w:r>
      </w:ins>
      <w:ins w:id="81" w:author="温世让" w:date="2023-07-14T14:49:27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98个行业职业技能竞赛项目</w:t>
        </w:r>
      </w:ins>
      <w:ins w:id="82" w:author="温世让" w:date="2023-07-14T14:49:37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受</w:t>
        </w:r>
      </w:ins>
      <w:ins w:id="83" w:author="温世让" w:date="2023-07-14T14:49:39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疫情</w:t>
        </w:r>
      </w:ins>
      <w:ins w:id="84" w:author="温世让" w:date="2023-07-14T14:49:40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影响</w:t>
        </w:r>
      </w:ins>
      <w:ins w:id="85" w:author="温世让" w:date="2023-07-14T14:49:42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较大，</w:t>
        </w:r>
      </w:ins>
      <w:ins w:id="86" w:author="温世让" w:date="2023-07-14T14:49:50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加之</w:t>
        </w:r>
      </w:ins>
      <w:ins w:id="87" w:author="温世让" w:date="2023-07-14T14:49:52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应对</w:t>
        </w:r>
      </w:ins>
      <w:ins w:id="88" w:author="温世让" w:date="2023-07-14T14:49:54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预案</w:t>
        </w:r>
      </w:ins>
      <w:ins w:id="89" w:author="温世让" w:date="2023-07-14T14:49:55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不足，</w:t>
        </w:r>
      </w:ins>
      <w:ins w:id="90" w:author="温世让" w:date="2023-07-14T14:50:01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截至2022年底，</w:t>
        </w:r>
      </w:ins>
      <w:ins w:id="91" w:author="温世让" w:date="2023-07-14T14:50:08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仅</w:t>
        </w:r>
      </w:ins>
      <w:ins w:id="92" w:author="温世让" w:date="2023-07-14T14:50:09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完成了3</w:t>
        </w:r>
      </w:ins>
      <w:ins w:id="93" w:author="温世让" w:date="2023-07-14T14:50:10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0个</w:t>
        </w:r>
      </w:ins>
      <w:ins w:id="94" w:author="温世让" w:date="2023-07-14T14:50:11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项目</w:t>
        </w:r>
      </w:ins>
      <w:ins w:id="95" w:author="温世让" w:date="2023-07-14T14:50:20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ins>
      <w:ins w:id="96" w:author="温世让" w:date="2023-07-14T14:43:23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其他均推迟至2023年举办</w:t>
        </w:r>
      </w:ins>
      <w:ins w:id="97" w:author="温世让" w:date="2023-07-14T14:50:22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ins>
      <w:ins w:id="98" w:author="温世让" w:date="2023-07-14T14:54:59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全国服务型制造应用技术技能大赛</w:t>
        </w:r>
      </w:ins>
      <w:ins w:id="99" w:author="温世让" w:date="2023-07-14T14:55:01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和</w:t>
        </w:r>
      </w:ins>
      <w:ins w:id="100" w:author="温世让" w:date="2023-07-14T14:55:13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第二届全国工业设计职业技能大赛</w:t>
        </w:r>
      </w:ins>
      <w:ins w:id="101" w:author="温世让" w:date="2023-07-14T14:55:19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决赛</w:t>
        </w:r>
      </w:ins>
      <w:ins w:id="102" w:author="温世让" w:date="2023-07-14T14:54:18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均</w:t>
        </w:r>
      </w:ins>
      <w:ins w:id="103" w:author="温世让" w:date="2023-07-14T14:54:22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推迟</w:t>
        </w:r>
      </w:ins>
      <w:ins w:id="104" w:author="温世让" w:date="2023-07-14T14:54:23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至</w:t>
        </w:r>
      </w:ins>
      <w:ins w:id="105" w:author="温世让" w:date="2023-07-14T14:54:26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20</w:t>
        </w:r>
      </w:ins>
      <w:ins w:id="106" w:author="温世让" w:date="2023-07-14T14:54:27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23</w:t>
        </w:r>
      </w:ins>
      <w:ins w:id="107" w:author="温世让" w:date="2023-07-14T14:54:28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年</w:t>
        </w:r>
      </w:ins>
      <w:ins w:id="108" w:author="温世让" w:date="2023-07-14T14:54:29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举办，</w:t>
        </w:r>
      </w:ins>
      <w:ins w:id="109" w:author="温世让" w:date="2023-07-14T14:55:48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ins>
      <w:ins w:id="110" w:author="温世让" w:date="2023-07-14T14:55:49Z">
        <w:r>
          <w:rPr>
            <w:rFonts w:hint="eastAsia" w:ascii="Times New Roman" w:hAnsi="Times New Roman" w:eastAsia="仿宋_GB2312" w:cs="Times New Roman"/>
            <w:b w:val="0"/>
            <w:bCs w:val="0"/>
            <w:color w:val="000000" w:themeColor="text1"/>
            <w:sz w:val="32"/>
            <w:szCs w:val="32"/>
            <w:lang w:val="en-US" w:eastAsia="zh-CN"/>
            <w:rPrChange w:id="111" w:author="温世让" w:date="2023-07-14T14:55:52Z">
              <w:rPr>
                <w:rFonts w:hint="eastAsia" w:ascii="Times New Roman" w:hAnsi="Times New Roman" w:cs="Times New Roman"/>
                <w:b w:val="0"/>
                <w:bCs w:val="0"/>
                <w:color w:val="000000" w:themeColor="text1"/>
                <w:sz w:val="32"/>
                <w:szCs w:val="32"/>
                <w:lang w:val="en-US" w:eastAsia="zh-CN"/>
                <w14:textFill>
                  <w14:solidFill>
                    <w14:schemeClr w14:val="tx1"/>
                  </w14:solidFill>
                </w14:textFill>
              </w:rPr>
            </w:rPrChange>
            <w14:textFill>
              <w14:solidFill>
                <w14:schemeClr w14:val="tx1"/>
              </w14:solidFill>
            </w14:textFill>
          </w:rPr>
          <w:t>在国赛和世赛中取得奖牌数量</w:t>
        </w:r>
      </w:ins>
      <w:ins w:id="112" w:author="温世让" w:date="2023-07-14T14:55:49Z">
        <w:r>
          <w:rPr>
            <w:rFonts w:hint="eastAsia" w:ascii="Times New Roman" w:hAnsi="Times New Roman" w:eastAsia="仿宋_GB2312" w:cs="Times New Roman"/>
            <w:b w:val="0"/>
            <w:bCs w:val="0"/>
            <w:color w:val="000000" w:themeColor="text1"/>
            <w:sz w:val="32"/>
            <w:szCs w:val="32"/>
            <w:shd w:val="clear" w:color="auto" w:fill="auto"/>
            <w:lang w:val="en-US" w:eastAsia="zh-CN"/>
            <w:rPrChange w:id="113" w:author="温世让" w:date="2023-07-14T14:55:52Z">
              <w:rPr>
                <w:rFonts w:hint="eastAsia" w:ascii="Times New Roman" w:hAnsi="Times New Roman" w:cs="Times New Roman"/>
                <w:b w:val="0"/>
                <w:bCs w:val="0"/>
                <w:color w:val="000000" w:themeColor="text1"/>
                <w:sz w:val="32"/>
                <w:szCs w:val="32"/>
                <w:shd w:val="clear" w:color="auto" w:fill="auto"/>
                <w:lang w:val="en-US" w:eastAsia="zh-CN"/>
                <w14:textFill>
                  <w14:solidFill>
                    <w14:schemeClr w14:val="tx1"/>
                  </w14:solidFill>
                </w14:textFill>
              </w:rPr>
            </w:rPrChange>
            <w14:textFill>
              <w14:solidFill>
                <w14:schemeClr w14:val="tx1"/>
              </w14:solidFill>
            </w14:textFill>
          </w:rPr>
          <w:t>指标</w:t>
        </w:r>
      </w:ins>
      <w:ins w:id="114" w:author="温世让" w:date="2023-07-14T14:55:48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ins>
      <w:ins w:id="115" w:author="温世让" w:date="2023-07-14T14:55:59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只</w:t>
        </w:r>
      </w:ins>
      <w:ins w:id="116" w:author="温世让" w:date="2023-07-14T14:56:01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完成了</w:t>
        </w:r>
      </w:ins>
      <w:ins w:id="117" w:author="温世让" w:date="2023-07-14T14:56:04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世赛</w:t>
        </w:r>
      </w:ins>
      <w:ins w:id="118" w:author="温世让" w:date="2023-07-14T14:56:05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特别赛的</w:t>
        </w:r>
      </w:ins>
      <w:ins w:id="119" w:author="温世让" w:date="2023-07-14T14:56:07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情况。</w:t>
        </w:r>
      </w:ins>
    </w:p>
    <w:p>
      <w:pPr>
        <w:pStyle w:val="9"/>
        <w:keepNext w:val="0"/>
        <w:keepLines w:val="0"/>
        <w:pageBreakBefore w:val="0"/>
        <w:kinsoku/>
        <w:wordWrap/>
        <w:overflowPunct/>
        <w:topLinePunct w:val="0"/>
        <w:autoSpaceDE/>
        <w:autoSpaceDN/>
        <w:bidi w:val="0"/>
        <w:adjustRightInd/>
        <w:spacing w:line="600" w:lineRule="exact"/>
        <w:jc w:val="both"/>
        <w:outlineLvl w:val="9"/>
        <w:rPr>
          <w:del w:id="120" w:author="温世让" w:date="2023-07-14T14:56:17Z"/>
          <w:rFonts w:hint="default" w:ascii="Times New Roman" w:hAnsi="Times New Roman"/>
        </w:rPr>
      </w:pPr>
      <w:del w:id="121" w:author="温世让" w:date="2023-07-14T14:56:17Z">
        <w:r>
          <w:rPr>
            <w:rFonts w:hint="eastAsia" w:ascii="Times New Roman" w:hAnsi="Times New Roman" w:eastAsia="仿宋_GB2312" w:cs="Times New Roman"/>
            <w:b w:val="0"/>
            <w:bCs w:val="0"/>
            <w:color w:val="000000" w:themeColor="text1"/>
            <w:kern w:val="2"/>
            <w:sz w:val="32"/>
            <w:szCs w:val="32"/>
            <w:u w:val="single"/>
            <w:lang w:val="en-US" w:eastAsia="zh-CN" w:bidi="ar-SA"/>
            <w:rPrChange w:id="122" w:author="温世让" w:date="2023-07-14T11:39:44Z">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rPrChange>
            <w14:textFill>
              <w14:solidFill>
                <w14:schemeClr w14:val="tx1"/>
              </w14:solidFill>
            </w14:textFill>
          </w:rPr>
          <w:delText>“技能竞赛”项目申报资料缺乏对绩效目标梳理，设置的年度预期绩效目标较为宽泛，未进行量化，无法反映项目预期达到的成效。绩效指标分类不准确，产出和效益类指标界定不清晰，如项目申报表中的社会效益指标“参加第46届世赛选手数量”、“参加第46届世赛项目数量”与数量指标概念混淆，“在国赛和世赛中取得奖牌数量”与质量指标概念混淆，绩效指标分类不合理</w:delText>
        </w:r>
      </w:del>
      <w:del w:id="123" w:author="温世让" w:date="2023-07-14T14:56:17Z">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delText>。</w:delText>
        </w:r>
      </w:del>
    </w:p>
    <w:p>
      <w:pPr>
        <w:keepNext w:val="0"/>
        <w:keepLines w:val="0"/>
        <w:pageBreakBefore w:val="0"/>
        <w:kinsoku/>
        <w:wordWrap/>
        <w:overflowPunct/>
        <w:topLinePunct w:val="0"/>
        <w:autoSpaceDE/>
        <w:autoSpaceDN/>
        <w:bidi w:val="0"/>
        <w:adjustRightInd/>
        <w:snapToGrid w:val="0"/>
        <w:spacing w:beforeLines="0" w:afterLines="0" w:line="600" w:lineRule="exact"/>
        <w:ind w:firstLine="640" w:firstLineChars="200"/>
        <w:jc w:val="both"/>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四</w:t>
      </w:r>
      <w:r>
        <w:rPr>
          <w:rFonts w:hint="default"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改进意见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Times New Roman" w:hAnsi="Times New Roman" w:eastAsia="仿宋_GB2312" w:cs="宋体"/>
          <w:color w:val="000000" w:themeColor="text1"/>
          <w:sz w:val="32"/>
          <w:szCs w:val="24"/>
          <w:lang w:eastAsia="zh-CN"/>
          <w14:textFill>
            <w14:solidFill>
              <w14:schemeClr w14:val="tx1"/>
            </w14:solidFill>
          </w14:textFill>
        </w:rPr>
      </w:pPr>
      <w:r>
        <w:rPr>
          <w:rFonts w:hint="eastAsia" w:ascii="Times New Roman" w:hAnsi="Times New Roman" w:eastAsia="楷体_GB2312" w:cs="楷体_GB2312"/>
          <w:b/>
          <w:bCs/>
          <w:color w:val="000000" w:themeColor="text1"/>
          <w:sz w:val="32"/>
          <w:szCs w:val="24"/>
          <w:lang w:eastAsia="zh-CN"/>
          <w14:textFill>
            <w14:solidFill>
              <w14:schemeClr w14:val="tx1"/>
            </w14:solidFill>
          </w14:textFill>
        </w:rPr>
        <w:t>（一）加强提前部署，强化省厅对专项资金绩效管理的统筹谋划。</w:t>
      </w:r>
      <w:r>
        <w:rPr>
          <w:rFonts w:hint="eastAsia" w:ascii="Times New Roman" w:hAnsi="Times New Roman" w:cs="宋体"/>
          <w:color w:val="000000" w:themeColor="text1"/>
          <w:sz w:val="32"/>
          <w:szCs w:val="24"/>
          <w:lang w:eastAsia="zh-CN"/>
          <w14:textFill>
            <w14:solidFill>
              <w14:schemeClr w14:val="tx1"/>
            </w14:solidFill>
          </w14:textFill>
        </w:rPr>
        <w:t>认真总结</w:t>
      </w:r>
      <w:r>
        <w:rPr>
          <w:rFonts w:hint="eastAsia" w:ascii="Times New Roman" w:hAnsi="Times New Roman" w:cs="宋体"/>
          <w:color w:val="000000" w:themeColor="text1"/>
          <w:sz w:val="32"/>
          <w:szCs w:val="24"/>
          <w:lang w:val="en-US" w:eastAsia="zh-CN"/>
          <w14:textFill>
            <w14:solidFill>
              <w14:schemeClr w14:val="tx1"/>
            </w14:solidFill>
          </w14:textFill>
        </w:rPr>
        <w:t>2022年度</w:t>
      </w:r>
      <w:r>
        <w:rPr>
          <w:rFonts w:hint="eastAsia" w:ascii="Times New Roman" w:hAnsi="Times New Roman" w:cs="Times New Roman"/>
          <w:b w:val="0"/>
          <w:bCs w:val="0"/>
          <w:color w:val="000000" w:themeColor="text1"/>
          <w:kern w:val="2"/>
          <w:sz w:val="32"/>
          <w:szCs w:val="32"/>
          <w:lang w:val="en-US" w:eastAsia="zh-CN" w:bidi="ar-SA"/>
          <w14:textFill>
            <w14:solidFill>
              <w14:schemeClr w14:val="tx1"/>
            </w14:solidFill>
          </w14:textFill>
        </w:rPr>
        <w:t>技能竞赛项目资金使用存在问题，针对2023年度资金管理使用实际，由省厅统一部署，下</w:t>
      </w:r>
      <w:r>
        <w:rPr>
          <w:rFonts w:hint="eastAsia" w:ascii="Times New Roman" w:hAnsi="Times New Roman" w:cs="宋体"/>
          <w:b w:val="0"/>
          <w:bCs w:val="0"/>
          <w:color w:val="000000" w:themeColor="text1"/>
          <w:kern w:val="2"/>
          <w:sz w:val="32"/>
          <w:szCs w:val="24"/>
          <w:lang w:val="en-US" w:eastAsia="zh-CN" w:bidi="ar-SA"/>
          <w14:textFill>
            <w14:solidFill>
              <w14:schemeClr w14:val="tx1"/>
            </w14:solidFill>
          </w14:textFill>
        </w:rPr>
        <w:t>发《</w:t>
      </w:r>
      <w:r>
        <w:rPr>
          <w:rFonts w:hint="eastAsia" w:ascii="Times New Roman" w:hAnsi="Times New Roman" w:eastAsia="仿宋_GB2312" w:cs="宋体"/>
          <w:color w:val="000000" w:themeColor="text1"/>
          <w:sz w:val="32"/>
          <w:szCs w:val="24"/>
          <w:lang w:val="en-US" w:eastAsia="zh-CN"/>
          <w14:textFill>
            <w14:solidFill>
              <w14:schemeClr w14:val="tx1"/>
            </w14:solidFill>
          </w14:textFill>
        </w:rPr>
        <w:t>关于印发2023年省人力资源社会保障主管资金支出计划和绩效目标的通知</w:t>
      </w:r>
      <w:r>
        <w:rPr>
          <w:rFonts w:hint="eastAsia" w:ascii="Times New Roman" w:hAnsi="Times New Roman" w:cs="宋体"/>
          <w:b w:val="0"/>
          <w:bCs w:val="0"/>
          <w:color w:val="000000" w:themeColor="text1"/>
          <w:kern w:val="2"/>
          <w:sz w:val="32"/>
          <w:szCs w:val="24"/>
          <w:lang w:val="en-US" w:eastAsia="zh-CN" w:bidi="ar-SA"/>
          <w14:textFill>
            <w14:solidFill>
              <w14:schemeClr w14:val="tx1"/>
            </w14:solidFill>
          </w14:textFill>
        </w:rPr>
        <w:t>》，对专项资金</w:t>
      </w:r>
      <w:r>
        <w:rPr>
          <w:rFonts w:hint="eastAsia" w:ascii="Times New Roman" w:hAnsi="Times New Roman" w:cs="宋体"/>
          <w:color w:val="000000" w:themeColor="text1"/>
          <w:sz w:val="32"/>
          <w14:textFill>
            <w14:solidFill>
              <w14:schemeClr w14:val="tx1"/>
            </w14:solidFill>
          </w14:textFill>
        </w:rPr>
        <w:t>制定了支出计划</w:t>
      </w:r>
      <w:r>
        <w:rPr>
          <w:rFonts w:hint="eastAsia" w:ascii="Times New Roman" w:hAnsi="Times New Roman" w:cs="宋体"/>
          <w:color w:val="000000" w:themeColor="text1"/>
          <w:sz w:val="32"/>
          <w:lang w:eastAsia="zh-CN"/>
          <w14:textFill>
            <w14:solidFill>
              <w14:schemeClr w14:val="tx1"/>
            </w14:solidFill>
          </w14:textFill>
        </w:rPr>
        <w:t>、</w:t>
      </w:r>
      <w:r>
        <w:rPr>
          <w:rFonts w:hint="eastAsia" w:ascii="Times New Roman" w:hAnsi="Times New Roman" w:cs="宋体"/>
          <w:color w:val="000000" w:themeColor="text1"/>
          <w:sz w:val="32"/>
          <w14:textFill>
            <w14:solidFill>
              <w14:schemeClr w14:val="tx1"/>
            </w14:solidFill>
          </w14:textFill>
        </w:rPr>
        <w:t>绩效目标，并根据资金类别，对项目制专项资金建立了工作台账，</w:t>
      </w:r>
      <w:r>
        <w:rPr>
          <w:rFonts w:hint="eastAsia" w:ascii="Times New Roman" w:hAnsi="Times New Roman"/>
          <w:color w:val="000000" w:themeColor="text1"/>
          <w:sz w:val="32"/>
          <w:szCs w:val="32"/>
          <w14:textFill>
            <w14:solidFill>
              <w14:schemeClr w14:val="tx1"/>
            </w14:solidFill>
          </w14:textFill>
        </w:rPr>
        <w:t>对切块下达资金细化了任务清单</w:t>
      </w:r>
      <w:r>
        <w:rPr>
          <w:rStyle w:val="8"/>
          <w:rFonts w:hint="eastAsia" w:ascii="Times New Roman" w:hAnsi="Times New Roman" w:cs="Times New Roman"/>
          <w:color w:val="000000" w:themeColor="text1"/>
          <w:sz w:val="32"/>
          <w:szCs w:val="32"/>
          <w14:textFill>
            <w14:solidFill>
              <w14:schemeClr w14:val="tx1"/>
            </w14:solidFill>
          </w14:textFill>
        </w:rPr>
        <w:t>，进一步加强对各地市的指导，督促各地各单位落实主体责任，找准新年度预算执行面临的重点任务和突出困难，及早落实应对措施，做到早部署、早推动、早支出。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Times New Roman" w:hAnsi="Times New Roman" w:cs="仿宋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auto"/>
          <w:kern w:val="44"/>
          <w:sz w:val="32"/>
          <w:szCs w:val="32"/>
          <w:lang w:eastAsia="zh-CN"/>
        </w:rPr>
        <w:t>（二）加强</w:t>
      </w:r>
      <w:r>
        <w:rPr>
          <w:rFonts w:hint="eastAsia" w:ascii="Times New Roman" w:hAnsi="Times New Roman" w:eastAsia="楷体_GB2312" w:cs="楷体_GB2312"/>
          <w:b/>
          <w:bCs/>
          <w:kern w:val="44"/>
          <w:sz w:val="32"/>
          <w:szCs w:val="32"/>
          <w:lang w:eastAsia="zh-CN"/>
        </w:rPr>
        <w:t>监督检查</w:t>
      </w:r>
      <w:r>
        <w:rPr>
          <w:rFonts w:hint="eastAsia" w:ascii="Times New Roman" w:hAnsi="Times New Roman" w:eastAsia="楷体_GB2312" w:cs="楷体_GB2312"/>
          <w:b/>
          <w:bCs/>
          <w:color w:val="auto"/>
          <w:kern w:val="44"/>
          <w:sz w:val="32"/>
          <w:szCs w:val="32"/>
          <w:lang w:eastAsia="zh-CN"/>
        </w:rPr>
        <w:t>，加快</w:t>
      </w:r>
      <w:r>
        <w:rPr>
          <w:rFonts w:hint="eastAsia" w:ascii="Times New Roman" w:hAnsi="Times New Roman" w:eastAsia="楷体_GB2312" w:cs="楷体_GB2312"/>
          <w:b/>
          <w:bCs/>
          <w:kern w:val="44"/>
          <w:sz w:val="32"/>
          <w:szCs w:val="32"/>
          <w:lang w:eastAsia="zh-CN"/>
        </w:rPr>
        <w:t>专项资金</w:t>
      </w:r>
      <w:r>
        <w:rPr>
          <w:rFonts w:hint="eastAsia" w:ascii="Times New Roman" w:hAnsi="Times New Roman" w:eastAsia="楷体_GB2312" w:cs="楷体_GB2312"/>
          <w:b/>
          <w:bCs/>
          <w:color w:val="auto"/>
          <w:kern w:val="44"/>
          <w:sz w:val="32"/>
          <w:szCs w:val="32"/>
          <w:lang w:eastAsia="zh-CN"/>
        </w:rPr>
        <w:t>预算执行进度。</w:t>
      </w:r>
      <w:r>
        <w:rPr>
          <w:rFonts w:hint="eastAsia" w:ascii="Times New Roman" w:hAnsi="Times New Roman" w:eastAsia="仿宋_GB2312" w:cs="宋体"/>
          <w:b w:val="0"/>
          <w:bCs w:val="0"/>
          <w:color w:val="000000" w:themeColor="text1"/>
          <w:kern w:val="2"/>
          <w:sz w:val="32"/>
          <w:szCs w:val="24"/>
          <w:lang w:eastAsia="zh-CN"/>
          <w14:textFill>
            <w14:solidFill>
              <w14:schemeClr w14:val="tx1"/>
            </w14:solidFill>
          </w14:textFill>
        </w:rPr>
        <w:t>主要</w:t>
      </w:r>
      <w:r>
        <w:rPr>
          <w:rFonts w:hint="eastAsia" w:ascii="Times New Roman" w:hAnsi="Times New Roman" w:eastAsia="仿宋_GB2312" w:cs="宋体"/>
          <w:color w:val="000000" w:themeColor="text1"/>
          <w:sz w:val="32"/>
          <w:szCs w:val="24"/>
          <w:lang w:eastAsia="zh-CN"/>
          <w14:textFill>
            <w14:solidFill>
              <w14:schemeClr w14:val="tx1"/>
            </w14:solidFill>
          </w14:textFill>
        </w:rPr>
        <w:t>从四个方面多层次、多角度、多手段推进资金预算执行工作：</w:t>
      </w:r>
      <w:r>
        <w:rPr>
          <w:rFonts w:hint="eastAsia" w:ascii="Times New Roman" w:hAnsi="Times New Roman" w:eastAsia="仿宋_GB2312" w:cs="仿宋_GB2312"/>
          <w:b/>
          <w:bCs/>
          <w:color w:val="000000" w:themeColor="text1"/>
          <w:sz w:val="32"/>
          <w:szCs w:val="24"/>
          <w:lang w:eastAsia="zh-CN"/>
          <w14:textFill>
            <w14:solidFill>
              <w14:schemeClr w14:val="tx1"/>
            </w14:solidFill>
          </w14:textFill>
        </w:rPr>
        <w:t>一是厅领导挂钩督导</w:t>
      </w:r>
      <w:r>
        <w:rPr>
          <w:rFonts w:hint="eastAsia" w:ascii="Times New Roman" w:hAnsi="Times New Roman" w:eastAsia="仿宋_GB2312" w:cs="仿宋_GB2312"/>
          <w:b/>
          <w:bCs/>
          <w:color w:val="000000" w:themeColor="text1"/>
          <w:sz w:val="32"/>
          <w:szCs w:val="24"/>
          <w:lang w:val="en-US" w:eastAsia="zh-CN"/>
          <w14:textFill>
            <w14:solidFill>
              <w14:schemeClr w14:val="tx1"/>
            </w14:solidFill>
          </w14:textFill>
        </w:rPr>
        <w:t>。</w:t>
      </w:r>
      <w:r>
        <w:rPr>
          <w:rFonts w:hint="eastAsia" w:ascii="Times New Roman" w:hAnsi="Times New Roman" w:cs="宋体"/>
          <w:color w:val="000000" w:themeColor="text1"/>
          <w:sz w:val="32"/>
          <w:szCs w:val="24"/>
          <w:lang w:eastAsia="zh-CN"/>
          <w14:textFill>
            <w14:solidFill>
              <w14:schemeClr w14:val="tx1"/>
            </w14:solidFill>
          </w14:textFill>
        </w:rPr>
        <w:t>围绕中央和省委“大兴调查研究”的工作要求和厅领导定点联系工作制度，</w:t>
      </w:r>
      <w:r>
        <w:rPr>
          <w:rFonts w:hint="eastAsia" w:ascii="Times New Roman" w:hAnsi="Times New Roman" w:eastAsia="仿宋_GB2312" w:cs="宋体"/>
          <w:color w:val="000000" w:themeColor="text1"/>
          <w:sz w:val="32"/>
          <w:szCs w:val="24"/>
          <w:lang w:eastAsia="zh-CN"/>
          <w14:textFill>
            <w14:solidFill>
              <w14:schemeClr w14:val="tx1"/>
            </w14:solidFill>
          </w14:textFill>
        </w:rPr>
        <w:t>将资金预算执行和绩效管理作为厅领导</w:t>
      </w:r>
      <w:r>
        <w:rPr>
          <w:rFonts w:hint="eastAsia" w:ascii="Times New Roman" w:hAnsi="Times New Roman" w:eastAsia="仿宋_GB2312" w:cs="宋体"/>
          <w:color w:val="000000" w:themeColor="text1"/>
          <w:sz w:val="32"/>
          <w:szCs w:val="24"/>
          <w:lang w:val="en-US" w:eastAsia="zh-CN"/>
          <w14:textFill>
            <w14:solidFill>
              <w14:schemeClr w14:val="tx1"/>
            </w14:solidFill>
          </w14:textFill>
        </w:rPr>
        <w:t>2023年调查研究</w:t>
      </w:r>
      <w:r>
        <w:rPr>
          <w:rFonts w:hint="eastAsia" w:ascii="Times New Roman" w:hAnsi="Times New Roman" w:cs="宋体"/>
          <w:color w:val="000000" w:themeColor="text1"/>
          <w:sz w:val="32"/>
          <w:szCs w:val="24"/>
          <w:lang w:val="en-US" w:eastAsia="zh-CN"/>
          <w14:textFill>
            <w14:solidFill>
              <w14:schemeClr w14:val="tx1"/>
            </w14:solidFill>
          </w14:textFill>
        </w:rPr>
        <w:t>和定点联系</w:t>
      </w:r>
      <w:r>
        <w:rPr>
          <w:rFonts w:hint="eastAsia" w:ascii="Times New Roman" w:hAnsi="Times New Roman" w:eastAsia="仿宋_GB2312" w:cs="宋体"/>
          <w:color w:val="000000" w:themeColor="text1"/>
          <w:sz w:val="32"/>
          <w:szCs w:val="24"/>
          <w:lang w:val="en-US" w:eastAsia="zh-CN"/>
          <w14:textFill>
            <w14:solidFill>
              <w14:schemeClr w14:val="tx1"/>
            </w14:solidFill>
          </w14:textFill>
        </w:rPr>
        <w:t>的重点内容，</w:t>
      </w:r>
      <w:r>
        <w:rPr>
          <w:rFonts w:hint="eastAsia" w:ascii="Times New Roman" w:hAnsi="Times New Roman" w:cs="宋体"/>
          <w:color w:val="000000" w:themeColor="text1"/>
          <w:sz w:val="32"/>
          <w:szCs w:val="24"/>
          <w:lang w:eastAsia="zh-CN"/>
          <w14:textFill>
            <w14:solidFill>
              <w14:schemeClr w14:val="tx1"/>
            </w14:solidFill>
          </w14:textFill>
        </w:rPr>
        <w:t>在年初进行实地调研和督导，了解资金使用管理过程中的突出问题，督促制定整改措施。</w:t>
      </w:r>
      <w:r>
        <w:rPr>
          <w:rFonts w:hint="eastAsia" w:ascii="Times New Roman" w:hAnsi="Times New Roman" w:cs="仿宋_GB2312"/>
          <w:b/>
          <w:bCs/>
          <w:color w:val="000000" w:themeColor="text1"/>
          <w:sz w:val="32"/>
          <w:szCs w:val="24"/>
          <w:lang w:eastAsia="zh-CN"/>
          <w14:textFill>
            <w14:solidFill>
              <w14:schemeClr w14:val="tx1"/>
            </w14:solidFill>
          </w14:textFill>
        </w:rPr>
        <w:t>二是业务处室分工负责。</w:t>
      </w:r>
      <w:r>
        <w:rPr>
          <w:rFonts w:hint="eastAsia" w:ascii="Times New Roman" w:hAnsi="Times New Roman" w:cs="宋体"/>
          <w:color w:val="000000" w:themeColor="text1"/>
          <w:sz w:val="32"/>
          <w:szCs w:val="24"/>
          <w:lang w:eastAsia="zh-CN"/>
          <w14:textFill>
            <w14:solidFill>
              <w14:schemeClr w14:val="tx1"/>
            </w14:solidFill>
          </w14:textFill>
        </w:rPr>
        <w:t>厅内由财务部门牵头，各资金主管处室分工协作，联合第三方会计师事务所，挑选资金预算大或上年绩效差的地市，实现现场督导，强化资金使用的过程监督和指导。</w:t>
      </w:r>
      <w:r>
        <w:rPr>
          <w:rFonts w:hint="eastAsia" w:ascii="Times New Roman" w:hAnsi="Times New Roman" w:cs="仿宋_GB2312"/>
          <w:b/>
          <w:bCs/>
          <w:color w:val="000000" w:themeColor="text1"/>
          <w:sz w:val="32"/>
          <w:szCs w:val="24"/>
          <w:lang w:eastAsia="zh-CN"/>
          <w14:textFill>
            <w14:solidFill>
              <w14:schemeClr w14:val="tx1"/>
            </w14:solidFill>
          </w14:textFill>
        </w:rPr>
        <w:t>三是按月研究专项资金使用管理重大问题。</w:t>
      </w:r>
      <w:r>
        <w:rPr>
          <w:rFonts w:hint="eastAsia" w:ascii="Times New Roman" w:hAnsi="Times New Roman" w:cs="宋体"/>
          <w:color w:val="000000" w:themeColor="text1"/>
          <w:sz w:val="32"/>
          <w:szCs w:val="24"/>
          <w:lang w:eastAsia="zh-CN"/>
          <w14:textFill>
            <w14:solidFill>
              <w14:schemeClr w14:val="tx1"/>
            </w14:solidFill>
          </w14:textFill>
        </w:rPr>
        <w:t>厅党组按月听取专项资金预算执行和绩效管理情况，及时盘点、梳理、研究专项资金使用管理中存在的“堵点痛点”问题，深入剖析原因，有针对性制定防范和化解措施，提升资金使用进度和绩效管理水平。根据“数字财政”显示，截至</w:t>
      </w:r>
      <w:r>
        <w:rPr>
          <w:rFonts w:hint="eastAsia" w:ascii="Times New Roman" w:hAnsi="Times New Roman" w:cs="宋体"/>
          <w:color w:val="000000" w:themeColor="text1"/>
          <w:sz w:val="32"/>
          <w:szCs w:val="24"/>
          <w:lang w:val="en-US" w:eastAsia="zh-CN"/>
          <w14:textFill>
            <w14:solidFill>
              <w14:schemeClr w14:val="tx1"/>
            </w14:solidFill>
          </w14:textFill>
        </w:rPr>
        <w:t>7月15日，我厅主管资金在省直单位政府系统中排名第1，部门预算排名第4</w:t>
      </w:r>
      <w:del w:id="124" w:author="温世让" w:date="2023-07-14T14:56:59Z">
        <w:r>
          <w:rPr>
            <w:rFonts w:hint="eastAsia" w:ascii="Times New Roman" w:hAnsi="Times New Roman" w:cs="宋体"/>
            <w:color w:val="000000" w:themeColor="text1"/>
            <w:sz w:val="32"/>
            <w:szCs w:val="24"/>
            <w:lang w:val="en-US" w:eastAsia="zh-CN"/>
            <w14:textFill>
              <w14:solidFill>
                <w14:schemeClr w14:val="tx1"/>
              </w14:solidFill>
            </w14:textFill>
          </w:rPr>
          <w:delText>.</w:delText>
        </w:r>
      </w:del>
      <w:ins w:id="125" w:author="温世让" w:date="2023-07-14T14:56:59Z">
        <w:r>
          <w:rPr>
            <w:rFonts w:hint="eastAsia" w:cs="宋体"/>
            <w:color w:val="000000" w:themeColor="text1"/>
            <w:sz w:val="32"/>
            <w:szCs w:val="24"/>
            <w:lang w:val="en-US" w:eastAsia="zh-CN"/>
            <w14:textFill>
              <w14:solidFill>
                <w14:schemeClr w14:val="tx1"/>
              </w14:solidFill>
            </w14:textFill>
          </w:rPr>
          <w:t>。</w:t>
        </w:r>
      </w:ins>
      <w:r>
        <w:rPr>
          <w:rFonts w:hint="eastAsia" w:ascii="Times New Roman" w:hAnsi="Times New Roman" w:cs="仿宋_GB2312"/>
          <w:b/>
          <w:bCs/>
          <w:color w:val="000000" w:themeColor="text1"/>
          <w:sz w:val="32"/>
          <w:szCs w:val="24"/>
          <w:lang w:eastAsia="zh-CN"/>
          <w14:textFill>
            <w14:solidFill>
              <w14:schemeClr w14:val="tx1"/>
            </w14:solidFill>
          </w14:textFill>
        </w:rPr>
        <w:t>四是多手段强化督导。</w:t>
      </w:r>
      <w:r>
        <w:rPr>
          <w:rFonts w:hint="eastAsia" w:ascii="Times New Roman" w:hAnsi="Times New Roman" w:cs="宋体"/>
          <w:color w:val="000000" w:themeColor="text1"/>
          <w:sz w:val="32"/>
          <w:szCs w:val="24"/>
          <w:lang w:eastAsia="zh-CN"/>
          <w14:textFill>
            <w14:solidFill>
              <w14:schemeClr w14:val="tx1"/>
            </w14:solidFill>
          </w14:textFill>
        </w:rPr>
        <w:t>对监控过程中发现的在预算执行和绩效管理方面存在苗头性问题的地市和单位，采出提醒函并抄送当地市政府。对提醒后整改不利的，重点进行实地督导，有必要的直接约谈主要负责同志。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Times New Roman" w:hAnsi="Times New Roman"/>
          <w:b w:val="0"/>
          <w:bCs/>
          <w:sz w:val="32"/>
          <w:szCs w:val="32"/>
        </w:rPr>
      </w:pPr>
      <w:r>
        <w:rPr>
          <w:rFonts w:hint="eastAsia" w:ascii="Times New Roman" w:hAnsi="Times New Roman" w:cs="仿宋_GB2312"/>
          <w:b/>
          <w:bCs/>
          <w:color w:val="000000" w:themeColor="text1"/>
          <w:kern w:val="0"/>
          <w:sz w:val="32"/>
          <w:szCs w:val="32"/>
          <w:lang w:val="en-US" w:eastAsia="zh-CN" w:bidi="ar"/>
          <w14:textFill>
            <w14:solidFill>
              <w14:schemeClr w14:val="tx1"/>
            </w14:solidFill>
          </w14:textFill>
        </w:rPr>
        <w:t>（三）</w:t>
      </w:r>
      <w:r>
        <w:rPr>
          <w:rFonts w:hint="eastAsia" w:ascii="Times New Roman" w:hAnsi="Times New Roman" w:eastAsia="仿宋_GB2312" w:cs="仿宋_GB2312"/>
          <w:b/>
          <w:bCs/>
          <w:color w:val="000000" w:themeColor="text1"/>
          <w:kern w:val="0"/>
          <w:sz w:val="32"/>
          <w:szCs w:val="32"/>
          <w:lang w:val="en-US" w:eastAsia="zh-CN" w:bidi="ar"/>
          <w14:textFill>
            <w14:solidFill>
              <w14:schemeClr w14:val="tx1"/>
            </w14:solidFill>
          </w14:textFill>
        </w:rPr>
        <w:t>制定专项资金使用方案计划，科学有序安排资金。</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由于疫情原因，第46届世赛相关费用结转至2023年统筹用于第二届全国技能大赛集训备战参赛工作。未来相关部门需根据资金支出进度合理安排预算资金，按照绩效评价相关规定和要求进一步完善资金的绩效管理，提高财政资金的使用效益，</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强化职业技能培训过程监管和资金监管</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eastAsia" w:ascii="Times New Roman" w:hAnsi="Times New Roman"/>
          <w:b w:val="0"/>
          <w:bCs/>
          <w:sz w:val="32"/>
          <w:szCs w:val="32"/>
        </w:rPr>
        <w:t>完善项目建设和资金使用管理等经济事项管理制度，建立了科学合理、分工明确的资金使用管理制度体系，并通过内控管理系统信息化加强内控制度的执行。建立定期督查通报制度，每月通报项目进度，督促项目部门高度重视资金支付工作，在保证项目质量的前提下，进一步加快项目的实施进度和资金支付进度，确保资金及时、安全、规范、有效运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楷体_GB2312"/>
          <w:b/>
          <w:bCs/>
          <w:kern w:val="44"/>
          <w:sz w:val="32"/>
          <w:szCs w:val="32"/>
          <w:highlight w:val="none"/>
          <w:lang w:val="en-US" w:eastAsia="zh-CN"/>
        </w:rPr>
        <w:t>（四）强化业务培训，提升</w:t>
      </w:r>
      <w:r>
        <w:rPr>
          <w:rFonts w:hint="eastAsia" w:ascii="Times New Roman" w:hAnsi="Times New Roman" w:eastAsia="楷体_GB2312" w:cs="楷体_GB2312"/>
          <w:b/>
          <w:bCs/>
          <w:kern w:val="44"/>
          <w:sz w:val="32"/>
          <w:szCs w:val="32"/>
          <w:lang w:val="en-US" w:eastAsia="zh-CN"/>
        </w:rPr>
        <w:t>全人社系统</w:t>
      </w:r>
      <w:r>
        <w:rPr>
          <w:rFonts w:hint="eastAsia" w:ascii="Times New Roman" w:hAnsi="Times New Roman" w:eastAsia="楷体_GB2312" w:cs="楷体_GB2312"/>
          <w:b/>
          <w:bCs/>
          <w:kern w:val="44"/>
          <w:sz w:val="32"/>
          <w:szCs w:val="32"/>
          <w:highlight w:val="none"/>
          <w:lang w:val="en-US" w:eastAsia="zh-CN"/>
        </w:rPr>
        <w:t>绩效管理能力和水平。</w:t>
      </w:r>
      <w:r>
        <w:rPr>
          <w:rFonts w:hint="eastAsia" w:ascii="Times New Roman" w:hAnsi="Times New Roman" w:eastAsia="仿宋_GB2312" w:cs="Times New Roman"/>
          <w:sz w:val="32"/>
          <w:szCs w:val="32"/>
          <w:highlight w:val="none"/>
          <w:lang w:val="en-US" w:eastAsia="zh-CN"/>
        </w:rPr>
        <w:t>建立常态化的人社系统财务管理业务培训制度</w:t>
      </w:r>
      <w:r>
        <w:rPr>
          <w:rFonts w:hint="eastAsia" w:ascii="Times New Roman" w:hAnsi="Times New Roman" w:cs="Times New Roman"/>
          <w:sz w:val="32"/>
          <w:szCs w:val="32"/>
          <w:highlight w:val="none"/>
          <w:lang w:val="en-US" w:eastAsia="zh-CN"/>
        </w:rPr>
        <w:t>，并将绩效管理作为培训的重要内容，</w:t>
      </w:r>
      <w:r>
        <w:rPr>
          <w:rFonts w:hint="eastAsia" w:ascii="Times New Roman" w:hAnsi="Times New Roman" w:eastAsia="仿宋_GB2312" w:cs="Times New Roman"/>
          <w:sz w:val="32"/>
          <w:szCs w:val="32"/>
          <w:highlight w:val="none"/>
          <w:lang w:val="en-US" w:eastAsia="zh-CN"/>
        </w:rPr>
        <w:t>面向厅各局处室、厅属单位、市县2级财务管理人员，</w:t>
      </w:r>
      <w:r>
        <w:rPr>
          <w:rFonts w:hint="eastAsia" w:ascii="Times New Roman" w:hAnsi="Times New Roman" w:cs="Times New Roman"/>
          <w:sz w:val="32"/>
          <w:szCs w:val="32"/>
          <w:highlight w:val="none"/>
          <w:lang w:val="en-US" w:eastAsia="zh-CN"/>
        </w:rPr>
        <w:t>开展</w:t>
      </w:r>
      <w:r>
        <w:rPr>
          <w:rFonts w:hint="eastAsia" w:ascii="Times New Roman" w:hAnsi="Times New Roman" w:eastAsia="仿宋_GB2312" w:cs="Times New Roman"/>
          <w:sz w:val="32"/>
          <w:szCs w:val="32"/>
          <w:highlight w:val="none"/>
          <w:lang w:val="en-US" w:eastAsia="zh-CN"/>
        </w:rPr>
        <w:t>绩效管理业务培训，邀请</w:t>
      </w:r>
      <w:r>
        <w:rPr>
          <w:rFonts w:hint="eastAsia" w:ascii="Times New Roman" w:hAnsi="Times New Roman" w:cs="Times New Roman"/>
          <w:sz w:val="32"/>
          <w:szCs w:val="32"/>
          <w:highlight w:val="none"/>
          <w:lang w:val="en-US" w:eastAsia="zh-CN"/>
        </w:rPr>
        <w:t>绩效评价</w:t>
      </w:r>
      <w:r>
        <w:rPr>
          <w:rFonts w:hint="eastAsia" w:ascii="Times New Roman" w:hAnsi="Times New Roman" w:eastAsia="仿宋_GB2312" w:cs="Times New Roman"/>
          <w:sz w:val="32"/>
          <w:szCs w:val="32"/>
          <w:highlight w:val="none"/>
          <w:lang w:val="en-US" w:eastAsia="zh-CN"/>
        </w:rPr>
        <w:t>专家</w:t>
      </w:r>
      <w:r>
        <w:rPr>
          <w:rFonts w:hint="eastAsia" w:ascii="Times New Roman" w:hAnsi="Times New Roman" w:cs="Times New Roman"/>
          <w:sz w:val="32"/>
          <w:szCs w:val="32"/>
          <w:highlight w:val="none"/>
          <w:lang w:val="en-US" w:eastAsia="zh-CN"/>
        </w:rPr>
        <w:t>，针对预算编制过程中绩效目标设置、事中和事后绩效评价常见多发问题，开展专项培训</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cs="Times New Roman"/>
          <w:sz w:val="32"/>
          <w:szCs w:val="32"/>
          <w:highlight w:val="none"/>
          <w:lang w:val="en-US" w:eastAsia="zh-CN"/>
        </w:rPr>
        <w:t>帮助各地各单位进一步强化绩效管理意识，提升绩效管理的业务能力和水平。2023年</w:t>
      </w:r>
      <w:r>
        <w:rPr>
          <w:rFonts w:hint="eastAsia" w:ascii="Times New Roman" w:hAnsi="Times New Roman" w:eastAsia="仿宋_GB2312" w:cs="Times New Roman"/>
          <w:sz w:val="32"/>
          <w:szCs w:val="32"/>
          <w:highlight w:val="none"/>
          <w:lang w:val="en-US" w:eastAsia="zh-CN"/>
        </w:rPr>
        <w:t>3月</w:t>
      </w:r>
      <w:r>
        <w:rPr>
          <w:rFonts w:hint="eastAsia" w:ascii="Times New Roman" w:hAnsi="Times New Roman" w:cs="Times New Roman"/>
          <w:sz w:val="32"/>
          <w:szCs w:val="32"/>
          <w:highlight w:val="none"/>
          <w:lang w:val="en-US" w:eastAsia="zh-CN"/>
        </w:rPr>
        <w:t>已</w:t>
      </w:r>
      <w:r>
        <w:rPr>
          <w:rFonts w:hint="eastAsia" w:ascii="Times New Roman" w:hAnsi="Times New Roman" w:eastAsia="仿宋_GB2312" w:cs="Times New Roman"/>
          <w:sz w:val="32"/>
          <w:szCs w:val="32"/>
          <w:highlight w:val="none"/>
          <w:lang w:val="en-US" w:eastAsia="zh-CN"/>
        </w:rPr>
        <w:t>完成</w:t>
      </w:r>
      <w:r>
        <w:rPr>
          <w:rFonts w:hint="eastAsia" w:ascii="Times New Roman" w:hAnsi="Times New Roman" w:cs="Times New Roman"/>
          <w:sz w:val="32"/>
          <w:szCs w:val="32"/>
          <w:highlight w:val="none"/>
          <w:lang w:val="en-US" w:eastAsia="zh-CN"/>
        </w:rPr>
        <w:t>第一期培训</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cs="Times New Roman"/>
          <w:sz w:val="32"/>
          <w:szCs w:val="32"/>
          <w:highlight w:val="none"/>
          <w:lang w:val="en-US" w:eastAsia="zh-CN"/>
        </w:rPr>
        <w:t>预计在今年8月</w:t>
      </w:r>
      <w:r>
        <w:rPr>
          <w:rFonts w:hint="eastAsia" w:ascii="Times New Roman" w:hAnsi="Times New Roman" w:eastAsia="仿宋_GB2312" w:cs="Times New Roman"/>
          <w:sz w:val="32"/>
          <w:szCs w:val="32"/>
          <w:highlight w:val="none"/>
          <w:lang w:val="en-US" w:eastAsia="zh-CN"/>
        </w:rPr>
        <w:t>结合2024年预算编制，还要再开展一场专项的绩效目标编制培训。</w:t>
      </w:r>
    </w:p>
    <w:p>
      <w:pPr>
        <w:pageBreakBefore w:val="0"/>
        <w:kinsoku/>
        <w:wordWrap/>
        <w:overflowPunct/>
        <w:topLinePunct w:val="0"/>
        <w:autoSpaceDE/>
        <w:autoSpaceDN/>
        <w:bidi w:val="0"/>
        <w:adjustRightInd/>
        <w:spacing w:line="600" w:lineRule="exact"/>
        <w:ind w:firstLine="640"/>
        <w:jc w:val="both"/>
        <w:outlineLvl w:val="9"/>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b/>
          <w:bCs/>
          <w:kern w:val="44"/>
          <w:sz w:val="32"/>
          <w:szCs w:val="32"/>
          <w:lang w:val="en-US" w:eastAsia="zh-CN"/>
        </w:rPr>
        <w:t>（五）密切联系业务，探索建立具有人社特色的指标体系。</w:t>
      </w:r>
      <w:r>
        <w:rPr>
          <w:rFonts w:hint="eastAsia" w:ascii="Times New Roman" w:hAnsi="Times New Roman" w:eastAsia="仿宋_GB2312" w:cs="Times New Roman"/>
          <w:b w:val="0"/>
          <w:bCs w:val="0"/>
          <w:sz w:val="32"/>
          <w:szCs w:val="32"/>
          <w:lang w:val="en-US" w:eastAsia="zh-CN"/>
        </w:rPr>
        <w:t>进一步借鉴省财政厅</w:t>
      </w:r>
      <w:r>
        <w:rPr>
          <w:rFonts w:hint="eastAsia" w:ascii="Times New Roman" w:hAnsi="Times New Roman" w:cs="Times New Roman"/>
          <w:b w:val="0"/>
          <w:bCs w:val="0"/>
          <w:sz w:val="32"/>
          <w:szCs w:val="32"/>
          <w:lang w:val="en-US" w:eastAsia="zh-CN"/>
        </w:rPr>
        <w:t>部门整体支出核心绩效指标体系建设的</w:t>
      </w:r>
      <w:r>
        <w:rPr>
          <w:rFonts w:hint="eastAsia" w:ascii="Times New Roman" w:hAnsi="Times New Roman" w:eastAsia="仿宋_GB2312" w:cs="Times New Roman"/>
          <w:b w:val="0"/>
          <w:bCs w:val="0"/>
          <w:sz w:val="32"/>
          <w:szCs w:val="32"/>
          <w:lang w:val="en-US" w:eastAsia="zh-CN"/>
        </w:rPr>
        <w:t>先进经验，</w:t>
      </w:r>
      <w:r>
        <w:rPr>
          <w:rFonts w:hint="eastAsia" w:ascii="Times New Roman" w:hAnsi="Times New Roman" w:cs="Times New Roman"/>
          <w:b w:val="0"/>
          <w:bCs w:val="0"/>
          <w:sz w:val="32"/>
          <w:szCs w:val="32"/>
          <w:lang w:val="en-US" w:eastAsia="zh-CN"/>
        </w:rPr>
        <w:t>结合人社实际工作，</w:t>
      </w:r>
      <w:r>
        <w:rPr>
          <w:rFonts w:hint="eastAsia" w:ascii="Times New Roman" w:hAnsi="Times New Roman" w:eastAsia="仿宋_GB2312" w:cs="Times New Roman"/>
          <w:b w:val="0"/>
          <w:bCs w:val="0"/>
          <w:sz w:val="32"/>
          <w:szCs w:val="32"/>
          <w:lang w:val="en-US" w:eastAsia="zh-CN"/>
        </w:rPr>
        <w:t>尝试将核心指标建设拓展到全厅14项专项资金政策任务和15项其他事业发展性支出中去，争取每项资金、每类项目都设置3-5个相对稳定的核心绩效指标，探索建立契合国家和省重点工作、具有一定人社特色的分资金、分项目、全覆盖的核心指标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baseline"/>
        <w:outlineLvl w:val="9"/>
        <w:rPr>
          <w:rFonts w:hint="eastAsia" w:ascii="Times New Roman" w:hAnsi="Times New Roman" w:cs="仿宋_GB2312"/>
          <w:color w:val="000000" w:themeColor="text1"/>
          <w:sz w:val="32"/>
          <w:szCs w:val="32"/>
          <w:lang w:val="en-US" w:eastAsia="zh-CN"/>
          <w14:textFill>
            <w14:solidFill>
              <w14:schemeClr w14:val="tx1"/>
            </w14:solidFill>
          </w14:textFill>
        </w:rPr>
      </w:pPr>
      <w:r>
        <w:rPr>
          <w:rFonts w:hint="eastAsia" w:ascii="Times New Roman" w:hAnsi="Times New Roman" w:cs="仿宋_GB2312"/>
          <w:b/>
          <w:bCs/>
          <w:color w:val="000000" w:themeColor="text1"/>
          <w:kern w:val="0"/>
          <w:sz w:val="32"/>
          <w:szCs w:val="32"/>
          <w:lang w:val="en-US" w:eastAsia="zh-CN" w:bidi="ar"/>
          <w14:textFill>
            <w14:solidFill>
              <w14:schemeClr w14:val="tx1"/>
            </w14:solidFill>
          </w14:textFill>
        </w:rPr>
        <w:t>（六）</w:t>
      </w:r>
      <w:r>
        <w:rPr>
          <w:rFonts w:hint="eastAsia" w:ascii="Times New Roman" w:hAnsi="Times New Roman" w:eastAsia="仿宋_GB2312" w:cs="仿宋_GB2312"/>
          <w:b/>
          <w:bCs/>
          <w:color w:val="000000" w:themeColor="text1"/>
          <w:kern w:val="0"/>
          <w:sz w:val="32"/>
          <w:szCs w:val="32"/>
          <w:lang w:val="en-US" w:eastAsia="zh-CN" w:bidi="ar"/>
          <w14:textFill>
            <w14:solidFill>
              <w14:schemeClr w14:val="tx1"/>
            </w14:solidFill>
          </w14:textFill>
        </w:rPr>
        <w:t>进一步做好职业技能竞赛工作，构建技能竞赛长效发展机制。</w:t>
      </w:r>
      <w:r>
        <w:rPr>
          <w:rFonts w:hint="eastAsia" w:ascii="Times New Roman" w:hAnsi="Times New Roman" w:eastAsia="仿宋_GB2312" w:cs="仿宋_GB2312"/>
          <w:b w:val="0"/>
          <w:bCs w:val="0"/>
          <w:color w:val="000000" w:themeColor="text1"/>
          <w:kern w:val="0"/>
          <w:sz w:val="32"/>
          <w:szCs w:val="32"/>
          <w:lang w:val="en-US" w:eastAsia="zh-CN" w:bidi="ar"/>
          <w14:textFill>
            <w14:solidFill>
              <w14:schemeClr w14:val="tx1"/>
            </w14:solidFill>
          </w14:textFill>
        </w:rPr>
        <w:t>一方面要</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做好世赛特别赛我省获奖选手表彰奖励</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以省政府名义举办</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广东省第三届职业技能大赛</w:t>
      </w:r>
      <w:r>
        <w:rPr>
          <w:rFonts w:hint="eastAsia" w:ascii="Times New Roman" w:hAnsi="Times New Roman"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备战参加第二届全国技能大赛，力争再创佳绩，争取更多项目选手入围第47届世赛国家集训队</w:t>
      </w:r>
      <w:r>
        <w:rPr>
          <w:rFonts w:hint="eastAsia" w:ascii="Times New Roman" w:hAnsi="Times New Roman" w:cs="仿宋_GB2312"/>
          <w:color w:val="000000" w:themeColor="text1"/>
          <w:sz w:val="32"/>
          <w:szCs w:val="32"/>
          <w:lang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另一方面要</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继续</w:t>
      </w:r>
      <w:r>
        <w:rPr>
          <w:rFonts w:hint="eastAsia" w:ascii="Times New Roman" w:hAnsi="Times New Roman" w:cs="仿宋_GB2312"/>
          <w:color w:val="000000" w:themeColor="text1"/>
          <w:sz w:val="32"/>
          <w:szCs w:val="32"/>
          <w:lang w:val="en-US" w:eastAsia="zh-CN"/>
          <w14:textFill>
            <w14:solidFill>
              <w14:schemeClr w14:val="tx1"/>
            </w14:solidFill>
          </w14:textFill>
        </w:rPr>
        <w:t>延续和发扬</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我省在世赛上的优势</w:t>
      </w:r>
      <w:r>
        <w:rPr>
          <w:rFonts w:hint="eastAsia" w:ascii="Times New Roman" w:hAnsi="Times New Roman" w:cs="仿宋_GB2312"/>
          <w:color w:val="000000" w:themeColor="text1"/>
          <w:sz w:val="32"/>
          <w:szCs w:val="32"/>
          <w:lang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推进</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世赛成果转化，坚持以赛促建、以赛促培、以赛促教，加快技能人才培养</w:t>
      </w:r>
      <w:r>
        <w:rPr>
          <w:rFonts w:hint="eastAsia" w:ascii="Times New Roman" w:hAnsi="Times New Roman" w:cs="仿宋_GB2312"/>
          <w:color w:val="000000" w:themeColor="text1"/>
          <w:sz w:val="32"/>
          <w:szCs w:val="32"/>
          <w:lang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取得理想的项目产出效益。</w:t>
      </w:r>
    </w:p>
    <w:p>
      <w:pPr>
        <w:pageBreakBefore w:val="0"/>
        <w:kinsoku/>
        <w:wordWrap/>
        <w:overflowPunct/>
        <w:topLinePunct w:val="0"/>
        <w:autoSpaceDE/>
        <w:autoSpaceDN/>
        <w:bidi w:val="0"/>
        <w:adjustRightInd/>
        <w:spacing w:line="600" w:lineRule="exact"/>
        <w:jc w:val="both"/>
        <w:outlineLvl w:val="9"/>
        <w:rPr>
          <w:rFonts w:hint="eastAsia" w:ascii="Times New Roman" w:hAnsi="Times New Roman" w:cs="仿宋_GB2312"/>
          <w:color w:val="000000" w:themeColor="text1"/>
          <w:sz w:val="32"/>
          <w:szCs w:val="32"/>
          <w:lang w:val="en-US" w:eastAsia="zh-CN"/>
          <w14:textFill>
            <w14:solidFill>
              <w14:schemeClr w14:val="tx1"/>
            </w14:solidFill>
          </w14:textFill>
        </w:rPr>
      </w:pPr>
      <w:r>
        <w:rPr>
          <w:rFonts w:hint="eastAsia" w:ascii="Times New Roman" w:hAnsi="Times New Roman" w:cs="仿宋_GB2312"/>
          <w:color w:val="000000" w:themeColor="text1"/>
          <w:sz w:val="32"/>
          <w:szCs w:val="32"/>
          <w:lang w:val="en-US" w:eastAsia="zh-CN"/>
          <w14:textFill>
            <w14:solidFill>
              <w14:schemeClr w14:val="tx1"/>
            </w14:solidFill>
          </w14:textFill>
        </w:rPr>
        <w:br w:type="page"/>
      </w:r>
    </w:p>
    <w:p>
      <w:pPr>
        <w:spacing w:line="360" w:lineRule="auto"/>
        <w:contextualSpacing/>
        <w:jc w:val="both"/>
        <w:rPr>
          <w:rFonts w:hint="eastAsia" w:ascii="Times New Roman" w:hAnsi="Times New Roman" w:eastAsia="仿宋_GB2312" w:cs="仿宋_GB2312"/>
          <w:b/>
          <w:bCs/>
          <w:color w:val="000000"/>
          <w:sz w:val="21"/>
          <w:szCs w:val="21"/>
          <w:lang w:val="en-US" w:eastAsia="zh-CN"/>
        </w:rPr>
      </w:pPr>
      <w:bookmarkStart w:id="1" w:name="_Hlk520269019"/>
      <w:r>
        <w:rPr>
          <w:rFonts w:hint="eastAsia" w:ascii="Times New Roman" w:hAnsi="Times New Roman" w:eastAsia="仿宋_GB2312" w:cs="仿宋_GB2312"/>
          <w:b/>
          <w:bCs/>
          <w:color w:val="000000"/>
          <w:sz w:val="21"/>
          <w:szCs w:val="21"/>
          <w:lang w:val="en-US" w:eastAsia="zh-CN"/>
        </w:rPr>
        <w:t>附件1</w:t>
      </w:r>
    </w:p>
    <w:p>
      <w:pPr>
        <w:spacing w:line="360" w:lineRule="auto"/>
        <w:contextualSpacing/>
        <w:jc w:val="center"/>
        <w:rPr>
          <w:rFonts w:ascii="Times New Roman" w:hAnsi="Times New Roman" w:eastAsia="方正小标宋简体" w:cs="宋体"/>
          <w:color w:val="000000"/>
          <w:sz w:val="44"/>
          <w:szCs w:val="44"/>
        </w:rPr>
      </w:pPr>
      <w:r>
        <w:rPr>
          <w:rFonts w:hint="eastAsia" w:ascii="Times New Roman" w:hAnsi="Times New Roman" w:eastAsia="方正小标宋简体" w:cs="宋体"/>
          <w:color w:val="000000"/>
          <w:sz w:val="44"/>
          <w:szCs w:val="44"/>
        </w:rPr>
        <w:t>20</w:t>
      </w:r>
      <w:r>
        <w:rPr>
          <w:rFonts w:hint="eastAsia" w:ascii="Times New Roman" w:hAnsi="Times New Roman" w:eastAsia="方正小标宋简体" w:cs="宋体"/>
          <w:color w:val="000000"/>
          <w:sz w:val="44"/>
          <w:szCs w:val="44"/>
          <w:lang w:val="en-US" w:eastAsia="zh-CN"/>
        </w:rPr>
        <w:t>22</w:t>
      </w:r>
      <w:r>
        <w:rPr>
          <w:rFonts w:hint="eastAsia" w:ascii="Times New Roman" w:hAnsi="Times New Roman" w:eastAsia="方正小标宋简体" w:cs="宋体"/>
          <w:color w:val="000000"/>
          <w:sz w:val="44"/>
          <w:szCs w:val="44"/>
        </w:rPr>
        <w:t>年</w:t>
      </w:r>
      <w:r>
        <w:rPr>
          <w:rFonts w:hint="eastAsia" w:ascii="Times New Roman" w:hAnsi="Times New Roman" w:eastAsia="方正小标宋简体" w:cs="宋体"/>
          <w:color w:val="000000"/>
          <w:sz w:val="44"/>
          <w:szCs w:val="44"/>
          <w:lang w:val="en-US" w:eastAsia="zh-CN"/>
        </w:rPr>
        <w:t>技能竞赛项目</w:t>
      </w:r>
    </w:p>
    <w:p>
      <w:pPr>
        <w:spacing w:line="360" w:lineRule="auto"/>
        <w:contextualSpacing/>
        <w:jc w:val="center"/>
        <w:rPr>
          <w:rFonts w:hint="eastAsia" w:ascii="Times New Roman" w:hAnsi="Times New Roman" w:eastAsia="方正小标宋简体" w:cs="宋体"/>
          <w:color w:val="000000"/>
          <w:sz w:val="44"/>
          <w:szCs w:val="44"/>
        </w:rPr>
      </w:pPr>
      <w:r>
        <w:rPr>
          <w:rFonts w:hint="eastAsia" w:ascii="Times New Roman" w:hAnsi="Times New Roman" w:eastAsia="方正小标宋简体" w:cs="宋体"/>
          <w:color w:val="000000"/>
          <w:sz w:val="44"/>
          <w:szCs w:val="44"/>
        </w:rPr>
        <w:t>绩效自评说明</w:t>
      </w:r>
    </w:p>
    <w:bookmarkEnd w:id="1"/>
    <w:p>
      <w:pPr>
        <w:spacing w:line="360" w:lineRule="auto"/>
        <w:ind w:firstLine="560" w:firstLineChars="200"/>
        <w:contextualSpacing/>
        <w:rPr>
          <w:rFonts w:ascii="Times New Roman" w:hAnsi="Times New Roman" w:eastAsia="方正小标宋简体" w:cs="宋体"/>
          <w:color w:val="000000"/>
          <w:sz w:val="28"/>
          <w:szCs w:val="28"/>
        </w:rPr>
      </w:pPr>
    </w:p>
    <w:p>
      <w:pPr>
        <w:pageBreakBefore w:val="0"/>
        <w:kinsoku/>
        <w:wordWrap/>
        <w:overflowPunct/>
        <w:topLinePunct w:val="0"/>
        <w:autoSpaceDE/>
        <w:autoSpaceDN/>
        <w:bidi w:val="0"/>
        <w:spacing w:line="600" w:lineRule="exact"/>
        <w:ind w:firstLine="640" w:firstLineChars="200"/>
        <w:contextualSpacing/>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rPr>
        <w:t>一、自评目的</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ascii="Times New Roman" w:hAnsi="Times New Roman" w:eastAsia="仿宋"/>
          <w:color w:val="000000"/>
          <w:sz w:val="32"/>
          <w:szCs w:val="32"/>
        </w:rPr>
      </w:pPr>
      <w:r>
        <w:rPr>
          <w:rFonts w:hint="eastAsia" w:ascii="Times New Roman" w:hAnsi="Times New Roman" w:eastAsia="仿宋_GB2312" w:cs="仿宋"/>
          <w:color w:val="000000"/>
          <w:spacing w:val="-6"/>
          <w:kern w:val="0"/>
          <w:sz w:val="32"/>
          <w:szCs w:val="32"/>
        </w:rPr>
        <w:t>本次自评工作的目的是客观公正地衡量和检验</w:t>
      </w:r>
      <w:r>
        <w:rPr>
          <w:rFonts w:hint="eastAsia" w:ascii="Times New Roman" w:hAnsi="Times New Roman" w:eastAsia="仿宋_GB2312" w:cs="仿宋"/>
          <w:color w:val="000000"/>
          <w:spacing w:val="-6"/>
          <w:kern w:val="0"/>
          <w:sz w:val="32"/>
          <w:szCs w:val="32"/>
          <w:lang w:val="en-US" w:eastAsia="zh-CN"/>
        </w:rPr>
        <w:t>我厅2022年度省级就业创业发展专项资金“</w:t>
      </w:r>
      <w:r>
        <w:rPr>
          <w:rFonts w:hint="eastAsia" w:ascii="Times New Roman" w:hAnsi="Times New Roman" w:cs="仿宋"/>
          <w:color w:val="000000"/>
          <w:spacing w:val="-6"/>
          <w:kern w:val="0"/>
          <w:sz w:val="32"/>
          <w:szCs w:val="32"/>
          <w:lang w:val="en-US" w:eastAsia="zh-CN"/>
        </w:rPr>
        <w:t>技能竞赛</w:t>
      </w:r>
      <w:r>
        <w:rPr>
          <w:rFonts w:hint="eastAsia" w:ascii="Times New Roman" w:hAnsi="Times New Roman" w:eastAsia="仿宋_GB2312" w:cs="仿宋"/>
          <w:color w:val="000000"/>
          <w:spacing w:val="-6"/>
          <w:kern w:val="0"/>
          <w:sz w:val="32"/>
          <w:szCs w:val="32"/>
          <w:lang w:val="en-US" w:eastAsia="zh-CN"/>
        </w:rPr>
        <w:t>”项目</w:t>
      </w:r>
      <w:r>
        <w:rPr>
          <w:rFonts w:hint="eastAsia" w:ascii="Times New Roman" w:hAnsi="Times New Roman" w:eastAsia="仿宋_GB2312" w:cs="仿宋"/>
          <w:color w:val="000000"/>
          <w:spacing w:val="-6"/>
          <w:kern w:val="0"/>
          <w:sz w:val="32"/>
          <w:szCs w:val="32"/>
        </w:rPr>
        <w:t>预期目标实现程度，考核财政资金支出效率和综合效果，为我</w:t>
      </w:r>
      <w:r>
        <w:rPr>
          <w:rFonts w:hint="eastAsia" w:ascii="Times New Roman" w:hAnsi="Times New Roman" w:eastAsia="仿宋_GB2312" w:cs="仿宋"/>
          <w:color w:val="000000"/>
          <w:spacing w:val="-6"/>
          <w:kern w:val="0"/>
          <w:sz w:val="32"/>
          <w:szCs w:val="32"/>
          <w:lang w:val="en-US" w:eastAsia="zh-CN"/>
        </w:rPr>
        <w:t>厅</w:t>
      </w:r>
      <w:r>
        <w:rPr>
          <w:rFonts w:hint="eastAsia" w:ascii="Times New Roman" w:hAnsi="Times New Roman" w:eastAsia="仿宋_GB2312" w:cs="仿宋"/>
          <w:color w:val="000000"/>
          <w:spacing w:val="-6"/>
          <w:kern w:val="0"/>
          <w:sz w:val="32"/>
          <w:szCs w:val="32"/>
        </w:rPr>
        <w:t>预算安排提供重要依据；并及时总结经验、分析存在问题及原因，采取切实措施进一步改进和加强财政资金的管理，不断提高财政资金管理水平和使用效益。</w:t>
      </w:r>
    </w:p>
    <w:p>
      <w:pPr>
        <w:pageBreakBefore w:val="0"/>
        <w:kinsoku/>
        <w:wordWrap/>
        <w:overflowPunct/>
        <w:topLinePunct w:val="0"/>
        <w:autoSpaceDE/>
        <w:autoSpaceDN/>
        <w:bidi w:val="0"/>
        <w:spacing w:line="600" w:lineRule="exact"/>
        <w:ind w:firstLine="640" w:firstLineChars="200"/>
        <w:contextualSpacing/>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rPr>
        <w:t>二、自评原则和方法。</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本次自评遵循目标导向性原则、科学客观性原则和公平公正性原则，采用比较法、</w:t>
      </w:r>
      <w:r>
        <w:rPr>
          <w:rFonts w:hint="default" w:ascii="Times New Roman" w:hAnsi="Times New Roman" w:eastAsia="仿宋_GB2312" w:cs="Times New Roman"/>
          <w:color w:val="000000"/>
          <w:kern w:val="0"/>
          <w:sz w:val="32"/>
          <w:szCs w:val="32"/>
          <w:highlight w:val="none"/>
          <w:lang w:val="en-US" w:eastAsia="zh-CN" w:bidi="ar"/>
        </w:rPr>
        <w:t>成本效益分析法</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专家评议、满意度调查</w:t>
      </w:r>
      <w:r>
        <w:rPr>
          <w:rFonts w:hint="eastAsia" w:ascii="Times New Roman" w:hAnsi="Times New Roman" w:eastAsia="仿宋_GB2312" w:cs="Times New Roman"/>
          <w:color w:val="000000"/>
          <w:kern w:val="0"/>
          <w:sz w:val="32"/>
          <w:szCs w:val="32"/>
          <w:highlight w:val="none"/>
          <w:lang w:val="en-US" w:eastAsia="zh-CN" w:bidi="ar"/>
        </w:rPr>
        <w:t>等方法</w:t>
      </w:r>
      <w:r>
        <w:rPr>
          <w:rFonts w:hint="eastAsia" w:ascii="Times New Roman" w:hAnsi="Times New Roman" w:eastAsia="仿宋_GB2312" w:cs="仿宋"/>
          <w:color w:val="000000"/>
          <w:spacing w:val="-6"/>
          <w:kern w:val="0"/>
          <w:sz w:val="32"/>
          <w:szCs w:val="32"/>
        </w:rPr>
        <w:t>，通过比较</w:t>
      </w:r>
      <w:r>
        <w:rPr>
          <w:rFonts w:hint="eastAsia" w:ascii="Times New Roman" w:hAnsi="Times New Roman" w:cs="仿宋"/>
          <w:color w:val="000000"/>
          <w:spacing w:val="-6"/>
          <w:kern w:val="0"/>
          <w:sz w:val="32"/>
          <w:szCs w:val="32"/>
          <w:lang w:val="en-US" w:eastAsia="zh-CN"/>
        </w:rPr>
        <w:t>技能竞赛</w:t>
      </w:r>
      <w:r>
        <w:rPr>
          <w:rFonts w:hint="eastAsia" w:ascii="Times New Roman" w:hAnsi="Times New Roman" w:eastAsia="仿宋_GB2312" w:cs="仿宋"/>
          <w:color w:val="000000"/>
          <w:spacing w:val="-6"/>
          <w:kern w:val="0"/>
          <w:sz w:val="32"/>
          <w:szCs w:val="32"/>
          <w:lang w:val="en-US" w:eastAsia="zh-CN"/>
        </w:rPr>
        <w:t>项目</w:t>
      </w:r>
      <w:r>
        <w:rPr>
          <w:rFonts w:hint="eastAsia" w:ascii="Times New Roman" w:hAnsi="Times New Roman" w:eastAsia="仿宋_GB2312" w:cs="仿宋"/>
          <w:color w:val="000000"/>
          <w:spacing w:val="-6"/>
          <w:kern w:val="0"/>
          <w:sz w:val="32"/>
          <w:szCs w:val="32"/>
        </w:rPr>
        <w:t>所产生的实际结果与预定目标，综合分析绩效目标实现和实施效果，再结合专家评审意见以及公众调查结果，对</w:t>
      </w:r>
      <w:r>
        <w:rPr>
          <w:rFonts w:hint="eastAsia" w:ascii="Times New Roman" w:hAnsi="Times New Roman" w:cs="仿宋"/>
          <w:color w:val="000000"/>
          <w:spacing w:val="-6"/>
          <w:kern w:val="0"/>
          <w:sz w:val="32"/>
          <w:szCs w:val="32"/>
          <w:lang w:val="en-US" w:eastAsia="zh-CN"/>
        </w:rPr>
        <w:t>技能竞赛</w:t>
      </w:r>
      <w:r>
        <w:rPr>
          <w:rFonts w:hint="eastAsia" w:ascii="Times New Roman" w:hAnsi="Times New Roman" w:eastAsia="仿宋_GB2312" w:cs="仿宋"/>
          <w:color w:val="000000"/>
          <w:spacing w:val="-6"/>
          <w:kern w:val="0"/>
          <w:sz w:val="32"/>
          <w:szCs w:val="32"/>
          <w:lang w:val="en-US" w:eastAsia="zh-CN"/>
        </w:rPr>
        <w:t>项目</w:t>
      </w:r>
      <w:r>
        <w:rPr>
          <w:rFonts w:hint="eastAsia" w:ascii="Times New Roman" w:hAnsi="Times New Roman" w:eastAsia="仿宋_GB2312" w:cs="仿宋"/>
          <w:color w:val="000000"/>
          <w:spacing w:val="-6"/>
          <w:kern w:val="0"/>
          <w:sz w:val="32"/>
          <w:szCs w:val="32"/>
        </w:rPr>
        <w:t>的投入、产出和效益做出客观、公正的自评。</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ascii="Times New Roman" w:hAnsi="Times New Roman" w:eastAsia="仿宋"/>
          <w:color w:val="000000"/>
          <w:sz w:val="32"/>
          <w:szCs w:val="32"/>
        </w:rPr>
      </w:pPr>
      <w:r>
        <w:rPr>
          <w:rFonts w:hint="eastAsia" w:ascii="Times New Roman" w:hAnsi="Times New Roman" w:eastAsia="仿宋_GB2312" w:cs="仿宋"/>
          <w:color w:val="000000"/>
          <w:spacing w:val="-6"/>
          <w:kern w:val="0"/>
          <w:sz w:val="32"/>
          <w:szCs w:val="32"/>
        </w:rPr>
        <w:t>本次自评评分采用百分制，由各自评单位资金使用情况构成，自评基准日为</w:t>
      </w:r>
      <w:r>
        <w:rPr>
          <w:rFonts w:hint="eastAsia" w:ascii="Times New Roman" w:hAnsi="Times New Roman" w:eastAsia="仿宋_GB2312" w:cs="仿宋"/>
          <w:color w:val="000000"/>
          <w:spacing w:val="-6"/>
          <w:kern w:val="0"/>
          <w:sz w:val="32"/>
          <w:szCs w:val="32"/>
          <w:lang w:val="en-US" w:eastAsia="zh-CN"/>
        </w:rPr>
        <w:t>2022</w:t>
      </w:r>
      <w:r>
        <w:rPr>
          <w:rFonts w:hint="eastAsia" w:ascii="Times New Roman" w:hAnsi="Times New Roman" w:eastAsia="仿宋_GB2312" w:cs="仿宋"/>
          <w:color w:val="000000"/>
          <w:spacing w:val="-6"/>
          <w:kern w:val="0"/>
          <w:sz w:val="32"/>
          <w:szCs w:val="32"/>
        </w:rPr>
        <w:t>年</w:t>
      </w:r>
      <w:r>
        <w:rPr>
          <w:rFonts w:hint="eastAsia" w:ascii="Times New Roman" w:hAnsi="Times New Roman" w:eastAsia="仿宋_GB2312" w:cs="仿宋"/>
          <w:color w:val="000000"/>
          <w:spacing w:val="-6"/>
          <w:kern w:val="0"/>
          <w:sz w:val="32"/>
          <w:szCs w:val="32"/>
          <w:lang w:val="en-US" w:eastAsia="zh-CN"/>
        </w:rPr>
        <w:t>12</w:t>
      </w:r>
      <w:r>
        <w:rPr>
          <w:rFonts w:hint="eastAsia" w:ascii="Times New Roman" w:hAnsi="Times New Roman" w:eastAsia="仿宋_GB2312" w:cs="仿宋"/>
          <w:color w:val="000000"/>
          <w:spacing w:val="-6"/>
          <w:kern w:val="0"/>
          <w:sz w:val="32"/>
          <w:szCs w:val="32"/>
        </w:rPr>
        <w:t>月31日。</w:t>
      </w:r>
    </w:p>
    <w:p>
      <w:pPr>
        <w:pageBreakBefore w:val="0"/>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rPr>
        <w:t>三、自评依据。</w:t>
      </w:r>
    </w:p>
    <w:p>
      <w:pPr>
        <w:pageBreakBefore w:val="0"/>
        <w:widowControl/>
        <w:kinsoku/>
        <w:wordWrap/>
        <w:overflowPunct/>
        <w:topLinePunct w:val="0"/>
        <w:autoSpaceDE/>
        <w:autoSpaceDN/>
        <w:bidi w:val="0"/>
        <w:adjustRightInd w:val="0"/>
        <w:snapToGrid w:val="0"/>
        <w:spacing w:line="600" w:lineRule="exact"/>
        <w:ind w:firstLine="643" w:firstLineChars="200"/>
        <w:contextualSpacing/>
        <w:jc w:val="left"/>
        <w:textAlignment w:val="auto"/>
        <w:rPr>
          <w:rFonts w:hint="eastAsia" w:ascii="Times New Roman" w:hAnsi="Times New Roman" w:eastAsia="楷体_GB2312" w:cs="仿宋_GB2312"/>
          <w:b/>
          <w:color w:val="000000"/>
          <w:sz w:val="32"/>
          <w:szCs w:val="32"/>
        </w:rPr>
      </w:pPr>
      <w:r>
        <w:rPr>
          <w:rFonts w:hint="eastAsia" w:ascii="Times New Roman" w:hAnsi="Times New Roman" w:eastAsia="楷体_GB2312" w:cs="仿宋_GB2312"/>
          <w:b/>
          <w:color w:val="000000"/>
          <w:sz w:val="32"/>
          <w:szCs w:val="32"/>
        </w:rPr>
        <w:t>（一）财政资金管理相关法律法规。</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hint="eastAsia"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1.《中华人民共和国</w:t>
      </w:r>
      <w:r>
        <w:rPr>
          <w:rFonts w:hint="eastAsia" w:ascii="Times New Roman" w:hAnsi="Times New Roman" w:eastAsia="仿宋_GB2312" w:cs="仿宋"/>
          <w:color w:val="000000"/>
          <w:spacing w:val="-6"/>
          <w:kern w:val="0"/>
          <w:sz w:val="32"/>
          <w:szCs w:val="32"/>
          <w:lang w:val="en-US" w:eastAsia="zh-CN"/>
        </w:rPr>
        <w:t>会计</w:t>
      </w:r>
      <w:r>
        <w:rPr>
          <w:rFonts w:hint="eastAsia" w:ascii="Times New Roman" w:hAnsi="Times New Roman" w:eastAsia="仿宋_GB2312" w:cs="仿宋"/>
          <w:color w:val="000000"/>
          <w:spacing w:val="-6"/>
          <w:kern w:val="0"/>
          <w:sz w:val="32"/>
          <w:szCs w:val="32"/>
        </w:rPr>
        <w:t>法》</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hint="default" w:ascii="Times New Roman" w:hAnsi="Times New Roman" w:eastAsia="仿宋_GB2312" w:cs="仿宋"/>
          <w:color w:val="000000"/>
          <w:spacing w:val="-6"/>
          <w:kern w:val="0"/>
          <w:sz w:val="32"/>
          <w:szCs w:val="32"/>
          <w:lang w:val="en-US" w:eastAsia="zh-CN"/>
        </w:rPr>
      </w:pPr>
      <w:r>
        <w:rPr>
          <w:rFonts w:hint="eastAsia" w:ascii="Times New Roman" w:hAnsi="Times New Roman" w:eastAsia="仿宋_GB2312" w:cs="仿宋"/>
          <w:color w:val="000000"/>
          <w:spacing w:val="-6"/>
          <w:kern w:val="0"/>
          <w:sz w:val="32"/>
          <w:szCs w:val="32"/>
          <w:lang w:val="en-US" w:eastAsia="zh-CN"/>
        </w:rPr>
        <w:t>2.</w:t>
      </w:r>
      <w:r>
        <w:rPr>
          <w:rFonts w:hint="eastAsia" w:ascii="Times New Roman" w:hAnsi="Times New Roman" w:eastAsia="仿宋_GB2312" w:cs="仿宋"/>
          <w:color w:val="000000"/>
          <w:spacing w:val="-6"/>
          <w:kern w:val="0"/>
          <w:sz w:val="32"/>
          <w:szCs w:val="32"/>
        </w:rPr>
        <w:t>《中华人民共和国</w:t>
      </w:r>
      <w:r>
        <w:rPr>
          <w:rFonts w:hint="eastAsia" w:ascii="Times New Roman" w:hAnsi="Times New Roman" w:eastAsia="仿宋_GB2312" w:cs="仿宋"/>
          <w:color w:val="000000"/>
          <w:spacing w:val="-6"/>
          <w:kern w:val="0"/>
          <w:sz w:val="32"/>
          <w:szCs w:val="32"/>
          <w:lang w:val="en-US" w:eastAsia="zh-CN"/>
        </w:rPr>
        <w:t>预算</w:t>
      </w:r>
      <w:r>
        <w:rPr>
          <w:rFonts w:hint="eastAsia" w:ascii="Times New Roman" w:hAnsi="Times New Roman" w:eastAsia="仿宋_GB2312" w:cs="仿宋"/>
          <w:color w:val="000000"/>
          <w:spacing w:val="-6"/>
          <w:kern w:val="0"/>
          <w:sz w:val="32"/>
          <w:szCs w:val="32"/>
        </w:rPr>
        <w:t>法》</w:t>
      </w:r>
      <w:r>
        <w:rPr>
          <w:rFonts w:hint="eastAsia" w:ascii="Times New Roman" w:hAnsi="Times New Roman" w:eastAsia="仿宋_GB2312" w:cs="仿宋"/>
          <w:color w:val="000000"/>
          <w:spacing w:val="-6"/>
          <w:kern w:val="0"/>
          <w:sz w:val="32"/>
          <w:szCs w:val="32"/>
          <w:lang w:eastAsia="zh-CN"/>
        </w:rPr>
        <w:t>（</w:t>
      </w:r>
      <w:r>
        <w:rPr>
          <w:rFonts w:hint="eastAsia" w:ascii="Times New Roman" w:hAnsi="Times New Roman" w:eastAsia="仿宋_GB2312" w:cs="仿宋"/>
          <w:color w:val="000000"/>
          <w:spacing w:val="-6"/>
          <w:kern w:val="0"/>
          <w:sz w:val="32"/>
          <w:szCs w:val="32"/>
          <w:lang w:val="en-US" w:eastAsia="zh-CN"/>
        </w:rPr>
        <w:t>2018年修订</w:t>
      </w:r>
      <w:r>
        <w:rPr>
          <w:rFonts w:hint="eastAsia" w:ascii="Times New Roman" w:hAnsi="Times New Roman" w:eastAsia="仿宋_GB2312" w:cs="仿宋"/>
          <w:color w:val="000000"/>
          <w:spacing w:val="-6"/>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hint="eastAsia" w:ascii="Times New Roman" w:hAnsi="Times New Roman" w:eastAsia="仿宋_GB2312" w:cs="仿宋"/>
          <w:color w:val="000000"/>
          <w:spacing w:val="-6"/>
          <w:kern w:val="0"/>
          <w:sz w:val="32"/>
          <w:szCs w:val="32"/>
          <w:lang w:eastAsia="zh-CN"/>
        </w:rPr>
      </w:pPr>
      <w:r>
        <w:rPr>
          <w:rFonts w:hint="eastAsia" w:ascii="Times New Roman" w:hAnsi="Times New Roman" w:eastAsia="仿宋_GB2312" w:cs="仿宋"/>
          <w:color w:val="000000"/>
          <w:spacing w:val="-6"/>
          <w:kern w:val="0"/>
          <w:sz w:val="32"/>
          <w:szCs w:val="32"/>
          <w:lang w:val="en-US" w:eastAsia="zh-CN"/>
        </w:rPr>
        <w:t>3</w:t>
      </w:r>
      <w:r>
        <w:rPr>
          <w:rFonts w:hint="eastAsia" w:ascii="Times New Roman" w:hAnsi="Times New Roman" w:eastAsia="仿宋_GB2312" w:cs="仿宋"/>
          <w:color w:val="000000"/>
          <w:spacing w:val="-6"/>
          <w:kern w:val="0"/>
          <w:sz w:val="32"/>
          <w:szCs w:val="32"/>
        </w:rPr>
        <w:t>.《中共中央 国务院关于全面实施预算绩效管理的意见》（中发〔2018〕34号）</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hint="eastAsia" w:ascii="Times New Roman" w:hAnsi="Times New Roman" w:eastAsia="仿宋_GB2312" w:cs="仿宋"/>
          <w:color w:val="000000"/>
          <w:spacing w:val="-6"/>
          <w:kern w:val="0"/>
          <w:sz w:val="32"/>
          <w:szCs w:val="32"/>
          <w:lang w:eastAsia="zh-CN"/>
        </w:rPr>
      </w:pPr>
      <w:r>
        <w:rPr>
          <w:rFonts w:hint="eastAsia" w:ascii="Times New Roman" w:hAnsi="Times New Roman" w:eastAsia="仿宋_GB2312" w:cs="仿宋"/>
          <w:color w:val="000000"/>
          <w:spacing w:val="-6"/>
          <w:kern w:val="0"/>
          <w:sz w:val="32"/>
          <w:szCs w:val="32"/>
          <w:lang w:val="en-US" w:eastAsia="zh-CN"/>
        </w:rPr>
        <w:t>4.</w:t>
      </w:r>
      <w:r>
        <w:rPr>
          <w:rFonts w:hint="eastAsia" w:ascii="Times New Roman" w:hAnsi="Times New Roman" w:eastAsia="仿宋_GB2312" w:cs="仿宋"/>
          <w:color w:val="000000"/>
          <w:spacing w:val="-6"/>
          <w:kern w:val="0"/>
          <w:sz w:val="32"/>
          <w:szCs w:val="32"/>
        </w:rPr>
        <w:t>财政部《项目支出绩效评价管理法》（财预〔2020〕10 号</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lang w:val="en-US" w:eastAsia="zh-CN"/>
        </w:rPr>
        <w:t>5.</w:t>
      </w:r>
      <w:r>
        <w:rPr>
          <w:rFonts w:hint="eastAsia" w:ascii="Times New Roman" w:hAnsi="Times New Roman" w:eastAsia="仿宋_GB2312" w:cs="仿宋"/>
          <w:color w:val="000000"/>
          <w:spacing w:val="-6"/>
          <w:kern w:val="0"/>
          <w:sz w:val="32"/>
          <w:szCs w:val="32"/>
        </w:rPr>
        <w:t>《中共广东省委 广东省人民政府关于全面实施预算绩效管理的若干意见》（粤发〔2019〕5号）</w:t>
      </w:r>
    </w:p>
    <w:p>
      <w:pPr>
        <w:keepNext/>
        <w:keepLines/>
        <w:pageBreakBefore w:val="0"/>
        <w:widowControl/>
        <w:numPr>
          <w:ilvl w:val="1"/>
          <w:numId w:val="3"/>
        </w:numPr>
        <w:tabs>
          <w:tab w:val="left" w:pos="4320"/>
        </w:tabs>
        <w:kinsoku/>
        <w:wordWrap/>
        <w:overflowPunct/>
        <w:topLinePunct w:val="0"/>
        <w:autoSpaceDE/>
        <w:autoSpaceDN/>
        <w:bidi w:val="0"/>
        <w:spacing w:line="600" w:lineRule="exact"/>
        <w:ind w:firstLine="643" w:firstLineChars="200"/>
        <w:jc w:val="left"/>
        <w:textAlignment w:val="auto"/>
        <w:outlineLvl w:val="1"/>
        <w:rPr>
          <w:rFonts w:ascii="Times New Roman" w:hAnsi="Times New Roman" w:eastAsia="楷体_GB2312" w:cs="仿宋_GB2312"/>
          <w:b/>
          <w:color w:val="000000"/>
          <w:sz w:val="32"/>
          <w:szCs w:val="32"/>
        </w:rPr>
      </w:pPr>
      <w:r>
        <w:rPr>
          <w:rFonts w:hint="eastAsia" w:ascii="Times New Roman" w:hAnsi="Times New Roman" w:eastAsia="楷体_GB2312" w:cs="仿宋_GB2312"/>
          <w:b/>
          <w:color w:val="000000"/>
          <w:sz w:val="32"/>
          <w:szCs w:val="32"/>
        </w:rPr>
        <w:t>（二）省政府制定的发展规划和方针政策：</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1.《广东省国民经济和社会发展第十</w:t>
      </w:r>
      <w:r>
        <w:rPr>
          <w:rFonts w:hint="eastAsia" w:ascii="Times New Roman" w:hAnsi="Times New Roman" w:eastAsia="仿宋_GB2312" w:cs="仿宋"/>
          <w:color w:val="000000"/>
          <w:spacing w:val="-6"/>
          <w:kern w:val="0"/>
          <w:sz w:val="32"/>
          <w:szCs w:val="32"/>
          <w:lang w:val="en-US" w:eastAsia="zh-CN"/>
        </w:rPr>
        <w:t>四</w:t>
      </w:r>
      <w:r>
        <w:rPr>
          <w:rFonts w:hint="eastAsia" w:ascii="Times New Roman" w:hAnsi="Times New Roman" w:eastAsia="仿宋_GB2312" w:cs="仿宋"/>
          <w:color w:val="000000"/>
          <w:spacing w:val="-6"/>
          <w:kern w:val="0"/>
          <w:sz w:val="32"/>
          <w:szCs w:val="32"/>
        </w:rPr>
        <w:t>个五年规划</w:t>
      </w:r>
      <w:r>
        <w:rPr>
          <w:rFonts w:hint="eastAsia" w:ascii="Times New Roman" w:hAnsi="Times New Roman" w:eastAsia="仿宋_GB2312" w:cs="仿宋"/>
          <w:color w:val="000000"/>
          <w:spacing w:val="-6"/>
          <w:kern w:val="0"/>
          <w:sz w:val="32"/>
          <w:szCs w:val="32"/>
          <w:lang w:val="en-US" w:eastAsia="zh-CN"/>
        </w:rPr>
        <w:t>和2035年远景目标纲要</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的通知（粤府</w:t>
      </w:r>
      <w:r>
        <w:rPr>
          <w:rFonts w:hint="eastAsia" w:ascii="Times New Roman" w:hAnsi="Times New Roman" w:eastAsia="仿宋_GB2312" w:cs="仿宋"/>
          <w:color w:val="000000"/>
          <w:spacing w:val="-6"/>
          <w:kern w:val="0"/>
          <w:sz w:val="32"/>
          <w:szCs w:val="32"/>
        </w:rPr>
        <w:t>〔20</w:t>
      </w:r>
      <w:r>
        <w:rPr>
          <w:rFonts w:hint="eastAsia" w:ascii="Times New Roman" w:hAnsi="Times New Roman" w:eastAsia="仿宋_GB2312" w:cs="仿宋"/>
          <w:color w:val="000000"/>
          <w:spacing w:val="-6"/>
          <w:kern w:val="0"/>
          <w:sz w:val="32"/>
          <w:szCs w:val="32"/>
          <w:lang w:val="en-US" w:eastAsia="zh-CN"/>
        </w:rPr>
        <w:t>21</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28号）</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2.</w:t>
      </w:r>
      <w:r>
        <w:rPr>
          <w:rFonts w:hint="eastAsia" w:ascii="Times New Roman" w:hAnsi="Times New Roman" w:eastAsia="仿宋_GB2312" w:cs="仿宋"/>
          <w:color w:val="000000"/>
          <w:spacing w:val="-6"/>
          <w:kern w:val="0"/>
          <w:sz w:val="32"/>
          <w:szCs w:val="32"/>
          <w:lang w:val="en-US" w:eastAsia="zh-CN"/>
        </w:rPr>
        <w:t>《人力资源和社会保障事业发展“十四五”规划》的通知（人社部发</w:t>
      </w:r>
      <w:r>
        <w:rPr>
          <w:rFonts w:hint="eastAsia" w:ascii="Times New Roman" w:hAnsi="Times New Roman" w:eastAsia="仿宋_GB2312" w:cs="仿宋"/>
          <w:color w:val="000000"/>
          <w:spacing w:val="-6"/>
          <w:kern w:val="0"/>
          <w:sz w:val="32"/>
          <w:szCs w:val="32"/>
        </w:rPr>
        <w:t>〔20</w:t>
      </w:r>
      <w:r>
        <w:rPr>
          <w:rFonts w:hint="eastAsia" w:ascii="Times New Roman" w:hAnsi="Times New Roman" w:eastAsia="仿宋_GB2312" w:cs="仿宋"/>
          <w:color w:val="000000"/>
          <w:spacing w:val="-6"/>
          <w:kern w:val="0"/>
          <w:sz w:val="32"/>
          <w:szCs w:val="32"/>
          <w:lang w:val="en-US" w:eastAsia="zh-CN"/>
        </w:rPr>
        <w:t>21</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47号）</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3.《</w:t>
      </w:r>
      <w:r>
        <w:rPr>
          <w:rFonts w:hint="eastAsia" w:ascii="Times New Roman" w:hAnsi="Times New Roman" w:eastAsia="仿宋_GB2312" w:cs="仿宋"/>
          <w:color w:val="000000"/>
          <w:spacing w:val="-6"/>
          <w:kern w:val="0"/>
          <w:sz w:val="32"/>
          <w:szCs w:val="32"/>
          <w:lang w:val="en-US" w:eastAsia="zh-CN"/>
        </w:rPr>
        <w:t>广东省</w:t>
      </w:r>
      <w:r>
        <w:rPr>
          <w:rFonts w:hint="eastAsia" w:ascii="Times New Roman" w:hAnsi="Times New Roman" w:eastAsia="仿宋_GB2312" w:cs="仿宋"/>
          <w:color w:val="000000"/>
          <w:spacing w:val="-6"/>
          <w:kern w:val="0"/>
          <w:sz w:val="32"/>
          <w:szCs w:val="32"/>
        </w:rPr>
        <w:t>人力资源和社会保障事业发展“十</w:t>
      </w:r>
      <w:r>
        <w:rPr>
          <w:rFonts w:hint="eastAsia" w:ascii="Times New Roman" w:hAnsi="Times New Roman" w:eastAsia="仿宋_GB2312" w:cs="仿宋"/>
          <w:color w:val="000000"/>
          <w:spacing w:val="-6"/>
          <w:kern w:val="0"/>
          <w:sz w:val="32"/>
          <w:szCs w:val="32"/>
          <w:lang w:val="en-US" w:eastAsia="zh-CN"/>
        </w:rPr>
        <w:t>四</w:t>
      </w:r>
      <w:r>
        <w:rPr>
          <w:rFonts w:hint="eastAsia" w:ascii="Times New Roman" w:hAnsi="Times New Roman" w:eastAsia="仿宋_GB2312" w:cs="仿宋"/>
          <w:color w:val="000000"/>
          <w:spacing w:val="-6"/>
          <w:kern w:val="0"/>
          <w:sz w:val="32"/>
          <w:szCs w:val="32"/>
        </w:rPr>
        <w:t>五”规划纲要》</w:t>
      </w:r>
      <w:r>
        <w:rPr>
          <w:rFonts w:hint="eastAsia" w:ascii="Times New Roman" w:hAnsi="Times New Roman" w:eastAsia="仿宋_GB2312" w:cs="仿宋"/>
          <w:color w:val="000000"/>
          <w:spacing w:val="-6"/>
          <w:kern w:val="0"/>
          <w:sz w:val="32"/>
          <w:szCs w:val="32"/>
          <w:lang w:val="en-US" w:eastAsia="zh-CN"/>
        </w:rPr>
        <w:t>的通知（粤府办</w:t>
      </w:r>
      <w:r>
        <w:rPr>
          <w:rFonts w:hint="eastAsia" w:ascii="Times New Roman" w:hAnsi="Times New Roman" w:eastAsia="仿宋_GB2312" w:cs="仿宋"/>
          <w:color w:val="000000"/>
          <w:spacing w:val="-6"/>
          <w:kern w:val="0"/>
          <w:sz w:val="32"/>
          <w:szCs w:val="32"/>
        </w:rPr>
        <w:t>〔20</w:t>
      </w:r>
      <w:r>
        <w:rPr>
          <w:rFonts w:hint="eastAsia" w:ascii="Times New Roman" w:hAnsi="Times New Roman" w:eastAsia="仿宋_GB2312" w:cs="仿宋"/>
          <w:color w:val="000000"/>
          <w:spacing w:val="-6"/>
          <w:kern w:val="0"/>
          <w:sz w:val="32"/>
          <w:szCs w:val="32"/>
          <w:lang w:val="en-US" w:eastAsia="zh-CN"/>
        </w:rPr>
        <w:t>21</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32号）</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4.</w:t>
      </w:r>
      <w:r>
        <w:rPr>
          <w:rFonts w:hint="eastAsia" w:ascii="Times New Roman" w:hAnsi="Times New Roman" w:eastAsia="仿宋_GB2312" w:cs="仿宋"/>
          <w:color w:val="000000"/>
          <w:spacing w:val="-6"/>
          <w:kern w:val="0"/>
          <w:sz w:val="32"/>
          <w:szCs w:val="32"/>
          <w:lang w:val="en-US" w:eastAsia="zh-CN"/>
        </w:rPr>
        <w:t>广东省人民政府转发</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国务院关于做好当前和今后一段时期就业创业工作意见</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的通知（粤府</w:t>
      </w:r>
      <w:r>
        <w:rPr>
          <w:rFonts w:hint="eastAsia" w:ascii="Times New Roman" w:hAnsi="Times New Roman" w:eastAsia="仿宋_GB2312" w:cs="仿宋"/>
          <w:color w:val="000000"/>
          <w:spacing w:val="-6"/>
          <w:kern w:val="0"/>
          <w:sz w:val="32"/>
          <w:szCs w:val="32"/>
        </w:rPr>
        <w:t>〔20</w:t>
      </w:r>
      <w:r>
        <w:rPr>
          <w:rFonts w:hint="eastAsia" w:ascii="Times New Roman" w:hAnsi="Times New Roman" w:eastAsia="仿宋_GB2312" w:cs="仿宋"/>
          <w:color w:val="000000"/>
          <w:spacing w:val="-6"/>
          <w:kern w:val="0"/>
          <w:sz w:val="32"/>
          <w:szCs w:val="32"/>
          <w:lang w:val="en-US" w:eastAsia="zh-CN"/>
        </w:rPr>
        <w:t>17</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101号）</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5.</w:t>
      </w:r>
      <w:r>
        <w:rPr>
          <w:rFonts w:hint="eastAsia" w:ascii="Times New Roman" w:hAnsi="Times New Roman" w:eastAsia="仿宋_GB2312" w:cs="仿宋"/>
          <w:color w:val="000000"/>
          <w:spacing w:val="-6"/>
          <w:kern w:val="0"/>
          <w:sz w:val="32"/>
          <w:szCs w:val="32"/>
          <w:lang w:val="en-US" w:eastAsia="zh-CN"/>
        </w:rPr>
        <w:t>《广东省进一步稳定和促进就业若干政策措施》的通知</w:t>
      </w:r>
      <w:r>
        <w:rPr>
          <w:rFonts w:hint="eastAsia" w:ascii="Times New Roman" w:hAnsi="Times New Roman" w:eastAsia="仿宋_GB2312" w:cs="仿宋"/>
          <w:color w:val="000000"/>
          <w:spacing w:val="-6"/>
          <w:kern w:val="0"/>
          <w:sz w:val="32"/>
          <w:szCs w:val="32"/>
        </w:rPr>
        <w:t>（粤府〔20</w:t>
      </w:r>
      <w:r>
        <w:rPr>
          <w:rFonts w:hint="eastAsia" w:ascii="Times New Roman" w:hAnsi="Times New Roman" w:eastAsia="仿宋_GB2312" w:cs="仿宋"/>
          <w:color w:val="000000"/>
          <w:spacing w:val="-6"/>
          <w:kern w:val="0"/>
          <w:sz w:val="32"/>
          <w:szCs w:val="32"/>
          <w:lang w:val="en-US" w:eastAsia="zh-CN"/>
        </w:rPr>
        <w:t>20</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1</w:t>
      </w:r>
      <w:r>
        <w:rPr>
          <w:rFonts w:hint="eastAsia" w:ascii="Times New Roman" w:hAnsi="Times New Roman" w:eastAsia="仿宋_GB2312" w:cs="仿宋"/>
          <w:color w:val="000000"/>
          <w:spacing w:val="-6"/>
          <w:kern w:val="0"/>
          <w:sz w:val="32"/>
          <w:szCs w:val="32"/>
        </w:rPr>
        <w:t>2号）</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hint="eastAsia"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6.《广东省进一步稳定和扩大就业若干政策措施的通知》(粤府〔20</w:t>
      </w:r>
      <w:r>
        <w:rPr>
          <w:rFonts w:hint="eastAsia" w:ascii="Times New Roman" w:hAnsi="Times New Roman" w:eastAsia="仿宋_GB2312" w:cs="仿宋"/>
          <w:color w:val="000000"/>
          <w:spacing w:val="-6"/>
          <w:kern w:val="0"/>
          <w:sz w:val="32"/>
          <w:szCs w:val="32"/>
          <w:lang w:val="en-US" w:eastAsia="zh-CN"/>
        </w:rPr>
        <w:t>21</w:t>
      </w:r>
      <w:r>
        <w:rPr>
          <w:rFonts w:hint="eastAsia" w:ascii="Times New Roman" w:hAnsi="Times New Roman" w:eastAsia="仿宋_GB2312" w:cs="仿宋"/>
          <w:color w:val="000000"/>
          <w:spacing w:val="-6"/>
          <w:kern w:val="0"/>
          <w:sz w:val="32"/>
          <w:szCs w:val="32"/>
        </w:rPr>
        <w:t>〕13号)</w:t>
      </w:r>
    </w:p>
    <w:p>
      <w:pPr>
        <w:keepNext/>
        <w:keepLines/>
        <w:pageBreakBefore w:val="0"/>
        <w:widowControl/>
        <w:numPr>
          <w:ilvl w:val="1"/>
          <w:numId w:val="3"/>
        </w:numPr>
        <w:tabs>
          <w:tab w:val="left" w:pos="4320"/>
        </w:tabs>
        <w:kinsoku/>
        <w:wordWrap/>
        <w:overflowPunct/>
        <w:topLinePunct w:val="0"/>
        <w:autoSpaceDE/>
        <w:autoSpaceDN/>
        <w:bidi w:val="0"/>
        <w:spacing w:line="600" w:lineRule="exact"/>
        <w:ind w:firstLine="643" w:firstLineChars="200"/>
        <w:jc w:val="left"/>
        <w:textAlignment w:val="auto"/>
        <w:outlineLvl w:val="1"/>
        <w:rPr>
          <w:rFonts w:ascii="Times New Roman" w:hAnsi="Times New Roman" w:eastAsia="楷体_GB2312" w:cs="仿宋_GB2312"/>
          <w:b/>
          <w:color w:val="000000"/>
          <w:sz w:val="32"/>
          <w:szCs w:val="32"/>
        </w:rPr>
      </w:pPr>
      <w:r>
        <w:rPr>
          <w:rFonts w:hint="eastAsia" w:ascii="Times New Roman" w:hAnsi="Times New Roman" w:eastAsia="楷体_GB2312" w:cs="仿宋_GB2312"/>
          <w:b/>
          <w:color w:val="000000"/>
          <w:sz w:val="32"/>
          <w:szCs w:val="32"/>
        </w:rPr>
        <w:t>（三）专项资金管理办法</w:t>
      </w:r>
      <w:r>
        <w:rPr>
          <w:rFonts w:hint="eastAsia" w:ascii="Times New Roman" w:hAnsi="Times New Roman" w:eastAsia="楷体_GB2312" w:cs="仿宋_GB2312"/>
          <w:b/>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ascii="Times New Roman" w:hAnsi="Times New Roman" w:eastAsia="仿宋_GB2312" w:cs="仿宋"/>
          <w:color w:val="000000"/>
          <w:spacing w:val="-6"/>
          <w:kern w:val="0"/>
          <w:sz w:val="32"/>
          <w:szCs w:val="32"/>
        </w:rPr>
      </w:pPr>
      <w:r>
        <w:rPr>
          <w:rFonts w:ascii="Times New Roman" w:hAnsi="Times New Roman" w:eastAsia="仿宋_GB2312" w:cs="仿宋"/>
          <w:color w:val="000000"/>
          <w:spacing w:val="-6"/>
          <w:kern w:val="0"/>
          <w:sz w:val="32"/>
          <w:szCs w:val="32"/>
        </w:rPr>
        <w:t>1</w:t>
      </w:r>
      <w:r>
        <w:rPr>
          <w:rFonts w:hint="eastAsia" w:ascii="Times New Roman" w:hAnsi="Times New Roman" w:eastAsia="仿宋_GB2312" w:cs="仿宋"/>
          <w:color w:val="000000"/>
          <w:spacing w:val="-6"/>
          <w:kern w:val="0"/>
          <w:sz w:val="32"/>
          <w:szCs w:val="32"/>
        </w:rPr>
        <w:t>. 《广东省省级财政专项资金管理办法</w:t>
      </w:r>
      <w:r>
        <w:rPr>
          <w:rFonts w:hint="eastAsia" w:ascii="Times New Roman" w:hAnsi="Times New Roman" w:eastAsia="仿宋_GB2312" w:cs="仿宋"/>
          <w:color w:val="000000"/>
          <w:spacing w:val="-6"/>
          <w:kern w:val="0"/>
          <w:sz w:val="32"/>
          <w:szCs w:val="32"/>
          <w:lang w:eastAsia="zh-CN"/>
        </w:rPr>
        <w:t>（</w:t>
      </w:r>
      <w:r>
        <w:rPr>
          <w:rFonts w:hint="eastAsia" w:ascii="Times New Roman" w:hAnsi="Times New Roman" w:eastAsia="仿宋_GB2312" w:cs="仿宋"/>
          <w:color w:val="000000"/>
          <w:spacing w:val="-6"/>
          <w:kern w:val="0"/>
          <w:sz w:val="32"/>
          <w:szCs w:val="32"/>
          <w:lang w:val="en-US" w:eastAsia="zh-CN"/>
        </w:rPr>
        <w:t>试行</w:t>
      </w:r>
      <w:r>
        <w:rPr>
          <w:rFonts w:hint="eastAsia" w:ascii="Times New Roman" w:hAnsi="Times New Roman" w:eastAsia="仿宋_GB2312" w:cs="仿宋"/>
          <w:color w:val="000000"/>
          <w:spacing w:val="-6"/>
          <w:kern w:val="0"/>
          <w:sz w:val="32"/>
          <w:szCs w:val="32"/>
          <w:lang w:eastAsia="zh-CN"/>
        </w:rPr>
        <w:t>）</w:t>
      </w:r>
      <w:r>
        <w:rPr>
          <w:rFonts w:hint="eastAsia" w:ascii="Times New Roman" w:hAnsi="Times New Roman" w:eastAsia="仿宋_GB2312" w:cs="仿宋"/>
          <w:color w:val="000000"/>
          <w:spacing w:val="-6"/>
          <w:kern w:val="0"/>
          <w:sz w:val="32"/>
          <w:szCs w:val="32"/>
        </w:rPr>
        <w:t>》（粤府〔201</w:t>
      </w:r>
      <w:r>
        <w:rPr>
          <w:rFonts w:hint="eastAsia" w:ascii="Times New Roman" w:hAnsi="Times New Roman" w:eastAsia="仿宋_GB2312" w:cs="仿宋"/>
          <w:color w:val="000000"/>
          <w:spacing w:val="-6"/>
          <w:kern w:val="0"/>
          <w:sz w:val="32"/>
          <w:szCs w:val="32"/>
          <w:lang w:val="en-US" w:eastAsia="zh-CN"/>
        </w:rPr>
        <w:t>8</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120</w:t>
      </w:r>
      <w:r>
        <w:rPr>
          <w:rFonts w:hint="eastAsia" w:ascii="Times New Roman" w:hAnsi="Times New Roman" w:eastAsia="仿宋_GB2312" w:cs="仿宋"/>
          <w:color w:val="000000"/>
          <w:spacing w:val="-6"/>
          <w:kern w:val="0"/>
          <w:sz w:val="32"/>
          <w:szCs w:val="32"/>
        </w:rPr>
        <w:t>号）</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hint="eastAsia" w:ascii="Times New Roman" w:hAnsi="Times New Roman" w:eastAsia="仿宋_GB2312" w:cs="仿宋"/>
          <w:color w:val="000000"/>
          <w:spacing w:val="-6"/>
          <w:kern w:val="0"/>
          <w:sz w:val="32"/>
          <w:szCs w:val="32"/>
        </w:rPr>
      </w:pPr>
      <w:r>
        <w:rPr>
          <w:rFonts w:ascii="Times New Roman" w:hAnsi="Times New Roman" w:eastAsia="仿宋_GB2312" w:cs="仿宋"/>
          <w:color w:val="000000"/>
          <w:spacing w:val="-6"/>
          <w:kern w:val="0"/>
          <w:sz w:val="32"/>
          <w:szCs w:val="32"/>
        </w:rPr>
        <w:t>2</w:t>
      </w:r>
      <w:r>
        <w:rPr>
          <w:rFonts w:hint="eastAsia" w:ascii="Times New Roman" w:hAnsi="Times New Roman" w:eastAsia="仿宋_GB2312" w:cs="仿宋"/>
          <w:color w:val="000000"/>
          <w:spacing w:val="-6"/>
          <w:kern w:val="0"/>
          <w:sz w:val="32"/>
          <w:szCs w:val="32"/>
        </w:rPr>
        <w:t>.《广东省财政厅 广东省人资源和社会保障厅关于印发省级促进就业创业发展专项资金管理办法的通知》（粤财社〔2019〕211号）</w:t>
      </w:r>
    </w:p>
    <w:p>
      <w:pPr>
        <w:keepNext/>
        <w:keepLines/>
        <w:pageBreakBefore w:val="0"/>
        <w:widowControl/>
        <w:numPr>
          <w:ilvl w:val="1"/>
          <w:numId w:val="3"/>
        </w:numPr>
        <w:tabs>
          <w:tab w:val="left" w:pos="4320"/>
        </w:tabs>
        <w:kinsoku/>
        <w:wordWrap/>
        <w:overflowPunct/>
        <w:topLinePunct w:val="0"/>
        <w:autoSpaceDE/>
        <w:autoSpaceDN/>
        <w:bidi w:val="0"/>
        <w:spacing w:line="600" w:lineRule="exact"/>
        <w:ind w:firstLine="643" w:firstLineChars="200"/>
        <w:jc w:val="left"/>
        <w:textAlignment w:val="auto"/>
        <w:outlineLvl w:val="1"/>
        <w:rPr>
          <w:rFonts w:ascii="Times New Roman" w:hAnsi="Times New Roman" w:eastAsia="楷体_GB2312" w:cs="仿宋_GB2312"/>
          <w:b/>
          <w:color w:val="000000"/>
          <w:sz w:val="32"/>
          <w:szCs w:val="32"/>
        </w:rPr>
      </w:pPr>
      <w:r>
        <w:rPr>
          <w:rFonts w:hint="eastAsia" w:ascii="Times New Roman" w:hAnsi="Times New Roman" w:eastAsia="楷体_GB2312" w:cs="仿宋_GB2312"/>
          <w:b/>
          <w:color w:val="000000"/>
          <w:sz w:val="32"/>
          <w:szCs w:val="32"/>
        </w:rPr>
        <w:t>（四）绩效评价工作文件。</w:t>
      </w:r>
      <w:r>
        <w:rPr>
          <w:rFonts w:ascii="Times New Roman" w:hAnsi="Times New Roman" w:eastAsia="仿宋_GB2312" w:cs="仿宋"/>
          <w:color w:val="000000"/>
          <w:spacing w:val="-6"/>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16" w:firstLineChars="200"/>
        <w:contextualSpacing/>
        <w:textAlignment w:val="auto"/>
        <w:rPr>
          <w:rFonts w:ascii="Times New Roman" w:hAnsi="Times New Roman" w:eastAsia="仿宋_GB2312" w:cs="仿宋"/>
          <w:color w:val="000000"/>
          <w:spacing w:val="-6"/>
          <w:kern w:val="0"/>
          <w:sz w:val="32"/>
          <w:szCs w:val="32"/>
        </w:rPr>
      </w:pPr>
      <w:r>
        <w:rPr>
          <w:rFonts w:ascii="Times New Roman" w:hAnsi="Times New Roman" w:eastAsia="仿宋_GB2312" w:cs="仿宋"/>
          <w:color w:val="000000"/>
          <w:spacing w:val="-6"/>
          <w:kern w:val="0"/>
          <w:sz w:val="32"/>
          <w:szCs w:val="32"/>
        </w:rPr>
        <w:t>1</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广东省财政厅</w:t>
      </w:r>
      <w:r>
        <w:rPr>
          <w:rFonts w:hint="eastAsia" w:ascii="Times New Roman" w:hAnsi="Times New Roman" w:eastAsia="仿宋_GB2312" w:cs="仿宋"/>
          <w:color w:val="000000"/>
          <w:spacing w:val="-6"/>
          <w:kern w:val="0"/>
          <w:sz w:val="32"/>
          <w:szCs w:val="32"/>
        </w:rPr>
        <w:t>关于开展20</w:t>
      </w:r>
      <w:r>
        <w:rPr>
          <w:rFonts w:hint="eastAsia" w:ascii="Times New Roman" w:hAnsi="Times New Roman" w:eastAsia="仿宋_GB2312" w:cs="仿宋"/>
          <w:color w:val="000000"/>
          <w:spacing w:val="-6"/>
          <w:kern w:val="0"/>
          <w:sz w:val="32"/>
          <w:szCs w:val="32"/>
          <w:lang w:val="en-US" w:eastAsia="zh-CN"/>
        </w:rPr>
        <w:t>23</w:t>
      </w:r>
      <w:r>
        <w:rPr>
          <w:rFonts w:hint="eastAsia" w:ascii="Times New Roman" w:hAnsi="Times New Roman" w:eastAsia="仿宋_GB2312" w:cs="仿宋"/>
          <w:color w:val="000000"/>
          <w:spacing w:val="-6"/>
          <w:kern w:val="0"/>
          <w:sz w:val="32"/>
          <w:szCs w:val="32"/>
        </w:rPr>
        <w:t>年省级财政资金绩效自评工作的通知》；</w:t>
      </w:r>
    </w:p>
    <w:p>
      <w:pPr>
        <w:keepNext w:val="0"/>
        <w:keepLines w:val="0"/>
        <w:pageBreakBefore w:val="0"/>
        <w:widowControl w:val="0"/>
        <w:kinsoku/>
        <w:wordWrap/>
        <w:overflowPunct/>
        <w:topLinePunct w:val="0"/>
        <w:autoSpaceDE/>
        <w:autoSpaceDN/>
        <w:bidi w:val="0"/>
        <w:adjustRightInd w:val="0"/>
        <w:snapToGrid w:val="0"/>
        <w:spacing w:line="600" w:lineRule="exact"/>
        <w:ind w:firstLine="616" w:firstLineChars="200"/>
        <w:contextualSpacing/>
        <w:textAlignment w:val="auto"/>
        <w:rPr>
          <w:rFonts w:hint="eastAsia" w:ascii="Times New Roman" w:hAnsi="Times New Roman" w:eastAsia="仿宋_GB2312" w:cs="仿宋"/>
          <w:color w:val="000000"/>
          <w:spacing w:val="-6"/>
          <w:kern w:val="0"/>
          <w:sz w:val="32"/>
          <w:szCs w:val="32"/>
        </w:rPr>
      </w:pPr>
      <w:r>
        <w:rPr>
          <w:rFonts w:ascii="Times New Roman" w:hAnsi="Times New Roman" w:eastAsia="仿宋_GB2312" w:cs="仿宋"/>
          <w:color w:val="000000"/>
          <w:spacing w:val="-6"/>
          <w:kern w:val="0"/>
          <w:sz w:val="32"/>
          <w:szCs w:val="32"/>
        </w:rPr>
        <w:t>2</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广东省人力资源和社会保障厅</w:t>
      </w:r>
      <w:r>
        <w:rPr>
          <w:rFonts w:hint="eastAsia" w:ascii="Times New Roman" w:hAnsi="Times New Roman" w:eastAsia="仿宋_GB2312" w:cs="仿宋"/>
          <w:color w:val="000000"/>
          <w:spacing w:val="-6"/>
          <w:kern w:val="0"/>
          <w:sz w:val="32"/>
          <w:szCs w:val="32"/>
        </w:rPr>
        <w:t>《关于</w:t>
      </w:r>
      <w:r>
        <w:rPr>
          <w:rFonts w:hint="eastAsia" w:ascii="Times New Roman" w:hAnsi="Times New Roman" w:eastAsia="仿宋_GB2312" w:cs="仿宋"/>
          <w:color w:val="000000"/>
          <w:spacing w:val="-6"/>
          <w:kern w:val="0"/>
          <w:sz w:val="32"/>
          <w:szCs w:val="32"/>
          <w:lang w:val="en-US" w:eastAsia="zh-CN"/>
        </w:rPr>
        <w:t>做好</w:t>
      </w:r>
      <w:r>
        <w:rPr>
          <w:rFonts w:hint="eastAsia" w:ascii="Times New Roman" w:hAnsi="Times New Roman" w:eastAsia="仿宋_GB2312" w:cs="仿宋"/>
          <w:color w:val="000000"/>
          <w:spacing w:val="-6"/>
          <w:kern w:val="0"/>
          <w:sz w:val="32"/>
          <w:szCs w:val="32"/>
        </w:rPr>
        <w:t>20</w:t>
      </w:r>
      <w:r>
        <w:rPr>
          <w:rFonts w:hint="eastAsia" w:ascii="Times New Roman" w:hAnsi="Times New Roman" w:eastAsia="仿宋_GB2312" w:cs="仿宋"/>
          <w:color w:val="000000"/>
          <w:spacing w:val="-6"/>
          <w:kern w:val="0"/>
          <w:sz w:val="32"/>
          <w:szCs w:val="32"/>
          <w:lang w:val="en-US" w:eastAsia="zh-CN"/>
        </w:rPr>
        <w:t>23</w:t>
      </w:r>
      <w:r>
        <w:rPr>
          <w:rFonts w:hint="eastAsia" w:ascii="Times New Roman" w:hAnsi="Times New Roman" w:eastAsia="仿宋_GB2312" w:cs="仿宋"/>
          <w:color w:val="000000"/>
          <w:spacing w:val="-6"/>
          <w:kern w:val="0"/>
          <w:sz w:val="32"/>
          <w:szCs w:val="32"/>
        </w:rPr>
        <w:t>年省级财政资金绩效自评工作的</w:t>
      </w:r>
      <w:r>
        <w:rPr>
          <w:rFonts w:hint="eastAsia" w:ascii="Times New Roman" w:hAnsi="Times New Roman" w:eastAsia="仿宋_GB2312" w:cs="仿宋"/>
          <w:color w:val="000000"/>
          <w:spacing w:val="-6"/>
          <w:kern w:val="0"/>
          <w:sz w:val="32"/>
          <w:szCs w:val="32"/>
          <w:lang w:val="en-US" w:eastAsia="zh-CN"/>
        </w:rPr>
        <w:t>预</w:t>
      </w:r>
      <w:r>
        <w:rPr>
          <w:rFonts w:hint="eastAsia" w:ascii="Times New Roman" w:hAnsi="Times New Roman" w:eastAsia="仿宋_GB2312" w:cs="仿宋"/>
          <w:color w:val="000000"/>
          <w:spacing w:val="-6"/>
          <w:kern w:val="0"/>
          <w:sz w:val="32"/>
          <w:szCs w:val="32"/>
        </w:rPr>
        <w:t>通知》</w:t>
      </w:r>
    </w:p>
    <w:p>
      <w:pPr>
        <w:keepNext/>
        <w:keepLines/>
        <w:pageBreakBefore w:val="0"/>
        <w:widowControl/>
        <w:numPr>
          <w:ilvl w:val="1"/>
          <w:numId w:val="3"/>
        </w:numPr>
        <w:tabs>
          <w:tab w:val="left" w:pos="4320"/>
        </w:tabs>
        <w:kinsoku/>
        <w:wordWrap/>
        <w:overflowPunct/>
        <w:topLinePunct w:val="0"/>
        <w:autoSpaceDE/>
        <w:autoSpaceDN/>
        <w:bidi w:val="0"/>
        <w:spacing w:line="600" w:lineRule="exact"/>
        <w:ind w:firstLine="643" w:firstLineChars="200"/>
        <w:jc w:val="left"/>
        <w:textAlignment w:val="auto"/>
        <w:outlineLvl w:val="1"/>
        <w:rPr>
          <w:rFonts w:hint="eastAsia" w:ascii="Times New Roman" w:hAnsi="Times New Roman" w:eastAsia="楷体_GB2312" w:cs="仿宋_GB2312"/>
          <w:b/>
          <w:color w:val="000000"/>
          <w:sz w:val="32"/>
          <w:szCs w:val="32"/>
        </w:rPr>
      </w:pPr>
      <w:r>
        <w:rPr>
          <w:rFonts w:hint="eastAsia" w:ascii="Times New Roman" w:hAnsi="Times New Roman" w:eastAsia="楷体_GB2312" w:cs="仿宋_GB2312"/>
          <w:b/>
          <w:color w:val="000000"/>
          <w:sz w:val="32"/>
          <w:szCs w:val="32"/>
        </w:rPr>
        <w:t>（五）市县人社局、省直单位提供的自评材料。</w:t>
      </w:r>
    </w:p>
    <w:p>
      <w:pPr>
        <w:pageBreakBefore w:val="0"/>
        <w:kinsoku/>
        <w:wordWrap/>
        <w:overflowPunct/>
        <w:topLinePunct w:val="0"/>
        <w:autoSpaceDE/>
        <w:autoSpaceDN/>
        <w:bidi w:val="0"/>
        <w:adjustRightInd w:val="0"/>
        <w:snapToGrid w:val="0"/>
        <w:spacing w:line="600" w:lineRule="exact"/>
        <w:ind w:firstLine="616" w:firstLineChars="200"/>
        <w:contextualSpacing/>
        <w:textAlignment w:val="auto"/>
        <w:rPr>
          <w:rFonts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包括绩效自评材料，各项评价辅证材料等。</w:t>
      </w:r>
    </w:p>
    <w:p>
      <w:pPr>
        <w:keepNext/>
        <w:keepLines/>
        <w:pageBreakBefore w:val="0"/>
        <w:widowControl/>
        <w:numPr>
          <w:ilvl w:val="1"/>
          <w:numId w:val="3"/>
        </w:numPr>
        <w:tabs>
          <w:tab w:val="left" w:pos="4320"/>
        </w:tabs>
        <w:kinsoku/>
        <w:wordWrap/>
        <w:overflowPunct/>
        <w:topLinePunct w:val="0"/>
        <w:autoSpaceDE/>
        <w:autoSpaceDN/>
        <w:bidi w:val="0"/>
        <w:spacing w:line="600" w:lineRule="exact"/>
        <w:ind w:firstLine="643" w:firstLineChars="200"/>
        <w:jc w:val="left"/>
        <w:textAlignment w:val="auto"/>
        <w:outlineLvl w:val="1"/>
        <w:rPr>
          <w:rFonts w:ascii="Times New Roman" w:hAnsi="Times New Roman" w:eastAsia="楷体_GB2312" w:cs="仿宋_GB2312"/>
          <w:b/>
          <w:color w:val="000000"/>
          <w:sz w:val="32"/>
          <w:szCs w:val="32"/>
        </w:rPr>
      </w:pPr>
      <w:r>
        <w:rPr>
          <w:rFonts w:hint="eastAsia" w:ascii="Times New Roman" w:hAnsi="Times New Roman" w:eastAsia="楷体_GB2312" w:cs="仿宋_GB2312"/>
          <w:b/>
          <w:color w:val="000000"/>
          <w:sz w:val="32"/>
          <w:szCs w:val="32"/>
        </w:rPr>
        <w:t>（六）其他相关资料。</w:t>
      </w:r>
    </w:p>
    <w:p>
      <w:pPr>
        <w:pageBreakBefore w:val="0"/>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四、自评指标体系。</w:t>
      </w:r>
    </w:p>
    <w:p>
      <w:pPr>
        <w:keepNext/>
        <w:keepLines/>
        <w:pageBreakBefore w:val="0"/>
        <w:widowControl/>
        <w:numPr>
          <w:ilvl w:val="1"/>
          <w:numId w:val="3"/>
        </w:numPr>
        <w:tabs>
          <w:tab w:val="left" w:pos="4320"/>
        </w:tabs>
        <w:kinsoku/>
        <w:wordWrap/>
        <w:overflowPunct/>
        <w:topLinePunct w:val="0"/>
        <w:autoSpaceDE/>
        <w:autoSpaceDN/>
        <w:bidi w:val="0"/>
        <w:spacing w:line="600" w:lineRule="exact"/>
        <w:ind w:firstLine="643" w:firstLineChars="200"/>
        <w:jc w:val="both"/>
        <w:textAlignment w:val="auto"/>
        <w:outlineLvl w:val="9"/>
        <w:rPr>
          <w:rFonts w:ascii="Times New Roman" w:hAnsi="Times New Roman" w:eastAsia="楷体_GB2312" w:cs="仿宋_GB2312"/>
          <w:b/>
          <w:color w:val="000000"/>
          <w:sz w:val="32"/>
          <w:szCs w:val="32"/>
        </w:rPr>
      </w:pPr>
      <w:r>
        <w:rPr>
          <w:rFonts w:hint="eastAsia" w:ascii="Times New Roman" w:hAnsi="Times New Roman" w:eastAsia="楷体_GB2312" w:cs="仿宋_GB2312"/>
          <w:b/>
          <w:color w:val="000000"/>
          <w:sz w:val="32"/>
          <w:szCs w:val="32"/>
        </w:rPr>
        <w:t>（一）自评指标体系概述。</w:t>
      </w:r>
    </w:p>
    <w:p>
      <w:pPr>
        <w:pageBreakBefore w:val="0"/>
        <w:kinsoku/>
        <w:wordWrap/>
        <w:overflowPunct/>
        <w:topLinePunct w:val="0"/>
        <w:autoSpaceDE/>
        <w:autoSpaceDN/>
        <w:bidi w:val="0"/>
        <w:adjustRightInd w:val="0"/>
        <w:snapToGrid w:val="0"/>
        <w:spacing w:line="600" w:lineRule="exact"/>
        <w:ind w:firstLine="616" w:firstLineChars="200"/>
        <w:contextualSpacing/>
        <w:jc w:val="both"/>
        <w:textAlignment w:val="auto"/>
        <w:outlineLvl w:val="9"/>
        <w:rPr>
          <w:rFonts w:hint="eastAsia" w:ascii="Times New Roman" w:hAnsi="Times New Roman" w:eastAsia="仿宋"/>
          <w:color w:val="000000"/>
          <w:sz w:val="32"/>
          <w:szCs w:val="32"/>
        </w:rPr>
      </w:pPr>
      <w:r>
        <w:rPr>
          <w:rFonts w:hint="eastAsia" w:ascii="Times New Roman" w:hAnsi="Times New Roman" w:eastAsia="仿宋_GB2312" w:cs="仿宋"/>
          <w:color w:val="000000"/>
          <w:spacing w:val="-6"/>
          <w:kern w:val="0"/>
          <w:sz w:val="32"/>
          <w:szCs w:val="32"/>
        </w:rPr>
        <w:t>根据《《</w:t>
      </w:r>
      <w:r>
        <w:rPr>
          <w:rFonts w:hint="eastAsia" w:ascii="Times New Roman" w:hAnsi="Times New Roman" w:eastAsia="仿宋_GB2312" w:cs="仿宋"/>
          <w:color w:val="000000"/>
          <w:spacing w:val="-6"/>
          <w:kern w:val="0"/>
          <w:sz w:val="32"/>
          <w:szCs w:val="32"/>
          <w:lang w:val="en-US" w:eastAsia="zh-CN"/>
        </w:rPr>
        <w:t>广东省财政厅</w:t>
      </w:r>
      <w:r>
        <w:rPr>
          <w:rFonts w:hint="eastAsia" w:ascii="Times New Roman" w:hAnsi="Times New Roman" w:eastAsia="仿宋_GB2312" w:cs="仿宋"/>
          <w:color w:val="000000"/>
          <w:spacing w:val="-6"/>
          <w:kern w:val="0"/>
          <w:sz w:val="32"/>
          <w:szCs w:val="32"/>
        </w:rPr>
        <w:t>关于开展20</w:t>
      </w:r>
      <w:r>
        <w:rPr>
          <w:rFonts w:hint="eastAsia" w:ascii="Times New Roman" w:hAnsi="Times New Roman" w:eastAsia="仿宋_GB2312" w:cs="仿宋"/>
          <w:color w:val="000000"/>
          <w:spacing w:val="-6"/>
          <w:kern w:val="0"/>
          <w:sz w:val="32"/>
          <w:szCs w:val="32"/>
          <w:lang w:val="en-US" w:eastAsia="zh-CN"/>
        </w:rPr>
        <w:t>23</w:t>
      </w:r>
      <w:r>
        <w:rPr>
          <w:rFonts w:hint="eastAsia" w:ascii="Times New Roman" w:hAnsi="Times New Roman" w:eastAsia="仿宋_GB2312" w:cs="仿宋"/>
          <w:color w:val="000000"/>
          <w:spacing w:val="-6"/>
          <w:kern w:val="0"/>
          <w:sz w:val="32"/>
          <w:szCs w:val="32"/>
        </w:rPr>
        <w:t>年省级财政资金绩效自评工作的通知》附件设定的指标体系，结合我厅</w:t>
      </w:r>
      <w:r>
        <w:rPr>
          <w:rFonts w:hint="eastAsia" w:ascii="Times New Roman" w:hAnsi="Times New Roman" w:eastAsia="仿宋_GB2312" w:cs="仿宋"/>
          <w:color w:val="000000"/>
          <w:spacing w:val="-6"/>
          <w:kern w:val="0"/>
          <w:sz w:val="32"/>
          <w:szCs w:val="32"/>
          <w:lang w:val="en-US" w:eastAsia="zh-CN"/>
        </w:rPr>
        <w:t>2022年度省级就业创业发展专项资金</w:t>
      </w:r>
      <w:r>
        <w:rPr>
          <w:rFonts w:hint="eastAsia" w:ascii="Times New Roman" w:hAnsi="Times New Roman" w:eastAsia="仿宋_GB2312" w:cs="仿宋"/>
          <w:color w:val="000000"/>
          <w:spacing w:val="-6"/>
          <w:kern w:val="0"/>
          <w:sz w:val="32"/>
          <w:szCs w:val="32"/>
          <w:lang w:eastAsia="zh-CN"/>
        </w:rPr>
        <w:t>“</w:t>
      </w:r>
      <w:r>
        <w:rPr>
          <w:rFonts w:hint="eastAsia" w:ascii="Times New Roman" w:hAnsi="Times New Roman" w:cs="仿宋"/>
          <w:color w:val="000000"/>
          <w:spacing w:val="-6"/>
          <w:kern w:val="0"/>
          <w:sz w:val="32"/>
          <w:szCs w:val="32"/>
          <w:lang w:val="en-US" w:eastAsia="zh-CN"/>
        </w:rPr>
        <w:t>技能竞赛</w:t>
      </w:r>
      <w:r>
        <w:rPr>
          <w:rFonts w:hint="eastAsia" w:ascii="Times New Roman" w:hAnsi="Times New Roman" w:eastAsia="仿宋_GB2312" w:cs="仿宋"/>
          <w:color w:val="000000"/>
          <w:spacing w:val="-6"/>
          <w:kern w:val="0"/>
          <w:sz w:val="32"/>
          <w:szCs w:val="32"/>
          <w:lang w:eastAsia="zh-CN"/>
        </w:rPr>
        <w:t>”</w:t>
      </w:r>
      <w:r>
        <w:rPr>
          <w:rFonts w:hint="eastAsia" w:ascii="Times New Roman" w:hAnsi="Times New Roman" w:eastAsia="仿宋_GB2312" w:cs="仿宋"/>
          <w:color w:val="000000"/>
          <w:spacing w:val="-6"/>
          <w:kern w:val="0"/>
          <w:sz w:val="32"/>
          <w:szCs w:val="32"/>
          <w:lang w:val="en-US" w:eastAsia="zh-CN"/>
        </w:rPr>
        <w:t>项目</w:t>
      </w:r>
      <w:r>
        <w:rPr>
          <w:rFonts w:hint="eastAsia" w:ascii="Times New Roman" w:hAnsi="Times New Roman" w:eastAsia="仿宋_GB2312" w:cs="仿宋"/>
          <w:color w:val="000000"/>
          <w:spacing w:val="-6"/>
          <w:kern w:val="0"/>
          <w:sz w:val="32"/>
          <w:szCs w:val="32"/>
        </w:rPr>
        <w:t>的特点及资金使用的具体情况，以资金使用结果为导向，进一步将各指标的评分规则细化，自评指标体系分为</w:t>
      </w:r>
      <w:r>
        <w:rPr>
          <w:rFonts w:hint="eastAsia" w:ascii="Times New Roman" w:hAnsi="Times New Roman" w:eastAsia="仿宋_GB2312" w:cs="仿宋"/>
          <w:color w:val="000000"/>
          <w:spacing w:val="-6"/>
          <w:kern w:val="0"/>
          <w:sz w:val="32"/>
          <w:szCs w:val="32"/>
          <w:lang w:val="en-US" w:eastAsia="zh-CN"/>
        </w:rPr>
        <w:t>过程、产出和效益3</w:t>
      </w:r>
      <w:r>
        <w:rPr>
          <w:rFonts w:hint="eastAsia" w:ascii="Times New Roman" w:hAnsi="Times New Roman" w:eastAsia="仿宋_GB2312" w:cs="仿宋"/>
          <w:color w:val="000000"/>
          <w:spacing w:val="-6"/>
          <w:kern w:val="0"/>
          <w:sz w:val="32"/>
          <w:szCs w:val="32"/>
        </w:rPr>
        <w:t>个一级指标</w:t>
      </w:r>
      <w:r>
        <w:rPr>
          <w:rFonts w:hint="eastAsia" w:ascii="Times New Roman" w:hAnsi="Times New Roman" w:eastAsia="仿宋_GB2312" w:cs="仿宋"/>
          <w:color w:val="000000" w:themeColor="text1"/>
          <w:spacing w:val="-6"/>
          <w:kern w:val="0"/>
          <w:sz w:val="32"/>
          <w:szCs w:val="32"/>
          <w14:textFill>
            <w14:solidFill>
              <w14:schemeClr w14:val="tx1"/>
            </w14:solidFill>
          </w14:textFill>
        </w:rPr>
        <w:t>、7</w:t>
      </w:r>
      <w:r>
        <w:rPr>
          <w:rFonts w:hint="eastAsia" w:ascii="Times New Roman" w:hAnsi="Times New Roman" w:eastAsia="仿宋_GB2312" w:cs="仿宋"/>
          <w:color w:val="000000"/>
          <w:spacing w:val="-6"/>
          <w:kern w:val="0"/>
          <w:sz w:val="32"/>
          <w:szCs w:val="32"/>
        </w:rPr>
        <w:t>个二级指标、</w:t>
      </w:r>
      <w:r>
        <w:rPr>
          <w:rFonts w:hint="eastAsia" w:ascii="Times New Roman" w:hAnsi="Times New Roman" w:cs="仿宋"/>
          <w:color w:val="000000"/>
          <w:spacing w:val="-6"/>
          <w:kern w:val="0"/>
          <w:sz w:val="32"/>
          <w:szCs w:val="32"/>
          <w:lang w:val="en-US" w:eastAsia="zh-CN"/>
        </w:rPr>
        <w:t>10</w:t>
      </w:r>
      <w:r>
        <w:rPr>
          <w:rFonts w:hint="eastAsia" w:ascii="Times New Roman" w:hAnsi="Times New Roman" w:eastAsia="仿宋_GB2312" w:cs="仿宋"/>
          <w:color w:val="000000"/>
          <w:spacing w:val="-6"/>
          <w:kern w:val="0"/>
          <w:sz w:val="32"/>
          <w:szCs w:val="32"/>
        </w:rPr>
        <w:t>个三级指标（自评指标体系详见</w:t>
      </w:r>
      <w:r>
        <w:rPr>
          <w:rFonts w:hint="eastAsia" w:ascii="Times New Roman" w:hAnsi="Times New Roman" w:eastAsia="仿宋_GB2312" w:cs="仿宋"/>
          <w:color w:val="000000"/>
          <w:spacing w:val="-6"/>
          <w:kern w:val="0"/>
          <w:sz w:val="32"/>
          <w:szCs w:val="32"/>
          <w:lang w:val="en-US" w:eastAsia="zh-CN"/>
        </w:rPr>
        <w:t>xx</w:t>
      </w:r>
      <w:r>
        <w:rPr>
          <w:rFonts w:hint="eastAsia" w:ascii="Times New Roman" w:hAnsi="Times New Roman" w:eastAsia="仿宋_GB2312" w:cs="仿宋"/>
          <w:color w:val="000000"/>
          <w:spacing w:val="-6"/>
          <w:kern w:val="0"/>
          <w:sz w:val="32"/>
          <w:szCs w:val="32"/>
        </w:rPr>
        <w:t>项目绩效自评指标评分表）。</w:t>
      </w:r>
    </w:p>
    <w:p>
      <w:pPr>
        <w:keepNext/>
        <w:keepLines/>
        <w:pageBreakBefore w:val="0"/>
        <w:widowControl/>
        <w:numPr>
          <w:ilvl w:val="1"/>
          <w:numId w:val="3"/>
        </w:numPr>
        <w:tabs>
          <w:tab w:val="left" w:pos="4320"/>
        </w:tabs>
        <w:kinsoku/>
        <w:wordWrap/>
        <w:overflowPunct/>
        <w:topLinePunct w:val="0"/>
        <w:autoSpaceDE/>
        <w:autoSpaceDN/>
        <w:bidi w:val="0"/>
        <w:spacing w:line="600" w:lineRule="exact"/>
        <w:ind w:firstLine="643" w:firstLineChars="200"/>
        <w:jc w:val="both"/>
        <w:textAlignment w:val="auto"/>
        <w:outlineLvl w:val="9"/>
        <w:rPr>
          <w:rFonts w:hint="eastAsia" w:ascii="Times New Roman" w:hAnsi="Times New Roman" w:eastAsia="楷体_GB2312" w:cs="仿宋_GB2312"/>
          <w:b/>
          <w:color w:val="000000"/>
          <w:sz w:val="32"/>
          <w:szCs w:val="32"/>
        </w:rPr>
      </w:pPr>
      <w:r>
        <w:rPr>
          <w:rFonts w:hint="eastAsia" w:ascii="Times New Roman" w:hAnsi="Times New Roman" w:eastAsia="楷体_GB2312" w:cs="仿宋_GB2312"/>
          <w:b/>
          <w:color w:val="000000"/>
          <w:sz w:val="32"/>
          <w:szCs w:val="32"/>
        </w:rPr>
        <w:t>（</w:t>
      </w:r>
      <w:r>
        <w:rPr>
          <w:rFonts w:hint="eastAsia" w:ascii="Times New Roman" w:hAnsi="Times New Roman" w:eastAsia="楷体_GB2312" w:cs="仿宋_GB2312"/>
          <w:b/>
          <w:color w:val="000000"/>
          <w:sz w:val="32"/>
          <w:szCs w:val="32"/>
          <w:lang w:val="en-US" w:eastAsia="zh-CN"/>
        </w:rPr>
        <w:t>二</w:t>
      </w:r>
      <w:r>
        <w:rPr>
          <w:rFonts w:hint="eastAsia" w:ascii="Times New Roman" w:hAnsi="Times New Roman" w:eastAsia="楷体_GB2312" w:cs="仿宋_GB2312"/>
          <w:b/>
          <w:color w:val="000000"/>
          <w:sz w:val="32"/>
          <w:szCs w:val="32"/>
        </w:rPr>
        <w:t>）评分体系说明。</w:t>
      </w:r>
    </w:p>
    <w:p>
      <w:pPr>
        <w:pageBreakBefore w:val="0"/>
        <w:kinsoku/>
        <w:wordWrap/>
        <w:overflowPunct/>
        <w:topLinePunct w:val="0"/>
        <w:autoSpaceDE/>
        <w:autoSpaceDN/>
        <w:bidi w:val="0"/>
        <w:adjustRightInd w:val="0"/>
        <w:snapToGrid w:val="0"/>
        <w:spacing w:line="600" w:lineRule="exact"/>
        <w:ind w:firstLine="616" w:firstLineChars="200"/>
        <w:contextualSpacing/>
        <w:jc w:val="both"/>
        <w:textAlignment w:val="auto"/>
        <w:outlineLvl w:val="9"/>
        <w:rPr>
          <w:rFonts w:hint="eastAsia"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自评采取百分制的计分方式，其中</w:t>
      </w:r>
      <w:r>
        <w:rPr>
          <w:rFonts w:hint="eastAsia" w:ascii="Times New Roman" w:hAnsi="Times New Roman" w:eastAsia="仿宋_GB2312" w:cs="仿宋"/>
          <w:color w:val="000000"/>
          <w:spacing w:val="-6"/>
          <w:kern w:val="0"/>
          <w:sz w:val="32"/>
          <w:szCs w:val="32"/>
          <w:lang w:val="en-US" w:eastAsia="zh-CN"/>
        </w:rPr>
        <w:t>过程</w:t>
      </w:r>
      <w:r>
        <w:rPr>
          <w:rFonts w:hint="eastAsia" w:ascii="Times New Roman" w:hAnsi="Times New Roman" w:eastAsia="仿宋_GB2312" w:cs="仿宋"/>
          <w:color w:val="000000"/>
          <w:spacing w:val="-6"/>
          <w:kern w:val="0"/>
          <w:sz w:val="32"/>
          <w:szCs w:val="32"/>
        </w:rPr>
        <w:t>部分标准分为</w:t>
      </w:r>
      <w:r>
        <w:rPr>
          <w:rFonts w:hint="eastAsia" w:ascii="Times New Roman" w:hAnsi="Times New Roman" w:eastAsia="仿宋_GB2312" w:cs="仿宋"/>
          <w:color w:val="000000"/>
          <w:spacing w:val="-6"/>
          <w:kern w:val="0"/>
          <w:sz w:val="32"/>
          <w:szCs w:val="32"/>
          <w:lang w:val="en-US" w:eastAsia="zh-CN"/>
        </w:rPr>
        <w:t>20</w:t>
      </w:r>
      <w:r>
        <w:rPr>
          <w:rFonts w:hint="eastAsia" w:ascii="Times New Roman" w:hAnsi="Times New Roman" w:eastAsia="仿宋_GB2312" w:cs="仿宋"/>
          <w:color w:val="000000"/>
          <w:spacing w:val="-6"/>
          <w:kern w:val="0"/>
          <w:sz w:val="32"/>
          <w:szCs w:val="32"/>
        </w:rPr>
        <w:t>分，该部分主要考核资金管理过程中的资金支出</w:t>
      </w:r>
      <w:r>
        <w:rPr>
          <w:rFonts w:hint="eastAsia" w:ascii="Times New Roman" w:hAnsi="Times New Roman" w:eastAsia="仿宋_GB2312" w:cs="仿宋"/>
          <w:color w:val="000000"/>
          <w:spacing w:val="-6"/>
          <w:kern w:val="0"/>
          <w:sz w:val="32"/>
          <w:szCs w:val="32"/>
          <w:lang w:val="en-US" w:eastAsia="zh-CN"/>
        </w:rPr>
        <w:t>率</w:t>
      </w:r>
      <w:r>
        <w:rPr>
          <w:rFonts w:hint="eastAsia" w:ascii="Times New Roman" w:hAnsi="Times New Roman" w:eastAsia="仿宋_GB2312" w:cs="仿宋"/>
          <w:color w:val="000000"/>
          <w:spacing w:val="-6"/>
          <w:kern w:val="0"/>
          <w:sz w:val="32"/>
          <w:szCs w:val="32"/>
        </w:rPr>
        <w:t>，事项管理过程中的</w:t>
      </w:r>
      <w:r>
        <w:rPr>
          <w:rFonts w:hint="eastAsia" w:ascii="Times New Roman" w:hAnsi="Times New Roman" w:eastAsia="仿宋_GB2312" w:cs="仿宋"/>
          <w:color w:val="000000"/>
          <w:spacing w:val="-6"/>
          <w:kern w:val="0"/>
          <w:sz w:val="32"/>
          <w:szCs w:val="32"/>
          <w:lang w:val="en-US" w:eastAsia="zh-CN"/>
        </w:rPr>
        <w:t>监管有效性</w:t>
      </w:r>
      <w:r>
        <w:rPr>
          <w:rFonts w:hint="eastAsia" w:ascii="Times New Roman" w:hAnsi="Times New Roman" w:eastAsia="仿宋_GB2312" w:cs="仿宋"/>
          <w:color w:val="000000"/>
          <w:spacing w:val="-6"/>
          <w:kern w:val="0"/>
          <w:sz w:val="32"/>
          <w:szCs w:val="32"/>
        </w:rPr>
        <w:t>；项目的</w:t>
      </w:r>
      <w:r>
        <w:rPr>
          <w:rFonts w:hint="eastAsia" w:ascii="Times New Roman" w:hAnsi="Times New Roman" w:eastAsia="仿宋_GB2312" w:cs="仿宋"/>
          <w:color w:val="000000"/>
          <w:spacing w:val="-6"/>
          <w:kern w:val="0"/>
          <w:sz w:val="32"/>
          <w:szCs w:val="32"/>
          <w:lang w:val="en-US" w:eastAsia="zh-CN"/>
        </w:rPr>
        <w:t>产出部分</w:t>
      </w:r>
      <w:r>
        <w:rPr>
          <w:rFonts w:hint="eastAsia" w:ascii="Times New Roman" w:hAnsi="Times New Roman" w:eastAsia="仿宋_GB2312" w:cs="仿宋"/>
          <w:color w:val="000000"/>
          <w:spacing w:val="-6"/>
          <w:kern w:val="0"/>
          <w:sz w:val="32"/>
          <w:szCs w:val="32"/>
        </w:rPr>
        <w:t>标准分为</w:t>
      </w:r>
      <w:r>
        <w:rPr>
          <w:rFonts w:hint="eastAsia" w:ascii="Times New Roman" w:hAnsi="Times New Roman" w:eastAsia="仿宋_GB2312" w:cs="仿宋"/>
          <w:color w:val="000000"/>
          <w:spacing w:val="-6"/>
          <w:kern w:val="0"/>
          <w:sz w:val="32"/>
          <w:szCs w:val="32"/>
          <w:lang w:val="en-US" w:eastAsia="zh-CN"/>
        </w:rPr>
        <w:t>40</w:t>
      </w:r>
      <w:r>
        <w:rPr>
          <w:rFonts w:hint="eastAsia" w:ascii="Times New Roman" w:hAnsi="Times New Roman" w:eastAsia="仿宋_GB2312" w:cs="仿宋"/>
          <w:color w:val="000000"/>
          <w:spacing w:val="-6"/>
          <w:kern w:val="0"/>
          <w:sz w:val="32"/>
          <w:szCs w:val="32"/>
        </w:rPr>
        <w:t>分，该部分指标主要考核各</w:t>
      </w:r>
      <w:r>
        <w:rPr>
          <w:rFonts w:hint="eastAsia" w:ascii="Times New Roman" w:hAnsi="Times New Roman" w:eastAsia="仿宋_GB2312" w:cs="仿宋"/>
          <w:color w:val="000000"/>
          <w:spacing w:val="-6"/>
          <w:kern w:val="0"/>
          <w:sz w:val="32"/>
          <w:szCs w:val="32"/>
          <w:lang w:val="en-US" w:eastAsia="zh-CN"/>
        </w:rPr>
        <w:t>项目产出数量</w:t>
      </w:r>
      <w:r>
        <w:rPr>
          <w:rFonts w:hint="eastAsia" w:ascii="Times New Roman" w:hAnsi="Times New Roman" w:eastAsia="仿宋_GB2312" w:cs="仿宋"/>
          <w:color w:val="000000"/>
          <w:spacing w:val="-6"/>
          <w:kern w:val="0"/>
          <w:sz w:val="32"/>
          <w:szCs w:val="32"/>
        </w:rPr>
        <w:t>、质量、成本、时效等按绩效目标要求的实现程度</w:t>
      </w:r>
      <w:r>
        <w:rPr>
          <w:rFonts w:hint="eastAsia" w:ascii="Times New Roman" w:hAnsi="Times New Roman" w:eastAsia="仿宋_GB2312" w:cs="仿宋"/>
          <w:color w:val="000000"/>
          <w:spacing w:val="-6"/>
          <w:kern w:val="0"/>
          <w:sz w:val="32"/>
          <w:szCs w:val="32"/>
          <w:lang w:eastAsia="zh-CN"/>
        </w:rPr>
        <w:t>；</w:t>
      </w:r>
      <w:r>
        <w:rPr>
          <w:rFonts w:hint="eastAsia" w:ascii="Times New Roman" w:hAnsi="Times New Roman" w:eastAsia="仿宋_GB2312" w:cs="仿宋"/>
          <w:color w:val="000000"/>
          <w:spacing w:val="-6"/>
          <w:kern w:val="0"/>
          <w:sz w:val="32"/>
          <w:szCs w:val="32"/>
        </w:rPr>
        <w:t>项目的</w:t>
      </w:r>
      <w:r>
        <w:rPr>
          <w:rFonts w:hint="eastAsia" w:ascii="Times New Roman" w:hAnsi="Times New Roman" w:eastAsia="仿宋_GB2312" w:cs="仿宋"/>
          <w:color w:val="000000"/>
          <w:spacing w:val="-6"/>
          <w:kern w:val="0"/>
          <w:sz w:val="32"/>
          <w:szCs w:val="32"/>
          <w:lang w:val="en-US" w:eastAsia="zh-CN"/>
        </w:rPr>
        <w:t>效益部分</w:t>
      </w:r>
      <w:r>
        <w:rPr>
          <w:rFonts w:hint="eastAsia" w:ascii="Times New Roman" w:hAnsi="Times New Roman" w:eastAsia="仿宋_GB2312" w:cs="仿宋"/>
          <w:color w:val="000000"/>
          <w:spacing w:val="-6"/>
          <w:kern w:val="0"/>
          <w:sz w:val="32"/>
          <w:szCs w:val="32"/>
        </w:rPr>
        <w:t>标准分为</w:t>
      </w:r>
      <w:r>
        <w:rPr>
          <w:rFonts w:hint="eastAsia" w:ascii="Times New Roman" w:hAnsi="Times New Roman" w:eastAsia="仿宋_GB2312" w:cs="仿宋"/>
          <w:color w:val="000000"/>
          <w:spacing w:val="-6"/>
          <w:kern w:val="0"/>
          <w:sz w:val="32"/>
          <w:szCs w:val="32"/>
          <w:lang w:val="en-US" w:eastAsia="zh-CN"/>
        </w:rPr>
        <w:t>40</w:t>
      </w:r>
      <w:r>
        <w:rPr>
          <w:rFonts w:hint="eastAsia" w:ascii="Times New Roman" w:hAnsi="Times New Roman" w:eastAsia="仿宋_GB2312" w:cs="仿宋"/>
          <w:color w:val="000000"/>
          <w:spacing w:val="-6"/>
          <w:kern w:val="0"/>
          <w:sz w:val="32"/>
          <w:szCs w:val="32"/>
        </w:rPr>
        <w:t>分</w:t>
      </w:r>
      <w:r>
        <w:rPr>
          <w:rFonts w:hint="eastAsia" w:ascii="Times New Roman" w:hAnsi="Times New Roman" w:eastAsia="仿宋_GB2312" w:cs="仿宋"/>
          <w:color w:val="000000"/>
          <w:spacing w:val="-6"/>
          <w:kern w:val="0"/>
          <w:sz w:val="32"/>
          <w:szCs w:val="32"/>
          <w:lang w:eastAsia="zh-CN"/>
        </w:rPr>
        <w:t>，</w:t>
      </w:r>
      <w:r>
        <w:rPr>
          <w:rFonts w:hint="eastAsia" w:ascii="Times New Roman" w:hAnsi="Times New Roman" w:eastAsia="仿宋_GB2312" w:cs="仿宋"/>
          <w:color w:val="000000"/>
          <w:spacing w:val="-6"/>
          <w:kern w:val="0"/>
          <w:sz w:val="32"/>
          <w:szCs w:val="32"/>
        </w:rPr>
        <w:t>项目产生的直接或间接的经济效益、社会效益、可持续性</w:t>
      </w:r>
      <w:r>
        <w:rPr>
          <w:rFonts w:hint="eastAsia" w:ascii="Times New Roman" w:hAnsi="Times New Roman" w:eastAsia="仿宋_GB2312" w:cs="仿宋"/>
          <w:color w:val="000000"/>
          <w:spacing w:val="-6"/>
          <w:kern w:val="0"/>
          <w:sz w:val="32"/>
          <w:szCs w:val="32"/>
          <w:lang w:val="en-US" w:eastAsia="zh-CN"/>
        </w:rPr>
        <w:t>影响</w:t>
      </w:r>
      <w:r>
        <w:rPr>
          <w:rFonts w:hint="eastAsia" w:ascii="Times New Roman" w:hAnsi="Times New Roman" w:eastAsia="仿宋_GB2312" w:cs="仿宋"/>
          <w:color w:val="000000"/>
          <w:spacing w:val="-6"/>
          <w:kern w:val="0"/>
          <w:sz w:val="32"/>
          <w:szCs w:val="32"/>
        </w:rPr>
        <w:t>，以及服务对象对项目实施的满意程度等。</w:t>
      </w:r>
    </w:p>
    <w:p>
      <w:pPr>
        <w:pageBreakBefore w:val="0"/>
        <w:kinsoku/>
        <w:wordWrap/>
        <w:overflowPunct/>
        <w:topLinePunct w:val="0"/>
        <w:autoSpaceDE/>
        <w:autoSpaceDN/>
        <w:bidi w:val="0"/>
        <w:adjustRightInd w:val="0"/>
        <w:snapToGrid w:val="0"/>
        <w:spacing w:line="600" w:lineRule="exact"/>
        <w:ind w:firstLine="640" w:firstLineChars="200"/>
        <w:contextualSpacing/>
        <w:jc w:val="both"/>
        <w:textAlignment w:val="auto"/>
        <w:outlineLvl w:val="9"/>
        <w:rPr>
          <w:rFonts w:ascii="Times New Roman" w:hAnsi="Times New Roman" w:eastAsia="黑体"/>
          <w:color w:val="000000"/>
          <w:sz w:val="32"/>
          <w:szCs w:val="32"/>
        </w:rPr>
      </w:pPr>
      <w:r>
        <w:rPr>
          <w:rFonts w:hint="eastAsia" w:ascii="Times New Roman" w:hAnsi="Times New Roman" w:eastAsia="黑体"/>
          <w:color w:val="000000"/>
          <w:sz w:val="32"/>
          <w:szCs w:val="32"/>
        </w:rPr>
        <w:t>五、自评流程。</w:t>
      </w:r>
    </w:p>
    <w:p>
      <w:pPr>
        <w:pageBreakBefore w:val="0"/>
        <w:kinsoku/>
        <w:wordWrap/>
        <w:overflowPunct/>
        <w:topLinePunct w:val="0"/>
        <w:autoSpaceDE/>
        <w:autoSpaceDN/>
        <w:bidi w:val="0"/>
        <w:snapToGrid w:val="0"/>
        <w:spacing w:before="62" w:beforeLines="20" w:after="62" w:afterLines="20" w:line="600" w:lineRule="exact"/>
        <w:ind w:firstLine="643" w:firstLineChars="200"/>
        <w:jc w:val="both"/>
        <w:textAlignment w:val="auto"/>
        <w:outlineLvl w:val="9"/>
        <w:rPr>
          <w:rFonts w:hint="eastAsia"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（一）前期准备。</w:t>
      </w:r>
    </w:p>
    <w:p>
      <w:pPr>
        <w:pageBreakBefore w:val="0"/>
        <w:kinsoku/>
        <w:wordWrap/>
        <w:overflowPunct/>
        <w:topLinePunct w:val="0"/>
        <w:autoSpaceDE/>
        <w:autoSpaceDN/>
        <w:bidi w:val="0"/>
        <w:snapToGrid w:val="0"/>
        <w:spacing w:before="62" w:beforeLines="20" w:after="62" w:afterLines="20" w:line="600" w:lineRule="exact"/>
        <w:ind w:firstLine="640" w:firstLineChars="200"/>
        <w:jc w:val="both"/>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根据</w:t>
      </w:r>
      <w:r>
        <w:rPr>
          <w:rFonts w:hint="eastAsia" w:ascii="Times New Roman" w:hAnsi="Times New Roman" w:eastAsia="仿宋_GB2312"/>
          <w:color w:val="000000"/>
          <w:sz w:val="32"/>
          <w:szCs w:val="32"/>
          <w:lang w:val="en-US" w:eastAsia="zh-CN"/>
        </w:rPr>
        <w:t>我厅</w:t>
      </w:r>
      <w:r>
        <w:rPr>
          <w:rFonts w:hint="eastAsia" w:ascii="Times New Roman" w:hAnsi="Times New Roman" w:eastAsia="仿宋_GB2312"/>
          <w:color w:val="000000"/>
          <w:sz w:val="32"/>
          <w:szCs w:val="32"/>
        </w:rPr>
        <w:t>2022年主管资金和部门预算执行情况、省财政厅的相关资金下达文件、资金管理办法等资料，组建由财务、公共管理、财政政策研究等人员构成的自评小组，准备后阶段工作实施。</w:t>
      </w:r>
    </w:p>
    <w:p>
      <w:pPr>
        <w:pageBreakBefore w:val="0"/>
        <w:kinsoku/>
        <w:wordWrap/>
        <w:overflowPunct/>
        <w:topLinePunct w:val="0"/>
        <w:autoSpaceDE/>
        <w:autoSpaceDN/>
        <w:bidi w:val="0"/>
        <w:snapToGrid w:val="0"/>
        <w:spacing w:before="62" w:beforeLines="20" w:after="62" w:afterLines="20" w:line="600" w:lineRule="exact"/>
        <w:ind w:firstLine="643" w:firstLineChars="200"/>
        <w:jc w:val="both"/>
        <w:textAlignment w:val="auto"/>
        <w:outlineLvl w:val="9"/>
        <w:rPr>
          <w:rFonts w:hint="eastAsia"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（二）市县绩效自评。</w:t>
      </w:r>
    </w:p>
    <w:p>
      <w:pPr>
        <w:pageBreakBefore w:val="0"/>
        <w:kinsoku/>
        <w:wordWrap/>
        <w:overflowPunct/>
        <w:topLinePunct w:val="0"/>
        <w:autoSpaceDE/>
        <w:autoSpaceDN/>
        <w:bidi w:val="0"/>
        <w:snapToGrid w:val="0"/>
        <w:spacing w:before="62" w:beforeLines="20" w:after="62" w:afterLines="20" w:line="600" w:lineRule="exact"/>
        <w:ind w:firstLine="640" w:firstLineChars="200"/>
        <w:jc w:val="both"/>
        <w:textAlignment w:val="auto"/>
        <w:outlineLvl w:val="9"/>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1. 各县（市、区）人社部门组织对本级20</w:t>
      </w:r>
      <w:r>
        <w:rPr>
          <w:rFonts w:hint="eastAsia" w:ascii="Times New Roman" w:hAnsi="Times New Roman" w:eastAsia="仿宋_GB2312"/>
          <w:bCs/>
          <w:color w:val="000000"/>
          <w:sz w:val="32"/>
          <w:szCs w:val="32"/>
          <w:lang w:val="en-US" w:eastAsia="zh-CN"/>
        </w:rPr>
        <w:t>22</w:t>
      </w:r>
      <w:r>
        <w:rPr>
          <w:rFonts w:hint="eastAsia" w:ascii="Times New Roman" w:hAnsi="Times New Roman" w:eastAsia="仿宋_GB2312"/>
          <w:bCs/>
          <w:color w:val="000000"/>
          <w:sz w:val="32"/>
          <w:szCs w:val="32"/>
        </w:rPr>
        <w:t>年度财政资金使用绩效情况进行自评</w:t>
      </w:r>
      <w:r>
        <w:rPr>
          <w:rFonts w:hint="eastAsia" w:ascii="Times New Roman" w:hAnsi="Times New Roman" w:eastAsia="仿宋_GB2312"/>
          <w:color w:val="000000"/>
          <w:sz w:val="32"/>
          <w:szCs w:val="32"/>
        </w:rPr>
        <w:t>，填报</w:t>
      </w:r>
      <w:r>
        <w:rPr>
          <w:rFonts w:hint="eastAsia" w:ascii="Times New Roman" w:hAnsi="Times New Roman" w:eastAsia="仿宋_GB2312"/>
          <w:bCs/>
          <w:color w:val="000000"/>
          <w:sz w:val="32"/>
          <w:szCs w:val="32"/>
        </w:rPr>
        <w:t>《基础信息表》，撰写自评报告；同时按要求准备佐证材料，将相关材料电子版报送给所属地市人社部门。</w:t>
      </w:r>
    </w:p>
    <w:p>
      <w:pPr>
        <w:pageBreakBefore w:val="0"/>
        <w:kinsoku/>
        <w:wordWrap/>
        <w:overflowPunct/>
        <w:topLinePunct w:val="0"/>
        <w:autoSpaceDE/>
        <w:autoSpaceDN/>
        <w:bidi w:val="0"/>
        <w:snapToGrid w:val="0"/>
        <w:spacing w:before="62" w:beforeLines="20" w:after="62" w:afterLines="20" w:line="600" w:lineRule="exact"/>
        <w:ind w:firstLine="640" w:firstLineChars="200"/>
        <w:jc w:val="both"/>
        <w:textAlignment w:val="auto"/>
        <w:outlineLvl w:val="9"/>
        <w:rPr>
          <w:rFonts w:hint="eastAsia" w:ascii="Times New Roman" w:hAnsi="Times New Roman" w:eastAsia="仿宋_GB2312"/>
          <w:bCs/>
          <w:color w:val="000000"/>
          <w:sz w:val="32"/>
          <w:szCs w:val="32"/>
        </w:rPr>
      </w:pPr>
      <w:r>
        <w:rPr>
          <w:rFonts w:hint="eastAsia" w:ascii="Times New Roman" w:hAnsi="Times New Roman" w:eastAsia="仿宋_GB2312"/>
          <w:color w:val="000000"/>
          <w:sz w:val="32"/>
          <w:szCs w:val="32"/>
        </w:rPr>
        <w:t>2.地</w:t>
      </w:r>
      <w:r>
        <w:rPr>
          <w:rFonts w:hint="eastAsia" w:ascii="Times New Roman" w:hAnsi="Times New Roman" w:eastAsia="仿宋_GB2312"/>
          <w:bCs/>
          <w:color w:val="000000"/>
          <w:sz w:val="32"/>
          <w:szCs w:val="32"/>
        </w:rPr>
        <w:t>市级人社部门在填报本级《基础信息表》，对所辖县及地市本级20</w:t>
      </w:r>
      <w:r>
        <w:rPr>
          <w:rFonts w:hint="eastAsia" w:ascii="Times New Roman" w:hAnsi="Times New Roman" w:eastAsia="仿宋_GB2312"/>
          <w:bCs/>
          <w:color w:val="000000"/>
          <w:sz w:val="32"/>
          <w:szCs w:val="32"/>
          <w:lang w:val="en-US" w:eastAsia="zh-CN"/>
        </w:rPr>
        <w:t>22</w:t>
      </w:r>
      <w:r>
        <w:rPr>
          <w:rFonts w:hint="eastAsia" w:ascii="Times New Roman" w:hAnsi="Times New Roman" w:eastAsia="仿宋_GB2312"/>
          <w:bCs/>
          <w:color w:val="000000"/>
          <w:sz w:val="32"/>
          <w:szCs w:val="32"/>
        </w:rPr>
        <w:t>年度使用</w:t>
      </w:r>
      <w:r>
        <w:rPr>
          <w:rFonts w:hint="eastAsia" w:ascii="Times New Roman" w:hAnsi="Times New Roman" w:eastAsia="仿宋_GB2312"/>
          <w:bCs/>
          <w:color w:val="000000"/>
          <w:sz w:val="32"/>
          <w:szCs w:val="32"/>
          <w:lang w:val="en-US" w:eastAsia="zh-CN"/>
        </w:rPr>
        <w:t>财政</w:t>
      </w:r>
      <w:r>
        <w:rPr>
          <w:rFonts w:hint="eastAsia" w:ascii="Times New Roman" w:hAnsi="Times New Roman" w:eastAsia="仿宋_GB2312"/>
          <w:bCs/>
          <w:color w:val="000000"/>
          <w:sz w:val="32"/>
          <w:szCs w:val="32"/>
        </w:rPr>
        <w:t>资金绩效情况进行核查、汇总，形成汇总的自评材料，连同所辖县上报的自评材料，报送我厅。</w:t>
      </w:r>
    </w:p>
    <w:p>
      <w:pPr>
        <w:pageBreakBefore w:val="0"/>
        <w:kinsoku/>
        <w:wordWrap/>
        <w:overflowPunct/>
        <w:topLinePunct w:val="0"/>
        <w:autoSpaceDE/>
        <w:autoSpaceDN/>
        <w:bidi w:val="0"/>
        <w:snapToGrid w:val="0"/>
        <w:spacing w:before="62" w:beforeLines="20" w:after="62" w:afterLines="20" w:line="600" w:lineRule="exact"/>
        <w:ind w:firstLine="643" w:firstLineChars="200"/>
        <w:jc w:val="both"/>
        <w:textAlignment w:val="auto"/>
        <w:outlineLvl w:val="9"/>
        <w:rPr>
          <w:rFonts w:hint="eastAsia"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（三）书面评审。</w:t>
      </w:r>
    </w:p>
    <w:p>
      <w:pPr>
        <w:pageBreakBefore w:val="0"/>
        <w:kinsoku/>
        <w:wordWrap/>
        <w:overflowPunct/>
        <w:topLinePunct w:val="0"/>
        <w:autoSpaceDE/>
        <w:autoSpaceDN/>
        <w:bidi w:val="0"/>
        <w:snapToGrid w:val="0"/>
        <w:spacing w:before="62" w:beforeLines="20" w:after="62" w:afterLines="20" w:line="600" w:lineRule="exact"/>
        <w:ind w:firstLine="640" w:firstLineChars="200"/>
        <w:jc w:val="both"/>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按粤东西北地区，分别对各级</w:t>
      </w:r>
      <w:r>
        <w:rPr>
          <w:rFonts w:hint="eastAsia" w:ascii="Times New Roman" w:hAnsi="Times New Roman" w:eastAsia="仿宋_GB2312"/>
          <w:bCs/>
          <w:color w:val="000000"/>
          <w:sz w:val="32"/>
          <w:szCs w:val="32"/>
        </w:rPr>
        <w:t>部门</w:t>
      </w:r>
      <w:r>
        <w:rPr>
          <w:rFonts w:hint="eastAsia" w:ascii="Times New Roman" w:hAnsi="Times New Roman" w:eastAsia="仿宋_GB2312"/>
          <w:color w:val="000000"/>
          <w:sz w:val="32"/>
          <w:szCs w:val="32"/>
        </w:rPr>
        <w:t>提交的绩效自评资料进行收集、分类整理，对资金的自评材料进行评审、分析，为开展综合自评提供参考。</w:t>
      </w:r>
    </w:p>
    <w:p>
      <w:pPr>
        <w:pageBreakBefore w:val="0"/>
        <w:kinsoku/>
        <w:wordWrap/>
        <w:overflowPunct/>
        <w:topLinePunct w:val="0"/>
        <w:autoSpaceDE/>
        <w:autoSpaceDN/>
        <w:bidi w:val="0"/>
        <w:snapToGrid w:val="0"/>
        <w:spacing w:before="62" w:beforeLines="20" w:after="62" w:afterLines="20" w:line="600" w:lineRule="exact"/>
        <w:ind w:firstLine="640" w:firstLineChars="200"/>
        <w:jc w:val="both"/>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本阶段工作重点：</w:t>
      </w:r>
    </w:p>
    <w:p>
      <w:pPr>
        <w:pageBreakBefore w:val="0"/>
        <w:kinsoku/>
        <w:wordWrap/>
        <w:overflowPunct/>
        <w:topLinePunct w:val="0"/>
        <w:autoSpaceDE/>
        <w:autoSpaceDN/>
        <w:bidi w:val="0"/>
        <w:snapToGrid w:val="0"/>
        <w:spacing w:before="62" w:beforeLines="20" w:after="62" w:afterLines="20" w:line="600" w:lineRule="exact"/>
        <w:ind w:firstLine="640" w:firstLineChars="200"/>
        <w:jc w:val="both"/>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是根据专项资金管理办法及其他有关规定的要求，核查专项资金支出的合规性及支出内容的相关性，检查专项资金（1）是否严格执行资金管理、费用标准集中支付制度等规定，（2）是否据实支出，是否存在虚列支出的情况，（3）是否存在截留、挤占、挪用资金的情况，（4）专项资金会计核算是否规范，（5）是否按进度支付资金，（6）是否按有关管理办法等要求的范围、标准支出，（7）是否存在其他违法违规行为。</w:t>
      </w:r>
    </w:p>
    <w:p>
      <w:pPr>
        <w:pageBreakBefore w:val="0"/>
        <w:kinsoku/>
        <w:wordWrap/>
        <w:overflowPunct/>
        <w:topLinePunct w:val="0"/>
        <w:autoSpaceDE/>
        <w:autoSpaceDN/>
        <w:bidi w:val="0"/>
        <w:snapToGrid w:val="0"/>
        <w:spacing w:before="62" w:beforeLines="20" w:after="62" w:afterLines="20" w:line="600" w:lineRule="exact"/>
        <w:ind w:firstLine="640" w:firstLineChars="200"/>
        <w:jc w:val="both"/>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二是有关项目是否按时、按质完成，是否存在项目进度滞后、完成后工程质量不达标等情况。若存在有关情况，与市县人社部门分析其产生的原因。</w:t>
      </w:r>
    </w:p>
    <w:p>
      <w:pPr>
        <w:pageBreakBefore w:val="0"/>
        <w:kinsoku/>
        <w:wordWrap/>
        <w:overflowPunct/>
        <w:topLinePunct w:val="0"/>
        <w:autoSpaceDE/>
        <w:autoSpaceDN/>
        <w:bidi w:val="0"/>
        <w:snapToGrid w:val="0"/>
        <w:spacing w:before="62" w:beforeLines="20" w:after="62" w:afterLines="20" w:line="600" w:lineRule="exact"/>
        <w:ind w:firstLine="640" w:firstLineChars="200"/>
        <w:jc w:val="both"/>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三是了解各项目实施过程中出现的亮点、各地在项目管理、资金管理等方面的管理经验及教训及影响项目实施的各方面障碍，项目实施后，对当地创业、就业条件、当地城乡居民的生活条件变化、政策及资金的下达是否有效推进，并汇总各地人社部门对</w:t>
      </w:r>
      <w:r>
        <w:rPr>
          <w:rFonts w:hint="eastAsia" w:ascii="Times New Roman" w:hAnsi="Times New Roman" w:eastAsia="仿宋_GB2312"/>
          <w:color w:val="000000"/>
          <w:sz w:val="32"/>
          <w:szCs w:val="32"/>
          <w:lang w:val="en-US" w:eastAsia="zh-CN"/>
        </w:rPr>
        <w:t>财政</w:t>
      </w:r>
      <w:r>
        <w:rPr>
          <w:rFonts w:hint="eastAsia" w:ascii="Times New Roman" w:hAnsi="Times New Roman" w:eastAsia="仿宋_GB2312"/>
          <w:color w:val="000000"/>
          <w:sz w:val="32"/>
          <w:szCs w:val="32"/>
        </w:rPr>
        <w:t>资金下一阶段实施提出的意见及建议等。</w:t>
      </w:r>
    </w:p>
    <w:p>
      <w:pPr>
        <w:pageBreakBefore w:val="0"/>
        <w:kinsoku/>
        <w:wordWrap/>
        <w:overflowPunct/>
        <w:topLinePunct w:val="0"/>
        <w:autoSpaceDE/>
        <w:autoSpaceDN/>
        <w:bidi w:val="0"/>
        <w:snapToGrid w:val="0"/>
        <w:spacing w:before="62" w:beforeLines="20" w:after="62" w:afterLines="20" w:line="600" w:lineRule="exact"/>
        <w:ind w:firstLine="643" w:firstLineChars="200"/>
        <w:jc w:val="both"/>
        <w:textAlignment w:val="auto"/>
        <w:outlineLvl w:val="9"/>
        <w:rPr>
          <w:rFonts w:hint="eastAsia" w:ascii="Times New Roman" w:hAnsi="Times New Roman" w:eastAsia="楷体_GB2312"/>
          <w:b/>
          <w:color w:val="000000"/>
          <w:sz w:val="32"/>
          <w:szCs w:val="32"/>
        </w:rPr>
      </w:pPr>
      <w:r>
        <w:rPr>
          <w:rFonts w:hint="eastAsia" w:ascii="Times New Roman" w:hAnsi="Times New Roman" w:eastAsia="楷体_GB2312"/>
          <w:b/>
          <w:color w:val="000000"/>
          <w:sz w:val="32"/>
          <w:szCs w:val="32"/>
        </w:rPr>
        <w:t>（</w:t>
      </w:r>
      <w:r>
        <w:rPr>
          <w:rFonts w:hint="eastAsia" w:ascii="Times New Roman" w:hAnsi="Times New Roman" w:eastAsia="楷体_GB2312"/>
          <w:b/>
          <w:color w:val="000000"/>
          <w:sz w:val="32"/>
          <w:szCs w:val="32"/>
          <w:lang w:val="en-US" w:eastAsia="zh-CN"/>
        </w:rPr>
        <w:t>四</w:t>
      </w:r>
      <w:r>
        <w:rPr>
          <w:rFonts w:hint="eastAsia" w:ascii="Times New Roman" w:hAnsi="Times New Roman" w:eastAsia="楷体_GB2312"/>
          <w:b/>
          <w:color w:val="000000"/>
          <w:sz w:val="32"/>
          <w:szCs w:val="32"/>
        </w:rPr>
        <w:t>）综合自评。</w:t>
      </w:r>
    </w:p>
    <w:p>
      <w:pPr>
        <w:pageBreakBefore w:val="0"/>
        <w:kinsoku/>
        <w:wordWrap/>
        <w:overflowPunct/>
        <w:topLinePunct w:val="0"/>
        <w:autoSpaceDE/>
        <w:autoSpaceDN/>
        <w:bidi w:val="0"/>
        <w:snapToGrid w:val="0"/>
        <w:spacing w:before="62" w:beforeLines="20" w:after="62" w:afterLines="20" w:line="600" w:lineRule="exact"/>
        <w:ind w:firstLine="640" w:firstLineChars="200"/>
        <w:jc w:val="both"/>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综合书面评审结果及</w:t>
      </w:r>
      <w:r>
        <w:rPr>
          <w:rFonts w:hint="eastAsia" w:ascii="Times New Roman" w:hAnsi="Times New Roman" w:eastAsia="仿宋_GB2312"/>
          <w:bCs/>
          <w:color w:val="000000"/>
          <w:sz w:val="32"/>
          <w:szCs w:val="32"/>
        </w:rPr>
        <w:t>各级人社部门提供的</w:t>
      </w:r>
      <w:r>
        <w:rPr>
          <w:rFonts w:hint="eastAsia" w:ascii="Times New Roman" w:hAnsi="Times New Roman" w:eastAsia="仿宋_GB2312"/>
          <w:color w:val="000000"/>
          <w:sz w:val="32"/>
          <w:szCs w:val="32"/>
        </w:rPr>
        <w:t>自评材料，对</w:t>
      </w:r>
      <w:r>
        <w:rPr>
          <w:rFonts w:hint="eastAsia" w:ascii="Times New Roman" w:hAnsi="Times New Roman" w:eastAsia="仿宋_GB2312"/>
          <w:color w:val="000000"/>
          <w:sz w:val="32"/>
          <w:szCs w:val="32"/>
          <w:lang w:val="en-US" w:eastAsia="zh-CN"/>
        </w:rPr>
        <w:t>2022年度</w:t>
      </w:r>
      <w:r>
        <w:rPr>
          <w:rFonts w:hint="eastAsia" w:ascii="Times New Roman" w:hAnsi="Times New Roman"/>
          <w:color w:val="000000"/>
          <w:sz w:val="32"/>
          <w:szCs w:val="32"/>
          <w:lang w:val="en-US" w:eastAsia="zh-CN"/>
        </w:rPr>
        <w:t>技能竞赛</w:t>
      </w:r>
      <w:r>
        <w:rPr>
          <w:rFonts w:hint="eastAsia" w:ascii="Times New Roman" w:hAnsi="Times New Roman" w:eastAsia="仿宋_GB2312"/>
          <w:color w:val="000000"/>
          <w:sz w:val="32"/>
          <w:szCs w:val="32"/>
          <w:lang w:val="en-US" w:eastAsia="zh-CN"/>
        </w:rPr>
        <w:t>项目</w:t>
      </w:r>
      <w:r>
        <w:rPr>
          <w:rFonts w:hint="eastAsia" w:ascii="Times New Roman" w:hAnsi="Times New Roman" w:eastAsia="仿宋_GB2312"/>
          <w:color w:val="000000"/>
          <w:sz w:val="32"/>
          <w:szCs w:val="32"/>
        </w:rPr>
        <w:t>资金使用绩效进行全面、综合自评。</w:t>
      </w:r>
    </w:p>
    <w:p>
      <w:pPr>
        <w:pageBreakBefore w:val="0"/>
        <w:kinsoku/>
        <w:wordWrap/>
        <w:overflowPunct/>
        <w:topLinePunct w:val="0"/>
        <w:autoSpaceDE/>
        <w:autoSpaceDN/>
        <w:bidi w:val="0"/>
        <w:snapToGrid w:val="0"/>
        <w:spacing w:before="62" w:beforeLines="20" w:after="62" w:afterLines="20" w:line="600" w:lineRule="exact"/>
        <w:ind w:firstLine="643" w:firstLineChars="200"/>
        <w:jc w:val="both"/>
        <w:textAlignment w:val="auto"/>
        <w:outlineLvl w:val="9"/>
        <w:rPr>
          <w:rFonts w:hint="eastAsia" w:ascii="Times New Roman" w:hAnsi="Times New Roman" w:eastAsia="楷体_GB2312"/>
          <w:b/>
          <w:color w:val="000000"/>
          <w:sz w:val="32"/>
          <w:szCs w:val="32"/>
        </w:rPr>
      </w:pPr>
      <w:r>
        <w:rPr>
          <w:rFonts w:hint="eastAsia" w:ascii="Times New Roman" w:hAnsi="Times New Roman" w:eastAsia="楷体_GB2312"/>
          <w:b/>
          <w:color w:val="000000"/>
          <w:sz w:val="32"/>
          <w:szCs w:val="32"/>
        </w:rPr>
        <w:t>（</w:t>
      </w:r>
      <w:r>
        <w:rPr>
          <w:rFonts w:hint="eastAsia" w:ascii="Times New Roman" w:hAnsi="Times New Roman" w:eastAsia="楷体_GB2312"/>
          <w:b/>
          <w:color w:val="000000"/>
          <w:sz w:val="32"/>
          <w:szCs w:val="32"/>
          <w:lang w:val="en-US" w:eastAsia="zh-CN"/>
        </w:rPr>
        <w:t>五</w:t>
      </w:r>
      <w:r>
        <w:rPr>
          <w:rFonts w:hint="eastAsia" w:ascii="Times New Roman" w:hAnsi="Times New Roman" w:eastAsia="楷体_GB2312"/>
          <w:b/>
          <w:color w:val="000000"/>
          <w:sz w:val="32"/>
          <w:szCs w:val="32"/>
        </w:rPr>
        <w:t>）撰写报告。</w:t>
      </w:r>
    </w:p>
    <w:p>
      <w:pPr>
        <w:pageBreakBefore w:val="0"/>
        <w:kinsoku/>
        <w:wordWrap/>
        <w:overflowPunct/>
        <w:topLinePunct w:val="0"/>
        <w:autoSpaceDE/>
        <w:autoSpaceDN/>
        <w:bidi w:val="0"/>
        <w:spacing w:line="600" w:lineRule="exact"/>
        <w:ind w:firstLine="640" w:firstLineChars="200"/>
        <w:jc w:val="both"/>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依据综合自评结果撰写自评报告，内容包括</w:t>
      </w:r>
      <w:r>
        <w:rPr>
          <w:rFonts w:hint="eastAsia" w:ascii="Times New Roman" w:hAnsi="Times New Roman" w:eastAsia="仿宋_GB2312"/>
          <w:color w:val="000000"/>
          <w:sz w:val="32"/>
          <w:szCs w:val="32"/>
          <w:lang w:val="en-US" w:eastAsia="zh-CN"/>
        </w:rPr>
        <w:t>项目基本情况</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项目决策情况</w:t>
      </w:r>
      <w:r>
        <w:rPr>
          <w:rFonts w:hint="eastAsia" w:ascii="Times New Roman" w:hAnsi="Times New Roman" w:eastAsia="仿宋_GB2312"/>
          <w:color w:val="000000"/>
          <w:sz w:val="32"/>
          <w:szCs w:val="32"/>
        </w:rPr>
        <w:t>、自评结论</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专项资金使用绩效</w:t>
      </w:r>
      <w:r>
        <w:rPr>
          <w:rFonts w:hint="eastAsia" w:ascii="Times New Roman" w:hAnsi="Times New Roman" w:eastAsia="仿宋_GB2312"/>
          <w:color w:val="000000"/>
          <w:sz w:val="32"/>
          <w:szCs w:val="32"/>
        </w:rPr>
        <w:t>和存在问题分析及改进</w:t>
      </w:r>
      <w:r>
        <w:rPr>
          <w:rFonts w:hint="eastAsia" w:ascii="Times New Roman" w:hAnsi="Times New Roman" w:eastAsia="仿宋_GB2312"/>
          <w:color w:val="000000"/>
          <w:sz w:val="32"/>
          <w:szCs w:val="32"/>
          <w:lang w:val="en-US" w:eastAsia="zh-CN"/>
        </w:rPr>
        <w:t>意见</w:t>
      </w:r>
      <w:r>
        <w:rPr>
          <w:rFonts w:hint="eastAsia" w:ascii="Times New Roman" w:hAnsi="Times New Roman" w:eastAsia="仿宋_GB2312"/>
          <w:color w:val="000000"/>
          <w:sz w:val="32"/>
          <w:szCs w:val="32"/>
        </w:rPr>
        <w:t>等。</w:t>
      </w:r>
    </w:p>
    <w:p>
      <w:pPr>
        <w:ind w:firstLine="640"/>
        <w:rPr>
          <w:rFonts w:hint="eastAsia" w:ascii="Times New Roman" w:hAnsi="Times New Roman" w:eastAsia="仿宋"/>
          <w:color w:val="000000"/>
          <w:kern w:val="0"/>
          <w:sz w:val="32"/>
          <w:szCs w:val="32"/>
        </w:rPr>
      </w:pPr>
    </w:p>
    <w:p>
      <w:pPr>
        <w:pStyle w:val="2"/>
        <w:rPr>
          <w:rFonts w:hint="eastAsia" w:ascii="Times New Roman" w:hAnsi="Times New Roman"/>
          <w:lang w:val="en-US" w:eastAsia="zh-CN"/>
        </w:rPr>
      </w:pPr>
    </w:p>
    <w:p>
      <w:pPr>
        <w:pStyle w:val="2"/>
        <w:rPr>
          <w:rFonts w:ascii="Times New Roman" w:hAnsi="Times New Roma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7000" cy="185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7000" cy="185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4.6pt;width:10pt;mso-position-horizontal:center;mso-position-horizontal-relative:margin;z-index:251659264;mso-width-relative:page;mso-height-relative:page;" filled="f" stroked="f" coordsize="21600,21600" o:gfxdata="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p1wD30AAAAAMBAAAPAAAAAAAAAAEAIAAAACIAAABkcnMvZG93bnJldi54bWxQSwEC&#10;FAAUAAAACACHTuJAIgbuNzUCAABhBAAADgAAAAAAAAABACAAAAAfAQAAZHJzL2Uyb0RvYy54bWxQ&#10;SwUGAAAAAAYABgBZAQAAxgUAAAAA&#10;">
              <v:fill on="f" focussize="0,0"/>
              <v:stroke on="f" weight="0.5pt"/>
              <v:imagedata o:title=""/>
              <o:lock v:ext="edit" aspectratio="f"/>
              <v:textbox inset="0mm,0mm,0mm,0mm">
                <w:txbxContent>
                  <w:p>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31BBB"/>
    <w:multiLevelType w:val="singleLevel"/>
    <w:tmpl w:val="89131BBB"/>
    <w:lvl w:ilvl="0" w:tentative="0">
      <w:start w:val="3"/>
      <w:numFmt w:val="chineseCounting"/>
      <w:suff w:val="nothing"/>
      <w:lvlText w:val="（%1）"/>
      <w:lvlJc w:val="left"/>
      <w:rPr>
        <w:rFonts w:hint="eastAsia"/>
      </w:rPr>
    </w:lvl>
  </w:abstractNum>
  <w:abstractNum w:abstractNumId="1">
    <w:nsid w:val="9DAC7E11"/>
    <w:multiLevelType w:val="singleLevel"/>
    <w:tmpl w:val="9DAC7E11"/>
    <w:lvl w:ilvl="0" w:tentative="0">
      <w:start w:val="1"/>
      <w:numFmt w:val="chineseCounting"/>
      <w:suff w:val="nothing"/>
      <w:lvlText w:val="%1、"/>
      <w:lvlJc w:val="left"/>
      <w:pPr>
        <w:ind w:left="0" w:firstLine="420"/>
      </w:pPr>
      <w:rPr>
        <w:rFonts w:hint="eastAsia"/>
      </w:rPr>
    </w:lvl>
  </w:abstractNum>
  <w:abstractNum w:abstractNumId="2">
    <w:nsid w:val="00000002"/>
    <w:multiLevelType w:val="multilevel"/>
    <w:tmpl w:val="00000002"/>
    <w:lvl w:ilvl="0" w:tentative="0">
      <w:start w:val="1"/>
      <w:numFmt w:val="chineseCountingThousand"/>
      <w:lvlText w:val="%1"/>
      <w:lvlJc w:val="left"/>
      <w:pPr>
        <w:tabs>
          <w:tab w:val="left" w:pos="420"/>
        </w:tabs>
        <w:ind w:left="420" w:hanging="420"/>
      </w:pPr>
      <w:rPr>
        <w:rFonts w:hint="eastAsia"/>
        <w:b/>
        <w:i w:val="0"/>
        <w:sz w:val="28"/>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温世让">
    <w15:presenceInfo w15:providerId="None" w15:userId="温世让"/>
  </w15:person>
  <w15:person w15:author="温世让 [2]">
    <w15:presenceInfo w15:providerId="WPS Office" w15:userId="213565263"/>
  </w15:person>
  <w15:person w15:author="符宇雯">
    <w15:presenceInfo w15:providerId="None" w15:userId="符宇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Tk5YjNhZWE4YjI1Y2JiNTA0YmU1NzA4ODcwYzIifQ=="/>
  </w:docVars>
  <w:rsids>
    <w:rsidRoot w:val="2ABF650E"/>
    <w:rsid w:val="00FB62F5"/>
    <w:rsid w:val="0227136C"/>
    <w:rsid w:val="0248000B"/>
    <w:rsid w:val="03622AFD"/>
    <w:rsid w:val="04223B99"/>
    <w:rsid w:val="04EB042F"/>
    <w:rsid w:val="058C7E64"/>
    <w:rsid w:val="06BB6633"/>
    <w:rsid w:val="07C11943"/>
    <w:rsid w:val="09B259AA"/>
    <w:rsid w:val="0A312D88"/>
    <w:rsid w:val="0C357190"/>
    <w:rsid w:val="0C4C20FB"/>
    <w:rsid w:val="100104ED"/>
    <w:rsid w:val="106B4B1A"/>
    <w:rsid w:val="10EC0316"/>
    <w:rsid w:val="1591410D"/>
    <w:rsid w:val="19A215AC"/>
    <w:rsid w:val="1A7B7254"/>
    <w:rsid w:val="1BC03F6C"/>
    <w:rsid w:val="1DD12460"/>
    <w:rsid w:val="1E6253F3"/>
    <w:rsid w:val="1FB423B2"/>
    <w:rsid w:val="2035409E"/>
    <w:rsid w:val="203F4DB5"/>
    <w:rsid w:val="235A6A74"/>
    <w:rsid w:val="23C405E0"/>
    <w:rsid w:val="24170DE9"/>
    <w:rsid w:val="245B0CD5"/>
    <w:rsid w:val="270218DC"/>
    <w:rsid w:val="27A04C51"/>
    <w:rsid w:val="28904CC6"/>
    <w:rsid w:val="29EE439A"/>
    <w:rsid w:val="2ABF650E"/>
    <w:rsid w:val="2AF27EBA"/>
    <w:rsid w:val="2B6E5792"/>
    <w:rsid w:val="2F996B56"/>
    <w:rsid w:val="30A734F4"/>
    <w:rsid w:val="317E4255"/>
    <w:rsid w:val="31C55586"/>
    <w:rsid w:val="31D20A96"/>
    <w:rsid w:val="31DC495A"/>
    <w:rsid w:val="330B38C7"/>
    <w:rsid w:val="34125129"/>
    <w:rsid w:val="35422028"/>
    <w:rsid w:val="37305A31"/>
    <w:rsid w:val="39551D3F"/>
    <w:rsid w:val="396D0D5F"/>
    <w:rsid w:val="3A0A3805"/>
    <w:rsid w:val="3A1C0AAF"/>
    <w:rsid w:val="3A2C00E9"/>
    <w:rsid w:val="3ABD5DEE"/>
    <w:rsid w:val="3AFB2473"/>
    <w:rsid w:val="3B6536D7"/>
    <w:rsid w:val="3D115F7D"/>
    <w:rsid w:val="3EB95337"/>
    <w:rsid w:val="449C275D"/>
    <w:rsid w:val="45F91CA4"/>
    <w:rsid w:val="4637187B"/>
    <w:rsid w:val="48D32C81"/>
    <w:rsid w:val="499C212E"/>
    <w:rsid w:val="4C2C2636"/>
    <w:rsid w:val="4D155667"/>
    <w:rsid w:val="542F68F6"/>
    <w:rsid w:val="54AF0F11"/>
    <w:rsid w:val="55D54178"/>
    <w:rsid w:val="57D926C6"/>
    <w:rsid w:val="582157B7"/>
    <w:rsid w:val="59AA5338"/>
    <w:rsid w:val="59E36A9C"/>
    <w:rsid w:val="5AD92379"/>
    <w:rsid w:val="5DB6074F"/>
    <w:rsid w:val="5F46080A"/>
    <w:rsid w:val="6008100A"/>
    <w:rsid w:val="612010F4"/>
    <w:rsid w:val="61CE1DDF"/>
    <w:rsid w:val="68712F84"/>
    <w:rsid w:val="687436E1"/>
    <w:rsid w:val="6A5C7FCA"/>
    <w:rsid w:val="6B936860"/>
    <w:rsid w:val="6BF5E886"/>
    <w:rsid w:val="6CF10C6A"/>
    <w:rsid w:val="6D5E6068"/>
    <w:rsid w:val="6EC1514D"/>
    <w:rsid w:val="6F911E87"/>
    <w:rsid w:val="7294672D"/>
    <w:rsid w:val="74DC3906"/>
    <w:rsid w:val="760C477D"/>
    <w:rsid w:val="76A27DBA"/>
    <w:rsid w:val="7BCE05E1"/>
    <w:rsid w:val="7BD9444C"/>
    <w:rsid w:val="7C3C40BE"/>
    <w:rsid w:val="7C43369E"/>
    <w:rsid w:val="7D4F72D7"/>
    <w:rsid w:val="7E02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10">
    <w:name w:val="正文（缩进）"/>
    <w:basedOn w:val="1"/>
    <w:link w:val="13"/>
    <w:qFormat/>
    <w:uiPriority w:val="0"/>
    <w:pPr>
      <w:spacing w:before="156" w:beforeLines="50" w:after="156" w:afterLines="50" w:line="360" w:lineRule="auto"/>
      <w:ind w:firstLine="480" w:firstLineChars="200"/>
    </w:pPr>
    <w:rPr>
      <w:kern w:val="0"/>
      <w:sz w:val="24"/>
      <w:szCs w:val="20"/>
    </w:rPr>
  </w:style>
  <w:style w:type="paragraph" w:customStyle="1" w:styleId="11">
    <w:name w:val="正文首行缩进 21"/>
    <w:basedOn w:val="12"/>
    <w:qFormat/>
    <w:uiPriority w:val="0"/>
    <w:pPr>
      <w:spacing w:line="360" w:lineRule="auto"/>
    </w:pPr>
    <w:rPr>
      <w:rFonts w:eastAsia="宋体"/>
      <w:sz w:val="24"/>
    </w:rPr>
  </w:style>
  <w:style w:type="paragraph" w:customStyle="1" w:styleId="12">
    <w:name w:val="正文文本缩进1"/>
    <w:basedOn w:val="1"/>
    <w:qFormat/>
    <w:uiPriority w:val="0"/>
    <w:pPr>
      <w:spacing w:line="150" w:lineRule="atLeast"/>
      <w:ind w:firstLine="420" w:firstLineChars="200"/>
      <w:textAlignment w:val="baseline"/>
    </w:pPr>
  </w:style>
  <w:style w:type="character" w:customStyle="1" w:styleId="13">
    <w:name w:val="正文（缩进） Char"/>
    <w:link w:val="10"/>
    <w:qFormat/>
    <w:uiPriority w:val="0"/>
    <w:rPr>
      <w:kern w:val="0"/>
      <w:sz w:val="24"/>
      <w:szCs w:val="20"/>
    </w:rPr>
  </w:style>
  <w:style w:type="character" w:customStyle="1" w:styleId="1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7338</Words>
  <Characters>7729</Characters>
  <Lines>0</Lines>
  <Paragraphs>0</Paragraphs>
  <TotalTime>2</TotalTime>
  <ScaleCrop>false</ScaleCrop>
  <LinksUpToDate>false</LinksUpToDate>
  <CharactersWithSpaces>7779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2022-04-14T17:03:00Z</dcterms:created>
  <dc:creator>王小玉</dc:creator>
  <cp:lastModifiedBy>温世让</cp:lastModifiedBy>
  <dcterms:modified xsi:type="dcterms:W3CDTF">2023-07-28T07:50:04Z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FB934BB8DF664D93817A861A291744C6_13</vt:lpwstr>
  </property>
  <property fmtid="{D5CDD505-2E9C-101B-9397-08002B2CF9AE}" pid="4" name="showFlag">
    <vt:bool>false</vt:bool>
  </property>
  <property fmtid="{D5CDD505-2E9C-101B-9397-08002B2CF9AE}" pid="5" name="userName">
    <vt:lpwstr>温世让</vt:lpwstr>
  </property>
  <property fmtid="{D5CDD505-2E9C-101B-9397-08002B2CF9AE}" pid="6" name="close">
    <vt:lpwstr>true</vt:lpwstr>
  </property>
</Properties>
</file>