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仿宋" w:cs="Times New Roman"/>
          <w:b w:val="0"/>
          <w:bCs w:val="0"/>
          <w:color w:val="auto"/>
          <w:sz w:val="30"/>
          <w:szCs w:val="30"/>
          <w:u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0"/>
          <w:szCs w:val="30"/>
          <w:u w:val="none"/>
        </w:rPr>
        <w:t>合同登记编号：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u w:val="none"/>
        </w:rPr>
      </w:pP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u w:val="none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b w:val="0"/>
          <w:bCs w:val="0"/>
          <w:color w:val="auto"/>
          <w:spacing w:val="170"/>
          <w:sz w:val="72"/>
          <w:szCs w:val="7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170"/>
          <w:sz w:val="72"/>
          <w:szCs w:val="72"/>
          <w:u w:val="none"/>
          <w:lang w:eastAsia="zh-CN"/>
        </w:rPr>
        <w:t>委托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170"/>
          <w:sz w:val="72"/>
          <w:szCs w:val="72"/>
          <w:u w:val="none"/>
          <w:lang w:val="en-US" w:eastAsia="zh-CN"/>
        </w:rPr>
        <w:t>开展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170"/>
          <w:sz w:val="72"/>
          <w:szCs w:val="72"/>
          <w:u w:val="none"/>
          <w:lang w:eastAsia="zh-CN"/>
        </w:rPr>
        <w:t>课题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pacing w:val="57"/>
          <w:sz w:val="72"/>
          <w:szCs w:val="72"/>
          <w:u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57"/>
          <w:sz w:val="72"/>
          <w:szCs w:val="72"/>
          <w:u w:val="none"/>
          <w:lang w:eastAsia="zh-CN"/>
        </w:rPr>
        <w:t>项目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57"/>
          <w:sz w:val="72"/>
          <w:szCs w:val="72"/>
          <w:u w:val="none"/>
        </w:rPr>
        <w:t>合同书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48"/>
          <w:szCs w:val="48"/>
          <w:u w:val="none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48"/>
          <w:szCs w:val="48"/>
          <w:u w:val="none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5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2842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170"/>
                <w:sz w:val="32"/>
                <w:szCs w:val="32"/>
                <w:u w:val="none"/>
              </w:rPr>
              <w:t>项目名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20"/>
                <w:sz w:val="32"/>
                <w:szCs w:val="32"/>
                <w:u w:val="none"/>
              </w:rPr>
              <w:t>称：</w:t>
            </w:r>
          </w:p>
        </w:tc>
        <w:tc>
          <w:tcPr>
            <w:tcW w:w="51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粤港澳大湾区劳动争议调解规则衔接机制对接研究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20"/>
                <w:sz w:val="32"/>
                <w:szCs w:val="32"/>
                <w:u w:val="none"/>
              </w:rPr>
              <w:t>项目委托方（甲方）：</w:t>
            </w:r>
          </w:p>
        </w:tc>
        <w:tc>
          <w:tcPr>
            <w:tcW w:w="51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广东省人力资源和社会保障厅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42" w:type="dxa"/>
            <w:tcBorders>
              <w:right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20"/>
                <w:sz w:val="32"/>
                <w:szCs w:val="32"/>
                <w:u w:val="none"/>
              </w:rPr>
              <w:t>项目受托方（乙方）：</w:t>
            </w:r>
          </w:p>
        </w:tc>
        <w:tc>
          <w:tcPr>
            <w:tcW w:w="51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武汉大学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2842" w:type="dxa"/>
            <w:tcBorders>
              <w:right w:val="nil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6"/>
                <w:sz w:val="32"/>
                <w:szCs w:val="32"/>
                <w:u w:val="none"/>
              </w:rPr>
              <w:t>受托方项目负责人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：</w:t>
            </w:r>
          </w:p>
        </w:tc>
        <w:tc>
          <w:tcPr>
            <w:tcW w:w="51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喻术红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42" w:type="dxa"/>
            <w:tcBorders>
              <w:right w:val="nil"/>
            </w:tcBorders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6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6"/>
                <w:sz w:val="32"/>
                <w:szCs w:val="32"/>
                <w:u w:val="none"/>
              </w:rPr>
              <w:t>委托方联络人：</w:t>
            </w:r>
          </w:p>
        </w:tc>
        <w:tc>
          <w:tcPr>
            <w:tcW w:w="51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万志军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42" w:type="dxa"/>
            <w:tcBorders>
              <w:right w:val="nil"/>
            </w:tcBorders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受托方联络人：</w:t>
            </w:r>
          </w:p>
        </w:tc>
        <w:tc>
          <w:tcPr>
            <w:tcW w:w="51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喻术红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br w:type="pag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甲方：广东省人力资源和社会保障厅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 xml:space="preserve">乙方：武汉大学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经甲、乙双方协商一致，甲乙双方就有关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>粤港澳大湾区劳动争议调解规则衔接机制对接研究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eastAsia="zh-CN"/>
        </w:rPr>
        <w:t>课题研究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项目达成以下事项：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</w:rPr>
        <w:t>一、委托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  <w:lang w:eastAsia="zh-CN"/>
        </w:rPr>
        <w:t>研究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</w:rPr>
        <w:t>题目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粤港澳大湾区劳动争议调解规则衔接机制对接研究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</w:rPr>
        <w:t>二、研究主要内容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推动完善粤港澳大湾区劳动争议调解机制，研究制定涉港澳劳动争议调解规则，规范涉港澳劳动争议调解。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</w:rPr>
        <w:t>三、研究成果形式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形成专项课题研究报告，提出具体可行的政策建议措施。应包含《粤港澳大湾区劳动争议调解规则衔接机制研究报告》正本</w:t>
      </w:r>
      <w:r>
        <w:rPr>
          <w:rFonts w:hint="eastAsia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份，副本</w:t>
      </w:r>
      <w:r>
        <w:rPr>
          <w:rFonts w:hint="eastAsia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份；《粤港澳大湾区</w:t>
      </w:r>
      <w:r>
        <w:rPr>
          <w:rFonts w:hint="eastAsia" w:cs="Times New Roman"/>
          <w:b w:val="0"/>
          <w:bCs w:val="0"/>
          <w:color w:val="auto"/>
          <w:sz w:val="28"/>
          <w:szCs w:val="28"/>
          <w:u w:val="none"/>
          <w:lang w:eastAsia="zh-CN"/>
        </w:rPr>
        <w:t>涉港澳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劳动争议调解</w:t>
      </w:r>
      <w:r>
        <w:rPr>
          <w:rFonts w:hint="eastAsia" w:cs="Times New Roman"/>
          <w:b w:val="0"/>
          <w:bCs w:val="0"/>
          <w:color w:val="auto"/>
          <w:sz w:val="28"/>
          <w:szCs w:val="28"/>
          <w:u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规则（草案）》正本1份，副本3份。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</w:rPr>
        <w:t>四、研究期限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（一）乙方应在</w:t>
      </w:r>
      <w:r>
        <w:rPr>
          <w:rFonts w:hint="eastAsia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年</w:t>
      </w:r>
      <w:r>
        <w:rPr>
          <w:rFonts w:hint="eastAsia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月</w:t>
      </w:r>
      <w:r>
        <w:rPr>
          <w:rFonts w:hint="eastAsia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日前向甲方介绍中期研究进展情况；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在</w:t>
      </w:r>
      <w:r>
        <w:rPr>
          <w:rFonts w:hint="eastAsia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年</w:t>
      </w:r>
      <w:r>
        <w:rPr>
          <w:rFonts w:hint="eastAsia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月</w:t>
      </w:r>
      <w:r>
        <w:rPr>
          <w:rFonts w:hint="eastAsia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日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前提交研究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报告初稿，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在</w:t>
      </w:r>
      <w:r>
        <w:rPr>
          <w:rFonts w:hint="eastAsia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年</w:t>
      </w:r>
      <w:r>
        <w:rPr>
          <w:rFonts w:hint="eastAsia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月</w:t>
      </w:r>
      <w:r>
        <w:rPr>
          <w:rFonts w:hint="eastAsia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日前向甲方提交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最终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研究成果。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（二）甲方在乙方提交研究成果后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就具体内容进行沟通确认，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对乙方提交的研究成果进行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结题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验收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。乙方待课题项目通过验收后，按照验收意见对研究成果修改完善后最终提交甲方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56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  <w:lang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</w:rPr>
        <w:t>项目经费及支付方式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/>
        </w:rPr>
        <w:t>（一）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/>
        </w:rPr>
        <w:t>甲方为乙方提供项目经费总金额为人民币</w:t>
      </w:r>
      <w:r>
        <w:rPr>
          <w:rFonts w:hint="eastAsia" w:cs="Times New Roman"/>
          <w:b w:val="0"/>
          <w:bCs w:val="0"/>
          <w:color w:val="auto"/>
          <w:kern w:val="2"/>
          <w:sz w:val="28"/>
          <w:szCs w:val="28"/>
          <w:u w:val="single"/>
          <w:lang w:val="en-US" w:eastAsia="zh-CN"/>
        </w:rPr>
        <w:t>贰拾贰万捌仟柒佰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/>
        </w:rPr>
        <w:t>元整（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/>
        </w:rPr>
        <w:t>¥</w:t>
      </w:r>
      <w:r>
        <w:rPr>
          <w:rFonts w:hint="eastAsia" w:cs="Times New Roman"/>
          <w:b w:val="0"/>
          <w:bCs w:val="0"/>
          <w:color w:val="auto"/>
          <w:kern w:val="2"/>
          <w:sz w:val="28"/>
          <w:szCs w:val="28"/>
          <w:u w:val="single"/>
          <w:lang w:val="en-US" w:eastAsia="zh-CN"/>
        </w:rPr>
        <w:t>228700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</w:rPr>
        <w:t>元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</w:rPr>
        <w:t>该费用包括但不限于劳务费、研究费、资料费、数据分析费、调研差旅费、会务费、专家论证费以及相应税费等费用，除此以外，甲方无需再向乙方支付任何其它费用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pacing w:before="0" w:beforeLines="0" w:after="0" w:afterLines="0" w:line="540" w:lineRule="exact"/>
        <w:ind w:leftChars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</w:rPr>
        <w:t>甲方按以下方式向乙方支付本合同费用：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</w:rPr>
        <w:t>甲方向乙方分期支付费用：合同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eastAsia="zh-CN"/>
        </w:rPr>
        <w:t>签订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</w:rPr>
        <w:t>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</w:rPr>
        <w:t>乙方提交等额发票之日起</w:t>
      </w:r>
      <w:r>
        <w:rPr>
          <w:rFonts w:hint="eastAsia" w:cs="Times New Roman"/>
          <w:b w:val="0"/>
          <w:bCs w:val="0"/>
          <w:color w:val="auto"/>
          <w:kern w:val="2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/>
        </w:rPr>
        <w:t>个工作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</w:rPr>
        <w:t>日内，甲方应支付人民币</w:t>
      </w:r>
      <w:r>
        <w:rPr>
          <w:rFonts w:hint="eastAsia" w:cs="Times New Roman"/>
          <w:b w:val="0"/>
          <w:bCs w:val="0"/>
          <w:color w:val="auto"/>
          <w:kern w:val="2"/>
          <w:sz w:val="28"/>
          <w:szCs w:val="28"/>
          <w:u w:val="single"/>
          <w:lang w:val="en-US" w:eastAsia="zh-CN"/>
        </w:rPr>
        <w:t>拾壹万肆仟叁佰伍拾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</w:rPr>
        <w:t>元（￥</w:t>
      </w:r>
      <w:r>
        <w:rPr>
          <w:rFonts w:hint="eastAsia" w:cs="Times New Roman"/>
          <w:b w:val="0"/>
          <w:bCs w:val="0"/>
          <w:color w:val="auto"/>
          <w:kern w:val="2"/>
          <w:sz w:val="28"/>
          <w:szCs w:val="28"/>
          <w:u w:val="single"/>
          <w:lang w:val="en-US" w:eastAsia="zh-CN"/>
        </w:rPr>
        <w:t>114350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</w:rPr>
        <w:t>元）。乙方完成委托的全部工作内容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eastAsia="zh-CN"/>
        </w:rPr>
        <w:t>并经甲方验收通过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eastAsia="zh-CN"/>
        </w:rPr>
        <w:t>，乙方提交等额发票之日起</w:t>
      </w:r>
      <w:r>
        <w:rPr>
          <w:rFonts w:hint="eastAsia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个工作日内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</w:rPr>
        <w:t>，甲方应支付人民币</w:t>
      </w:r>
      <w:r>
        <w:rPr>
          <w:rFonts w:hint="eastAsia" w:cs="Times New Roman"/>
          <w:b w:val="0"/>
          <w:bCs w:val="0"/>
          <w:color w:val="auto"/>
          <w:kern w:val="2"/>
          <w:sz w:val="28"/>
          <w:szCs w:val="28"/>
          <w:u w:val="single"/>
          <w:lang w:val="en-US" w:eastAsia="zh-CN"/>
        </w:rPr>
        <w:t>拾壹万肆仟叁佰伍拾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</w:rPr>
        <w:t>元（￥</w:t>
      </w:r>
      <w:r>
        <w:rPr>
          <w:rFonts w:hint="eastAsia" w:cs="Times New Roman"/>
          <w:b w:val="0"/>
          <w:bCs w:val="0"/>
          <w:color w:val="auto"/>
          <w:kern w:val="2"/>
          <w:sz w:val="28"/>
          <w:szCs w:val="28"/>
          <w:u w:val="single"/>
          <w:lang w:val="en-US" w:eastAsia="zh-CN"/>
        </w:rPr>
        <w:t>114350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</w:rPr>
        <w:t>元）。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u w:val="none"/>
          <w:lang w:eastAsia="zh-CN"/>
        </w:rPr>
        <w:t>经两次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验收不通过的，按项目未完成处理，不予拨付余下经费。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（三）项目经费管理按乙方有关课题经费管理办法执行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（四）项目经费以转账方式支付，相关税费由乙方承担。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eastAsia="zh-CN"/>
        </w:rPr>
        <w:t>（五）甲方在约定期限内完成财政支付申请手续的提交，即视为已履行支付义务。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</w:rPr>
        <w:t>六、甲方权利义务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（一）甲方负责提出乙方应承担的研究任务和完成周期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（二）甲方为乙方顺利开展研究工作提供必要的组织与协调保障，负责为乙方提供必要的资料信息、调研和研讨等工作条件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（三）甲方应根据本合同规定，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eastAsia="zh-CN"/>
        </w:rPr>
        <w:t>履行相关规定审批程序后，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按时足额支付项目经费，打入乙方提供的账户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（四）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甲方有权适时考察乙方的研究进度和质量，并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在乙方递交研究成果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并经甲方确认无异议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后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个工作日内，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组织开展结题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验收。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56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  <w:lang w:eastAsia="zh-CN"/>
        </w:rPr>
        <w:t>七、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</w:rPr>
        <w:t>乙方权利义务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（一）乙方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本合同约定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课题研究工作，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按照甲方要求确定研究方向与研究内容，按期提供符合甲方要求的研究报告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（二）乙方负责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组建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项目研究小组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，并将研究小组成员信息列为本合同附件，注明该研究小组成员姓名、出生年月、职称、专业、任务分工等信息以供甲方监督。乙方组织该小组开展专项研究，保证课题研究的进度和质量。项目研究小组人员增加、减少或变更，需提前书面通知甲方，经甲方同意后方可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（三）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乙方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项目负责人应全程主持课题研究工作，不得挂名参与，不得分解、转包研究任务。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）乙方在研究过程中，对研究的资料、文件负有保密义务，同时，应遵守法律法规的其他保密条款。但甲方的广告及宣传材料除外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乙方应遵守研究规范，并保证所提交成果不侵犯他人享有著作权的作品。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（六）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乙方有依据本合同的规定取得项目经费的权利，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乙方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财务部门承担本项目研究经费的监督管理。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（七）乙方有义务遵守在申报课题项目、课题项目验收申请等环节所作出的承诺。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八、研究成果知识产权</w:t>
      </w:r>
    </w:p>
    <w:p>
      <w:pPr>
        <w:spacing w:line="54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本项目涉及的研究成果由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甲方所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>有，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未经甲方允许，乙方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zh-CN" w:eastAsia="zh-CN"/>
        </w:rPr>
        <w:t>不得公开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发表或出版研究成果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甲方如需乙方协助进行项目成果转化和实施，须征得乙方同意，具体方式以及服务费用另行协商。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九、违约责任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甲乙双方均应全面履行本合同约定事项，如有违反视为违约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。除法律规定的免责外，任何一方违约，使合同不能继续履行或给对方造成损失的，应依法承担相应违约责任，向对方按日支付等同应付金额0.1%的违约金。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kern w:val="2"/>
          <w:sz w:val="28"/>
          <w:szCs w:val="28"/>
          <w:u w:val="none"/>
          <w:lang w:val="en-US" w:eastAsia="zh-CN" w:bidi="ar-SA"/>
        </w:rPr>
        <w:t>乙方无法全面履行本合同的，乙方应当全部退还甲方已支付的项目经费。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auto"/>
          <w:kern w:val="2"/>
          <w:sz w:val="28"/>
          <w:szCs w:val="28"/>
          <w:u w:val="none"/>
          <w:lang w:val="en-US" w:eastAsia="zh-CN" w:bidi="ar-SA"/>
        </w:rPr>
        <w:t>（二）因乙方违反本合同第七条第（五）款约定，导致甲方被他人主张权利，乙方应承担甲方因此而遭受的一切损失，包括直接经济损失及因向违约方主张权利而支出的案件受理费、律师费、鉴定费、评估费、公证费、交通费、差旅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 xml:space="preserve">十、争议解决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双方在本协议的条款范围内发生纠纷，应尽量协商解决，若双方就本合同内容或其执行发生任何争议，双方应进行友好协商；协商不成时，任何一方可向委托方所在地有管辖权的人民法院起诉。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十一、附则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56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（一）本合同自双方签字之日起生效，合同履行期至</w:t>
      </w:r>
      <w:r>
        <w:rPr>
          <w:rFonts w:hint="eastAsia" w:cs="Times New Roman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>2023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年</w:t>
      </w:r>
      <w:r>
        <w:rPr>
          <w:rFonts w:hint="eastAsia" w:cs="Times New Roman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月</w:t>
      </w:r>
      <w:r>
        <w:rPr>
          <w:rFonts w:hint="eastAsia" w:cs="Times New Roman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日。本合同未到期需变更或终止时，甲、乙双方均须提前一个月以书面形式通知对方，并经双方协商确认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56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（二）其他未尽事宜，双方另行协商后签订补充协议，补充协议及双方认可的来往电报、传真、会议纪要等，均为本合同组成部分，与本合同具有同等法律效力。内容有冲突的，以形成时间在后的为准。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（三）本合同一式</w:t>
      </w:r>
      <w:r>
        <w:rPr>
          <w:rFonts w:hint="eastAsia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份，甲乙双方各执</w:t>
      </w:r>
      <w:r>
        <w:rPr>
          <w:rFonts w:hint="eastAsia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份，如有争议或未尽事宜，甲乙双方本着协商一致的原则予以解决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。</w:t>
      </w:r>
    </w:p>
    <w:p>
      <w:pPr>
        <w:spacing w:line="54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）双方的信息：</w:t>
      </w:r>
    </w:p>
    <w:p>
      <w:pPr>
        <w:spacing w:line="54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双方因履行本合同而相互发生或者提供的所有通知、文件、资料等与履行合同相关的一切事宜，应按以下指定的联络人邮寄地址、电子邮件形式签收、送达，即产生对应的法律效力；电子邮件作为第一沟通方式。双方也同时可以以书面方式固定邮件的通知内容。</w:t>
      </w:r>
    </w:p>
    <w:p>
      <w:pPr>
        <w:spacing w:line="54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</w:p>
    <w:tbl>
      <w:tblPr>
        <w:tblStyle w:val="3"/>
        <w:tblW w:w="8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719"/>
        <w:gridCol w:w="2184"/>
        <w:gridCol w:w="1623"/>
        <w:gridCol w:w="20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5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委托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（甲方）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单位名称</w:t>
            </w:r>
          </w:p>
        </w:tc>
        <w:tc>
          <w:tcPr>
            <w:tcW w:w="6255" w:type="dxa"/>
            <w:gridSpan w:val="4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广东省人力资源和社会保障厅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法定代表人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委托代理人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联系人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手机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通信地址</w:t>
            </w:r>
          </w:p>
        </w:tc>
        <w:tc>
          <w:tcPr>
            <w:tcW w:w="6255" w:type="dxa"/>
            <w:gridSpan w:val="4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电话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传真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开户银行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帐号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邮政编码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5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受托方（乙方）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单位名称</w:t>
            </w:r>
          </w:p>
        </w:tc>
        <w:tc>
          <w:tcPr>
            <w:tcW w:w="6255" w:type="dxa"/>
            <w:gridSpan w:val="4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法定代表人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委托代理人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联系人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手机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通信地址</w:t>
            </w:r>
          </w:p>
        </w:tc>
        <w:tc>
          <w:tcPr>
            <w:tcW w:w="6255" w:type="dxa"/>
            <w:gridSpan w:val="4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电话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传真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开户银行</w:t>
            </w:r>
          </w:p>
        </w:tc>
        <w:tc>
          <w:tcPr>
            <w:tcW w:w="6255" w:type="dxa"/>
            <w:gridSpan w:val="4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账号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邮政编码</w:t>
            </w:r>
          </w:p>
        </w:tc>
        <w:tc>
          <w:tcPr>
            <w:tcW w:w="2428" w:type="dxa"/>
            <w:noWrap w:val="0"/>
            <w:vAlign w:val="bottom"/>
          </w:tcPr>
          <w:p>
            <w:pPr>
              <w:snapToGrid w:val="0"/>
              <w:spacing w:line="288" w:lineRule="auto"/>
              <w:jc w:val="center"/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u w:val="none"/>
        </w:rPr>
      </w:pPr>
    </w:p>
    <w:p>
      <w:pPr>
        <w:spacing w:line="700" w:lineRule="exact"/>
        <w:ind w:firstLine="54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 xml:space="preserve">甲方：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 xml:space="preserve">      乙方：</w:t>
      </w:r>
    </w:p>
    <w:p>
      <w:pPr>
        <w:spacing w:line="700" w:lineRule="exact"/>
        <w:ind w:firstLine="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 xml:space="preserve">（盖章）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 xml:space="preserve">    （盖章）</w:t>
      </w:r>
    </w:p>
    <w:p>
      <w:pPr>
        <w:spacing w:line="7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 xml:space="preserve">    签字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 xml:space="preserve">              签字</w:t>
      </w:r>
    </w:p>
    <w:p>
      <w:pPr>
        <w:spacing w:line="700" w:lineRule="exac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 xml:space="preserve">年   月   日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</w:rPr>
        <w:t xml:space="preserve">    年   月   日</w:t>
      </w:r>
    </w:p>
    <w:p>
      <w:pPr>
        <w:numPr>
          <w:ilvl w:val="0"/>
          <w:numId w:val="0"/>
        </w:numPr>
        <w:spacing w:line="580" w:lineRule="exact"/>
        <w:ind w:right="0" w:righ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numPr>
          <w:ilvl w:val="0"/>
          <w:numId w:val="0"/>
        </w:numPr>
        <w:spacing w:line="580" w:lineRule="exact"/>
        <w:ind w:right="0" w:righ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91A91"/>
    <w:rsid w:val="14E17B0C"/>
    <w:rsid w:val="16E12E36"/>
    <w:rsid w:val="43591A91"/>
    <w:rsid w:val="5FA1002D"/>
    <w:rsid w:val="67C16089"/>
    <w:rsid w:val="71ED3D52"/>
    <w:rsid w:val="77DA3F47"/>
    <w:rsid w:val="7CDB3FCD"/>
    <w:rsid w:val="7F1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2023-05-08T01:47:00Z</dcterms:created>
  <dc:creator>傅建伟</dc:creator>
  <cp:lastModifiedBy>傅建伟</cp:lastModifiedBy>
  <dcterms:modified xsi:type="dcterms:W3CDTF">2023-05-15T06:46:00Z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C175269C1BE34D2B8545AD222C6A495E</vt:lpwstr>
  </property>
</Properties>
</file>