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wordWrap/>
        <w:spacing w:before="0" w:beforeLines="0" w:beforeAutospacing="0" w:after="0" w:afterLines="0" w:afterAutospacing="0" w:line="580" w:lineRule="exact"/>
        <w:ind w:left="0" w:right="0"/>
        <w:jc w:val="both"/>
        <w:rPr>
          <w:rFonts w:ascii="Times New Roman" w:hAnsi="Times New Roman" w:eastAsia="文星简小标宋" w:cs="Times New Roman"/>
          <w:color w:val="auto"/>
          <w:kern w:val="0"/>
          <w:sz w:val="44"/>
          <w:szCs w:val="44"/>
          <w:highlight w:val="none"/>
          <w:u w:val="none"/>
          <w:lang w:val="en-US" w:eastAsia="zh-CN" w:bidi="ar"/>
        </w:rPr>
      </w:pPr>
      <w:r>
        <w:rPr>
          <w:rFonts w:hint="default" w:ascii="Times New Roman" w:hAnsi="Times New Roman" w:eastAsia="黑体" w:cs="Times New Roman"/>
          <w:b w:val="0"/>
          <w:bCs w:val="0"/>
          <w:color w:val="auto"/>
          <w:kern w:val="0"/>
          <w:sz w:val="32"/>
          <w:szCs w:val="32"/>
          <w:highlight w:val="none"/>
          <w:u w:val="none"/>
          <w:lang w:val="en-US" w:eastAsia="zh-CN" w:bidi="ar"/>
        </w:rPr>
        <w:t>附件1</w:t>
      </w:r>
    </w:p>
    <w:p>
      <w:pPr>
        <w:keepNext w:val="0"/>
        <w:keepLines w:val="0"/>
        <w:pageBreakBefore w:val="0"/>
        <w:widowControl w:val="0"/>
        <w:suppressLineNumbers w:val="0"/>
        <w:kinsoku/>
        <w:wordWrap w:val="0"/>
        <w:overflowPunct/>
        <w:topLinePunct w:val="0"/>
        <w:autoSpaceDE/>
        <w:autoSpaceDN/>
        <w:bidi w:val="0"/>
        <w:adjustRightInd/>
        <w:snapToGrid/>
        <w:spacing w:before="306" w:beforeLines="50" w:beforeAutospacing="0" w:after="306" w:afterLines="50" w:afterAutospacing="0" w:line="580" w:lineRule="exact"/>
        <w:ind w:left="0" w:right="0"/>
        <w:jc w:val="center"/>
        <w:textAlignment w:val="auto"/>
        <w:outlineLvl w:val="9"/>
        <w:rPr>
          <w:rFonts w:ascii="Times New Roman" w:hAnsi="Times New Roman" w:eastAsia="文星简小标宋" w:cs="Times New Roman"/>
          <w:color w:val="auto"/>
          <w:kern w:val="0"/>
          <w:sz w:val="40"/>
          <w:szCs w:val="40"/>
          <w:highlight w:val="none"/>
          <w:u w:val="none"/>
          <w:lang w:val="en-US" w:eastAsia="zh-CN" w:bidi="ar"/>
        </w:rPr>
      </w:pPr>
      <w:r>
        <w:rPr>
          <w:rFonts w:hint="default" w:ascii="Times New Roman" w:hAnsi="Times New Roman" w:eastAsia="方正小标宋简体" w:cs="Times New Roman"/>
          <w:color w:val="auto"/>
          <w:kern w:val="0"/>
          <w:sz w:val="40"/>
          <w:szCs w:val="40"/>
          <w:highlight w:val="none"/>
          <w:u w:val="none"/>
          <w:lang w:val="en-US" w:eastAsia="zh-CN" w:bidi="ar"/>
        </w:rPr>
        <w:t>工伤康复权益告知书</w:t>
      </w:r>
    </w:p>
    <w:p>
      <w:pPr>
        <w:keepNext w:val="0"/>
        <w:keepLines w:val="0"/>
        <w:pageBreakBefore w:val="0"/>
        <w:widowControl w:val="0"/>
        <w:suppressLineNumbers w:val="0"/>
        <w:kinsoku/>
        <w:wordWrap w:val="0"/>
        <w:overflowPunct/>
        <w:topLinePunct w:val="0"/>
        <w:autoSpaceDE/>
        <w:autoSpaceDN/>
        <w:bidi w:val="0"/>
        <w:adjustRightInd/>
        <w:snapToGrid/>
        <w:spacing w:before="0" w:beforeLines="0" w:beforeAutospacing="0" w:after="0" w:afterLines="0" w:afterAutospacing="0" w:line="540" w:lineRule="exact"/>
        <w:ind w:right="0" w:firstLine="620" w:firstLineChars="200"/>
        <w:jc w:val="both"/>
        <w:textAlignment w:val="auto"/>
        <w:outlineLvl w:val="9"/>
        <w:rPr>
          <w:rFonts w:hint="default" w:ascii="Times New Roman" w:hAnsi="Times New Roman" w:eastAsia="仿宋_GB2312" w:cs="Times New Roman"/>
          <w:color w:val="auto"/>
          <w:kern w:val="0"/>
          <w:sz w:val="32"/>
          <w:szCs w:val="32"/>
          <w:highlight w:val="none"/>
          <w:u w:val="none"/>
          <w:lang w:val="en-US" w:eastAsia="zh-CN" w:bidi="ar"/>
        </w:rPr>
      </w:pPr>
      <w:r>
        <w:rPr>
          <w:rFonts w:hint="default" w:ascii="Times New Roman" w:hAnsi="Times New Roman" w:eastAsia="仿宋_GB2312" w:cs="Times New Roman"/>
          <w:color w:val="auto"/>
          <w:spacing w:val="-5"/>
          <w:kern w:val="0"/>
          <w:sz w:val="32"/>
          <w:szCs w:val="32"/>
          <w:highlight w:val="none"/>
          <w:u w:val="none"/>
          <w:lang w:val="en-US" w:eastAsia="zh-CN" w:bidi="ar"/>
        </w:rPr>
        <w:t>工伤康复是工伤保险制度的重要</w:t>
      </w:r>
      <w:r>
        <w:rPr>
          <w:rFonts w:hint="eastAsia" w:ascii="Times New Roman" w:hAnsi="Times New Roman" w:eastAsia="仿宋_GB2312" w:cs="Times New Roman"/>
          <w:color w:val="auto"/>
          <w:spacing w:val="-5"/>
          <w:kern w:val="0"/>
          <w:sz w:val="32"/>
          <w:szCs w:val="32"/>
          <w:highlight w:val="none"/>
          <w:u w:val="none"/>
          <w:lang w:val="en-US" w:eastAsia="zh-CN" w:bidi="ar"/>
        </w:rPr>
        <w:t>内容，与医疗救治有所不同</w:t>
      </w:r>
      <w:r>
        <w:rPr>
          <w:rFonts w:hint="default" w:ascii="Times New Roman" w:hAnsi="Times New Roman" w:eastAsia="仿宋_GB2312" w:cs="Times New Roman"/>
          <w:color w:val="auto"/>
          <w:spacing w:val="-5"/>
          <w:kern w:val="0"/>
          <w:sz w:val="32"/>
          <w:szCs w:val="32"/>
          <w:highlight w:val="none"/>
          <w:u w:val="none"/>
          <w:lang w:val="en-US" w:eastAsia="zh-CN" w:bidi="ar"/>
        </w:rPr>
        <w:t>，</w:t>
      </w:r>
      <w:r>
        <w:rPr>
          <w:rFonts w:hint="eastAsia" w:ascii="Times New Roman" w:hAnsi="Times New Roman" w:eastAsia="仿宋_GB2312" w:cs="Times New Roman"/>
          <w:color w:val="auto"/>
          <w:spacing w:val="-5"/>
          <w:kern w:val="0"/>
          <w:sz w:val="32"/>
          <w:szCs w:val="32"/>
          <w:highlight w:val="none"/>
          <w:u w:val="none"/>
          <w:lang w:val="en-US" w:eastAsia="zh-CN" w:bidi="ar"/>
        </w:rPr>
        <w:t>主要通过</w:t>
      </w:r>
      <w:r>
        <w:rPr>
          <w:rFonts w:hint="default" w:ascii="Times New Roman" w:hAnsi="Times New Roman" w:eastAsia="仿宋_GB2312" w:cs="Times New Roman"/>
          <w:color w:val="auto"/>
          <w:spacing w:val="-5"/>
          <w:kern w:val="0"/>
          <w:sz w:val="32"/>
          <w:szCs w:val="32"/>
          <w:highlight w:val="none"/>
          <w:u w:val="none"/>
          <w:lang w:val="en-US" w:eastAsia="zh-CN" w:bidi="ar"/>
        </w:rPr>
        <w:t>现代康复的理论和技术，为</w:t>
      </w:r>
      <w:r>
        <w:rPr>
          <w:rFonts w:hint="eastAsia" w:ascii="Times New Roman" w:hAnsi="Times New Roman" w:eastAsia="仿宋_GB2312" w:cs="Times New Roman"/>
          <w:color w:val="auto"/>
          <w:spacing w:val="-5"/>
          <w:kern w:val="0"/>
          <w:sz w:val="32"/>
          <w:szCs w:val="32"/>
          <w:highlight w:val="none"/>
          <w:u w:val="none"/>
          <w:lang w:val="en-US" w:eastAsia="zh-CN" w:bidi="ar"/>
        </w:rPr>
        <w:t>伤情稳定的</w:t>
      </w:r>
      <w:r>
        <w:rPr>
          <w:rFonts w:hint="default" w:ascii="Times New Roman" w:hAnsi="Times New Roman" w:eastAsia="仿宋_GB2312" w:cs="Times New Roman"/>
          <w:color w:val="auto"/>
          <w:spacing w:val="-5"/>
          <w:kern w:val="0"/>
          <w:sz w:val="32"/>
          <w:szCs w:val="32"/>
          <w:highlight w:val="none"/>
          <w:u w:val="none"/>
          <w:lang w:val="en-US" w:eastAsia="zh-CN" w:bidi="ar"/>
        </w:rPr>
        <w:t>工伤职工提供</w:t>
      </w:r>
      <w:r>
        <w:rPr>
          <w:rFonts w:hint="eastAsia" w:ascii="Times New Roman" w:hAnsi="Times New Roman" w:eastAsia="仿宋_GB2312" w:cs="Times New Roman"/>
          <w:color w:val="auto"/>
          <w:spacing w:val="-5"/>
          <w:kern w:val="0"/>
          <w:sz w:val="32"/>
          <w:szCs w:val="32"/>
          <w:highlight w:val="none"/>
          <w:u w:val="none"/>
          <w:lang w:val="en-US" w:eastAsia="zh-CN" w:bidi="ar"/>
        </w:rPr>
        <w:t>专业的</w:t>
      </w:r>
      <w:r>
        <w:rPr>
          <w:rFonts w:hint="default" w:ascii="Times New Roman" w:hAnsi="Times New Roman" w:eastAsia="仿宋_GB2312" w:cs="Times New Roman"/>
          <w:color w:val="auto"/>
          <w:spacing w:val="-5"/>
          <w:kern w:val="0"/>
          <w:sz w:val="32"/>
          <w:szCs w:val="32"/>
          <w:highlight w:val="none"/>
          <w:u w:val="none"/>
          <w:lang w:val="en-US" w:eastAsia="zh-CN" w:bidi="ar"/>
        </w:rPr>
        <w:t>医疗康复、职业康复和社会康复等服务，</w:t>
      </w:r>
      <w:r>
        <w:rPr>
          <w:rFonts w:hint="eastAsia" w:ascii="Times New Roman" w:hAnsi="Times New Roman" w:eastAsia="仿宋_GB2312" w:cs="Times New Roman"/>
          <w:color w:val="auto"/>
          <w:spacing w:val="-5"/>
          <w:kern w:val="0"/>
          <w:sz w:val="32"/>
          <w:szCs w:val="32"/>
          <w:highlight w:val="none"/>
          <w:u w:val="none"/>
          <w:lang w:val="en-US" w:eastAsia="zh-CN" w:bidi="ar"/>
        </w:rPr>
        <w:t>能够</w:t>
      </w:r>
      <w:r>
        <w:rPr>
          <w:rFonts w:hint="default" w:ascii="Times New Roman" w:hAnsi="Times New Roman" w:eastAsia="仿宋_GB2312" w:cs="Times New Roman"/>
          <w:color w:val="auto"/>
          <w:spacing w:val="-5"/>
          <w:kern w:val="0"/>
          <w:sz w:val="32"/>
          <w:szCs w:val="32"/>
          <w:highlight w:val="none"/>
          <w:u w:val="none"/>
          <w:lang w:val="en-US" w:eastAsia="zh-CN" w:bidi="ar"/>
        </w:rPr>
        <w:t>最大限度恢复</w:t>
      </w:r>
      <w:r>
        <w:rPr>
          <w:rFonts w:hint="eastAsia" w:ascii="Times New Roman" w:hAnsi="Times New Roman" w:eastAsia="仿宋_GB2312" w:cs="Times New Roman"/>
          <w:color w:val="auto"/>
          <w:spacing w:val="-5"/>
          <w:kern w:val="0"/>
          <w:sz w:val="32"/>
          <w:szCs w:val="32"/>
          <w:highlight w:val="none"/>
          <w:u w:val="none"/>
          <w:lang w:val="en-US" w:eastAsia="zh-CN" w:bidi="ar"/>
        </w:rPr>
        <w:t>其</w:t>
      </w:r>
      <w:r>
        <w:rPr>
          <w:rFonts w:hint="default" w:ascii="Times New Roman" w:hAnsi="Times New Roman" w:eastAsia="仿宋_GB2312" w:cs="Times New Roman"/>
          <w:color w:val="auto"/>
          <w:spacing w:val="-5"/>
          <w:kern w:val="0"/>
          <w:sz w:val="32"/>
          <w:szCs w:val="32"/>
          <w:highlight w:val="none"/>
          <w:u w:val="none"/>
          <w:lang w:val="en-US" w:eastAsia="zh-CN" w:bidi="ar"/>
        </w:rPr>
        <w:t>身体功能</w:t>
      </w:r>
      <w:r>
        <w:rPr>
          <w:rFonts w:hint="eastAsia" w:ascii="Times New Roman" w:hAnsi="Times New Roman" w:eastAsia="仿宋_GB2312" w:cs="Times New Roman"/>
          <w:color w:val="auto"/>
          <w:spacing w:val="-5"/>
          <w:kern w:val="0"/>
          <w:sz w:val="32"/>
          <w:szCs w:val="32"/>
          <w:highlight w:val="none"/>
          <w:u w:val="none"/>
          <w:lang w:val="en-US" w:eastAsia="zh-CN" w:bidi="ar"/>
        </w:rPr>
        <w:t>和</w:t>
      </w:r>
      <w:r>
        <w:rPr>
          <w:rFonts w:hint="default" w:ascii="Times New Roman" w:hAnsi="Times New Roman" w:eastAsia="仿宋_GB2312" w:cs="Times New Roman"/>
          <w:color w:val="auto"/>
          <w:spacing w:val="-5"/>
          <w:kern w:val="0"/>
          <w:sz w:val="32"/>
          <w:szCs w:val="32"/>
          <w:highlight w:val="none"/>
          <w:u w:val="none"/>
          <w:lang w:val="en-US" w:eastAsia="zh-CN" w:bidi="ar"/>
        </w:rPr>
        <w:t>职业劳动能力，促进重返工作岗位和回归社会</w:t>
      </w:r>
      <w:r>
        <w:rPr>
          <w:rFonts w:hint="eastAsia" w:ascii="Times New Roman" w:hAnsi="Times New Roman" w:eastAsia="仿宋_GB2312" w:cs="Times New Roman"/>
          <w:color w:val="auto"/>
          <w:spacing w:val="-5"/>
          <w:kern w:val="0"/>
          <w:sz w:val="32"/>
          <w:szCs w:val="32"/>
          <w:highlight w:val="none"/>
          <w:u w:val="none"/>
          <w:lang w:val="en-US" w:eastAsia="zh-CN" w:bidi="ar"/>
        </w:rPr>
        <w:t>，实现“伤而不残、残而不废”目标</w:t>
      </w:r>
      <w:r>
        <w:rPr>
          <w:rFonts w:hint="default" w:ascii="Times New Roman" w:hAnsi="Times New Roman" w:eastAsia="仿宋_GB2312" w:cs="Times New Roman"/>
          <w:color w:val="auto"/>
          <w:spacing w:val="-5"/>
          <w:kern w:val="0"/>
          <w:sz w:val="32"/>
          <w:szCs w:val="32"/>
          <w:highlight w:val="none"/>
          <w:u w:val="none"/>
          <w:lang w:val="en-US" w:eastAsia="zh-CN" w:bidi="ar"/>
        </w:rPr>
        <w:t>。</w:t>
      </w:r>
    </w:p>
    <w:p>
      <w:pPr>
        <w:keepNext w:val="0"/>
        <w:keepLines w:val="0"/>
        <w:pageBreakBefore w:val="0"/>
        <w:widowControl w:val="0"/>
        <w:suppressLineNumbers w:val="0"/>
        <w:kinsoku/>
        <w:wordWrap w:val="0"/>
        <w:overflowPunct/>
        <w:topLinePunct w:val="0"/>
        <w:autoSpaceDE/>
        <w:autoSpaceDN/>
        <w:bidi w:val="0"/>
        <w:adjustRightInd/>
        <w:snapToGrid/>
        <w:spacing w:before="0" w:beforeLines="0" w:beforeAutospacing="0" w:after="0" w:afterLines="0" w:afterAutospacing="0" w:line="540" w:lineRule="exact"/>
        <w:ind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lang w:val="en-US" w:eastAsia="zh-CN" w:bidi="ar"/>
        </w:rPr>
      </w:pPr>
      <w:r>
        <w:rPr>
          <w:rFonts w:hint="default" w:ascii="Times New Roman" w:hAnsi="Times New Roman" w:eastAsia="仿宋_GB2312" w:cs="Times New Roman"/>
          <w:color w:val="auto"/>
          <w:kern w:val="0"/>
          <w:sz w:val="32"/>
          <w:szCs w:val="32"/>
          <w:highlight w:val="none"/>
          <w:u w:val="none"/>
          <w:lang w:val="en-US" w:eastAsia="zh-CN" w:bidi="ar"/>
        </w:rPr>
        <w:t>经治疗伤病情稳定的工伤职工需要工伤康复的，本人或者近亲属、用人单位可以向地级以上市劳动能力鉴定委员会提出工伤康复确认申请。经劳动能力鉴定委员会</w:t>
      </w:r>
      <w:r>
        <w:rPr>
          <w:rFonts w:hint="eastAsia" w:ascii="Times New Roman" w:hAnsi="Times New Roman" w:eastAsia="仿宋_GB2312" w:cs="Times New Roman"/>
          <w:color w:val="auto"/>
          <w:kern w:val="0"/>
          <w:sz w:val="32"/>
          <w:szCs w:val="32"/>
          <w:highlight w:val="none"/>
          <w:u w:val="none"/>
          <w:lang w:val="en-US" w:eastAsia="zh-CN" w:bidi="ar"/>
        </w:rPr>
        <w:t>确认同意</w:t>
      </w:r>
      <w:r>
        <w:rPr>
          <w:rFonts w:hint="default" w:ascii="Times New Roman" w:hAnsi="Times New Roman" w:eastAsia="仿宋_GB2312" w:cs="Times New Roman"/>
          <w:color w:val="auto"/>
          <w:kern w:val="0"/>
          <w:sz w:val="32"/>
          <w:szCs w:val="32"/>
          <w:highlight w:val="none"/>
          <w:u w:val="none"/>
          <w:lang w:val="en-US" w:eastAsia="zh-CN" w:bidi="ar"/>
        </w:rPr>
        <w:t>，工伤职工可以到工伤康复协议机构进行康复治疗。已参加工伤保险的工伤职工</w:t>
      </w:r>
      <w:r>
        <w:rPr>
          <w:rFonts w:hint="eastAsia" w:ascii="Times New Roman" w:hAnsi="Times New Roman" w:eastAsia="仿宋_GB2312" w:cs="Times New Roman"/>
          <w:color w:val="auto"/>
          <w:kern w:val="0"/>
          <w:sz w:val="32"/>
          <w:szCs w:val="32"/>
          <w:highlight w:val="none"/>
          <w:u w:val="none"/>
          <w:lang w:val="en-US" w:eastAsia="zh-CN" w:bidi="ar"/>
        </w:rPr>
        <w:t>，其</w:t>
      </w:r>
      <w:r>
        <w:rPr>
          <w:rFonts w:hint="default" w:ascii="Times New Roman" w:hAnsi="Times New Roman" w:eastAsia="仿宋_GB2312" w:cs="Times New Roman"/>
          <w:color w:val="auto"/>
          <w:kern w:val="0"/>
          <w:sz w:val="32"/>
          <w:szCs w:val="32"/>
          <w:highlight w:val="none"/>
          <w:u w:val="none"/>
          <w:lang w:val="en-US" w:eastAsia="zh-CN" w:bidi="ar"/>
        </w:rPr>
        <w:t>康复治疗费、住院伙食补助费由工伤保险基金按规定支付。</w:t>
      </w:r>
      <w:r>
        <w:rPr>
          <w:rFonts w:hint="eastAsia" w:ascii="Times New Roman" w:hAnsi="Times New Roman" w:eastAsia="仿宋_GB2312" w:cs="Times New Roman"/>
          <w:color w:val="auto"/>
          <w:kern w:val="0"/>
          <w:sz w:val="32"/>
          <w:szCs w:val="32"/>
          <w:highlight w:val="none"/>
          <w:u w:val="none"/>
          <w:lang w:val="en-US" w:eastAsia="zh-CN" w:bidi="ar"/>
        </w:rPr>
        <w:t>报</w:t>
      </w:r>
      <w:r>
        <w:rPr>
          <w:rFonts w:hint="default" w:ascii="Times New Roman" w:hAnsi="Times New Roman" w:eastAsia="仿宋_GB2312" w:cs="Times New Roman"/>
          <w:color w:val="auto"/>
          <w:kern w:val="0"/>
          <w:sz w:val="32"/>
          <w:szCs w:val="32"/>
          <w:highlight w:val="none"/>
          <w:u w:val="none"/>
          <w:lang w:val="en-US" w:eastAsia="zh-CN" w:bidi="ar"/>
        </w:rPr>
        <w:t>社会保险经办机构</w:t>
      </w:r>
      <w:r>
        <w:rPr>
          <w:rFonts w:hint="eastAsia" w:ascii="Times New Roman" w:hAnsi="Times New Roman" w:eastAsia="仿宋_GB2312" w:cs="Times New Roman"/>
          <w:color w:val="auto"/>
          <w:kern w:val="0"/>
          <w:sz w:val="32"/>
          <w:szCs w:val="32"/>
          <w:highlight w:val="none"/>
          <w:u w:val="none"/>
          <w:lang w:val="en-US" w:eastAsia="zh-CN" w:bidi="ar"/>
        </w:rPr>
        <w:t>同意，到地级以上</w:t>
      </w:r>
      <w:r>
        <w:rPr>
          <w:rFonts w:hint="default" w:ascii="Times New Roman" w:hAnsi="Times New Roman" w:eastAsia="仿宋_GB2312" w:cs="Times New Roman"/>
          <w:color w:val="auto"/>
          <w:kern w:val="0"/>
          <w:sz w:val="32"/>
          <w:szCs w:val="32"/>
          <w:highlight w:val="none"/>
          <w:u w:val="none"/>
          <w:lang w:val="en-US" w:eastAsia="zh-CN" w:bidi="ar"/>
        </w:rPr>
        <w:t>市以外</w:t>
      </w:r>
      <w:r>
        <w:rPr>
          <w:rFonts w:hint="eastAsia" w:ascii="Times New Roman" w:hAnsi="Times New Roman" w:eastAsia="仿宋_GB2312" w:cs="Times New Roman"/>
          <w:color w:val="auto"/>
          <w:kern w:val="0"/>
          <w:sz w:val="32"/>
          <w:szCs w:val="32"/>
          <w:highlight w:val="none"/>
          <w:u w:val="none"/>
          <w:lang w:val="en-US" w:eastAsia="zh-CN" w:bidi="ar"/>
        </w:rPr>
        <w:t>的工伤康复协议机构进行</w:t>
      </w:r>
      <w:r>
        <w:rPr>
          <w:rFonts w:hint="default" w:ascii="Times New Roman" w:hAnsi="Times New Roman" w:eastAsia="仿宋_GB2312" w:cs="Times New Roman"/>
          <w:color w:val="auto"/>
          <w:kern w:val="0"/>
          <w:sz w:val="32"/>
          <w:szCs w:val="32"/>
          <w:highlight w:val="none"/>
          <w:u w:val="none"/>
          <w:lang w:val="en-US" w:eastAsia="zh-CN" w:bidi="ar"/>
        </w:rPr>
        <w:t>工伤康复的，其</w:t>
      </w:r>
      <w:r>
        <w:rPr>
          <w:rFonts w:hint="eastAsia" w:ascii="Times New Roman" w:hAnsi="Times New Roman" w:eastAsia="仿宋_GB2312" w:cs="Times New Roman"/>
          <w:color w:val="auto"/>
          <w:kern w:val="0"/>
          <w:sz w:val="32"/>
          <w:szCs w:val="32"/>
          <w:highlight w:val="none"/>
          <w:u w:val="none"/>
          <w:lang w:val="en-US" w:eastAsia="zh-CN" w:bidi="ar"/>
        </w:rPr>
        <w:t>异地康复所需的</w:t>
      </w:r>
      <w:r>
        <w:rPr>
          <w:rFonts w:hint="default" w:ascii="Times New Roman" w:hAnsi="Times New Roman" w:eastAsia="仿宋_GB2312" w:cs="Times New Roman"/>
          <w:color w:val="auto"/>
          <w:kern w:val="0"/>
          <w:sz w:val="32"/>
          <w:szCs w:val="32"/>
          <w:highlight w:val="none"/>
          <w:u w:val="none"/>
          <w:lang w:val="en-US" w:eastAsia="zh-CN" w:bidi="ar"/>
        </w:rPr>
        <w:t>交通、食宿费用，由工伤保险基金按规定支付。</w:t>
      </w:r>
    </w:p>
    <w:p>
      <w:pPr>
        <w:keepNext w:val="0"/>
        <w:keepLines w:val="0"/>
        <w:pageBreakBefore w:val="0"/>
        <w:widowControl w:val="0"/>
        <w:suppressLineNumbers w:val="0"/>
        <w:kinsoku/>
        <w:wordWrap w:val="0"/>
        <w:overflowPunct/>
        <w:topLinePunct w:val="0"/>
        <w:autoSpaceDE/>
        <w:autoSpaceDN/>
        <w:bidi w:val="0"/>
        <w:adjustRightInd/>
        <w:snapToGrid/>
        <w:spacing w:before="0" w:beforeLines="0" w:beforeAutospacing="0" w:after="0" w:afterLines="0" w:afterAutospacing="0" w:line="540" w:lineRule="exact"/>
        <w:ind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lang w:val="en-US" w:eastAsia="zh-CN" w:bidi="ar"/>
        </w:rPr>
      </w:pPr>
      <w:r>
        <w:rPr>
          <w:rFonts w:hint="default" w:ascii="Times New Roman" w:hAnsi="Times New Roman" w:eastAsia="仿宋_GB2312" w:cs="Times New Roman"/>
          <w:color w:val="auto"/>
          <w:kern w:val="0"/>
          <w:sz w:val="32"/>
          <w:szCs w:val="32"/>
          <w:highlight w:val="none"/>
          <w:u w:val="none"/>
          <w:lang w:val="en-US" w:eastAsia="zh-CN" w:bidi="ar"/>
        </w:rPr>
        <w:t>每一位</w:t>
      </w:r>
      <w:r>
        <w:rPr>
          <w:rFonts w:hint="eastAsia" w:ascii="Times New Roman" w:hAnsi="Times New Roman" w:eastAsia="仿宋_GB2312" w:cs="Times New Roman"/>
          <w:color w:val="auto"/>
          <w:kern w:val="0"/>
          <w:sz w:val="32"/>
          <w:szCs w:val="32"/>
          <w:highlight w:val="none"/>
          <w:u w:val="none"/>
          <w:lang w:val="en-US" w:eastAsia="zh-CN" w:bidi="ar"/>
        </w:rPr>
        <w:t>具</w:t>
      </w:r>
      <w:r>
        <w:rPr>
          <w:rFonts w:hint="eastAsia" w:ascii="Times New Roman" w:hAnsi="Times New Roman" w:cs="Times New Roman"/>
          <w:color w:val="auto"/>
          <w:kern w:val="0"/>
          <w:sz w:val="32"/>
          <w:szCs w:val="32"/>
          <w:highlight w:val="none"/>
          <w:u w:val="none"/>
          <w:lang w:val="en-US" w:eastAsia="zh-CN" w:bidi="ar"/>
        </w:rPr>
        <w:t>有</w:t>
      </w:r>
      <w:r>
        <w:rPr>
          <w:rFonts w:hint="default" w:ascii="Times New Roman" w:hAnsi="Times New Roman" w:eastAsia="仿宋_GB2312" w:cs="Times New Roman"/>
          <w:color w:val="auto"/>
          <w:kern w:val="0"/>
          <w:sz w:val="32"/>
          <w:szCs w:val="32"/>
          <w:highlight w:val="none"/>
          <w:u w:val="none"/>
          <w:lang w:val="en-US" w:eastAsia="zh-CN" w:bidi="ar"/>
        </w:rPr>
        <w:t>康复价值的工伤职工都</w:t>
      </w:r>
      <w:r>
        <w:rPr>
          <w:rFonts w:hint="eastAsia" w:ascii="Times New Roman" w:hAnsi="Times New Roman" w:eastAsia="仿宋_GB2312" w:cs="Times New Roman"/>
          <w:color w:val="auto"/>
          <w:kern w:val="0"/>
          <w:sz w:val="32"/>
          <w:szCs w:val="32"/>
          <w:highlight w:val="none"/>
          <w:u w:val="none"/>
          <w:lang w:val="en-US" w:eastAsia="zh-CN" w:bidi="ar"/>
        </w:rPr>
        <w:t>依法</w:t>
      </w:r>
      <w:r>
        <w:rPr>
          <w:rFonts w:hint="default" w:ascii="Times New Roman" w:hAnsi="Times New Roman" w:eastAsia="仿宋_GB2312" w:cs="Times New Roman"/>
          <w:color w:val="auto"/>
          <w:kern w:val="0"/>
          <w:sz w:val="32"/>
          <w:szCs w:val="32"/>
          <w:highlight w:val="none"/>
          <w:u w:val="none"/>
          <w:lang w:val="en-US" w:eastAsia="zh-CN" w:bidi="ar"/>
        </w:rPr>
        <w:t>享有工伤康复的权利。如果您想进一步了解工伤康复相关政策，欢迎</w:t>
      </w:r>
      <w:r>
        <w:rPr>
          <w:rFonts w:hint="eastAsia" w:ascii="Times New Roman" w:hAnsi="Times New Roman" w:eastAsia="仿宋_GB2312" w:cs="Times New Roman"/>
          <w:color w:val="auto"/>
          <w:kern w:val="0"/>
          <w:sz w:val="32"/>
          <w:szCs w:val="32"/>
          <w:highlight w:val="none"/>
          <w:u w:val="none"/>
          <w:lang w:val="en-US" w:eastAsia="zh-CN" w:bidi="ar"/>
        </w:rPr>
        <w:t>向</w:t>
      </w:r>
      <w:r>
        <w:rPr>
          <w:rFonts w:hint="default" w:ascii="Times New Roman" w:hAnsi="Times New Roman" w:eastAsia="仿宋_GB2312" w:cs="Times New Roman"/>
          <w:color w:val="auto"/>
          <w:kern w:val="0"/>
          <w:sz w:val="32"/>
          <w:szCs w:val="32"/>
          <w:highlight w:val="none"/>
          <w:u w:val="none"/>
          <w:lang w:val="en-US" w:eastAsia="zh-CN" w:bidi="ar"/>
        </w:rPr>
        <w:t>人力资源社会保障部门、工伤康复协议机构咨询。</w:t>
      </w:r>
    </w:p>
    <w:p>
      <w:pPr>
        <w:keepNext w:val="0"/>
        <w:keepLines w:val="0"/>
        <w:pageBreakBefore w:val="0"/>
        <w:widowControl/>
        <w:suppressLineNumbers w:val="0"/>
        <w:kinsoku/>
        <w:wordWrap w:val="0"/>
        <w:overflowPunct/>
        <w:topLinePunct w:val="0"/>
        <w:autoSpaceDE/>
        <w:autoSpaceDN/>
        <w:bidi w:val="0"/>
        <w:adjustRightInd/>
        <w:snapToGrid/>
        <w:spacing w:before="0" w:beforeLines="0" w:beforeAutospacing="0" w:after="0" w:afterLines="0" w:afterAutospacing="0" w:line="540" w:lineRule="exact"/>
        <w:ind w:right="0" w:firstLine="640" w:firstLineChars="200"/>
        <w:jc w:val="left"/>
        <w:textAlignment w:val="auto"/>
        <w:outlineLvl w:val="9"/>
        <w:rPr>
          <w:rFonts w:hint="default" w:ascii="Times New Roman" w:hAnsi="Times New Roman" w:eastAsia="仿宋_GB2312" w:cs="Times New Roman"/>
          <w:color w:val="auto"/>
          <w:kern w:val="0"/>
          <w:sz w:val="32"/>
          <w:szCs w:val="32"/>
          <w:highlight w:val="none"/>
          <w:u w:val="none"/>
          <w:lang w:val="en-US" w:eastAsia="zh-CN" w:bidi="ar"/>
        </w:rPr>
      </w:pPr>
      <w:r>
        <w:rPr>
          <w:rFonts w:hint="eastAsia" w:ascii="Times New Roman" w:hAnsi="Times New Roman" w:eastAsia="仿宋_GB2312" w:cs="Times New Roman"/>
          <w:color w:val="auto"/>
          <w:kern w:val="0"/>
          <w:sz w:val="32"/>
          <w:szCs w:val="32"/>
          <w:highlight w:val="none"/>
          <w:u w:val="none"/>
          <w:lang w:val="en-US" w:eastAsia="zh-CN" w:bidi="ar"/>
        </w:rPr>
        <w:t>联系</w:t>
      </w:r>
      <w:r>
        <w:rPr>
          <w:rFonts w:hint="default" w:ascii="Times New Roman" w:hAnsi="Times New Roman" w:eastAsia="仿宋_GB2312" w:cs="Times New Roman"/>
          <w:color w:val="auto"/>
          <w:kern w:val="0"/>
          <w:sz w:val="32"/>
          <w:szCs w:val="32"/>
          <w:highlight w:val="none"/>
          <w:u w:val="none"/>
          <w:lang w:val="en-US" w:eastAsia="zh-CN" w:bidi="ar"/>
        </w:rPr>
        <w:t>电话：</w:t>
      </w:r>
    </w:p>
    <w:p>
      <w:pPr>
        <w:keepNext w:val="0"/>
        <w:keepLines w:val="0"/>
        <w:pageBreakBefore w:val="0"/>
        <w:widowControl/>
        <w:suppressLineNumbers w:val="0"/>
        <w:kinsoku/>
        <w:wordWrap w:val="0"/>
        <w:overflowPunct/>
        <w:topLinePunct w:val="0"/>
        <w:autoSpaceDE/>
        <w:autoSpaceDN/>
        <w:bidi w:val="0"/>
        <w:adjustRightInd/>
        <w:snapToGrid/>
        <w:spacing w:before="0" w:beforeLines="0" w:beforeAutospacing="0" w:after="0" w:afterLines="0" w:afterAutospacing="0" w:line="540" w:lineRule="exact"/>
        <w:ind w:right="0" w:firstLine="640" w:firstLineChars="200"/>
        <w:jc w:val="left"/>
        <w:textAlignment w:val="auto"/>
        <w:outlineLvl w:val="9"/>
        <w:rPr>
          <w:rFonts w:hint="default" w:ascii="Times New Roman" w:hAnsi="Times New Roman" w:eastAsia="仿宋_GB2312" w:cs="Times New Roman"/>
          <w:color w:val="auto"/>
          <w:kern w:val="0"/>
          <w:sz w:val="32"/>
          <w:szCs w:val="32"/>
          <w:highlight w:val="none"/>
          <w:u w:val="none"/>
          <w:lang w:val="en-US" w:eastAsia="zh-CN" w:bidi="ar"/>
        </w:rPr>
      </w:pPr>
      <w:r>
        <w:rPr>
          <w:rFonts w:hint="default" w:ascii="Times New Roman" w:hAnsi="Times New Roman" w:eastAsia="仿宋_GB2312" w:cs="Times New Roman"/>
          <w:color w:val="auto"/>
          <w:kern w:val="0"/>
          <w:sz w:val="32"/>
          <w:szCs w:val="32"/>
          <w:highlight w:val="none"/>
          <w:u w:val="none"/>
          <w:lang w:val="en-US" w:eastAsia="zh-CN" w:bidi="ar"/>
        </w:rPr>
        <w:t>网址</w:t>
      </w:r>
      <w:r>
        <w:rPr>
          <w:rFonts w:hint="eastAsia" w:ascii="Times New Roman" w:hAnsi="Times New Roman" w:eastAsia="仿宋_GB2312" w:cs="Times New Roman"/>
          <w:color w:val="auto"/>
          <w:kern w:val="0"/>
          <w:sz w:val="32"/>
          <w:szCs w:val="32"/>
          <w:highlight w:val="none"/>
          <w:u w:val="none"/>
          <w:lang w:val="en-US" w:eastAsia="zh-CN" w:bidi="ar"/>
        </w:rPr>
        <w:t>（政务服务号）</w:t>
      </w:r>
      <w:r>
        <w:rPr>
          <w:rFonts w:hint="default" w:ascii="Times New Roman" w:hAnsi="Times New Roman" w:eastAsia="仿宋_GB2312" w:cs="Times New Roman"/>
          <w:color w:val="auto"/>
          <w:kern w:val="0"/>
          <w:sz w:val="32"/>
          <w:szCs w:val="32"/>
          <w:highlight w:val="none"/>
          <w:u w:val="none"/>
          <w:lang w:val="en-US" w:eastAsia="zh-CN" w:bidi="ar"/>
        </w:rPr>
        <w:t>：</w:t>
      </w:r>
    </w:p>
    <w:p>
      <w:pPr>
        <w:keepNext w:val="0"/>
        <w:keepLines w:val="0"/>
        <w:pageBreakBefore w:val="0"/>
        <w:widowControl/>
        <w:suppressLineNumbers w:val="0"/>
        <w:kinsoku/>
        <w:wordWrap w:val="0"/>
        <w:overflowPunct/>
        <w:topLinePunct w:val="0"/>
        <w:autoSpaceDE/>
        <w:autoSpaceDN/>
        <w:bidi w:val="0"/>
        <w:adjustRightInd/>
        <w:snapToGrid/>
        <w:spacing w:before="0" w:beforeLines="0" w:beforeAutospacing="0" w:after="0" w:afterLines="0" w:afterAutospacing="0" w:line="540" w:lineRule="exact"/>
        <w:ind w:right="0" w:firstLine="640" w:firstLineChars="200"/>
        <w:jc w:val="left"/>
        <w:textAlignment w:val="auto"/>
        <w:outlineLvl w:val="9"/>
        <w:rPr>
          <w:rFonts w:hint="default" w:ascii="Times New Roman" w:hAnsi="Times New Roman" w:eastAsia="仿宋_GB2312" w:cs="Times New Roman"/>
          <w:color w:val="auto"/>
          <w:kern w:val="0"/>
          <w:sz w:val="32"/>
          <w:szCs w:val="32"/>
          <w:highlight w:val="none"/>
          <w:u w:val="none"/>
          <w:lang w:val="en-US" w:eastAsia="zh-CN" w:bidi="ar"/>
        </w:rPr>
      </w:pPr>
    </w:p>
    <w:p>
      <w:pPr>
        <w:keepNext w:val="0"/>
        <w:keepLines w:val="0"/>
        <w:pageBreakBefore w:val="0"/>
        <w:widowControl/>
        <w:kinsoku/>
        <w:wordWrap w:val="0"/>
        <w:overflowPunct/>
        <w:topLinePunct w:val="0"/>
        <w:autoSpaceDE/>
        <w:autoSpaceDN/>
        <w:bidi w:val="0"/>
        <w:adjustRightInd/>
        <w:snapToGrid/>
        <w:spacing w:before="0" w:beforeLines="0" w:afterLines="0" w:line="540" w:lineRule="exact"/>
        <w:ind w:firstLine="3520" w:firstLineChars="1100"/>
        <w:jc w:val="left"/>
        <w:textAlignment w:val="auto"/>
      </w:pPr>
      <w:r>
        <w:rPr>
          <w:rFonts w:hint="default" w:ascii="Times New Roman" w:hAnsi="Times New Roman" w:eastAsia="仿宋_GB2312" w:cs="Times New Roman"/>
          <w:color w:val="auto"/>
          <w:kern w:val="0"/>
          <w:sz w:val="32"/>
          <w:szCs w:val="32"/>
          <w:highlight w:val="none"/>
          <w:u w:val="none"/>
          <w:lang w:val="en-US" w:eastAsia="zh-CN" w:bidi="ar"/>
        </w:rPr>
        <w:t xml:space="preserve">  </w:t>
      </w:r>
      <w:r>
        <w:rPr>
          <w:rFonts w:hint="default" w:ascii="Times New Roman" w:hAnsi="Times New Roman" w:eastAsia="仿宋_GB2312" w:cs="Times New Roman"/>
          <w:color w:val="auto"/>
          <w:kern w:val="0"/>
          <w:sz w:val="32"/>
          <w:szCs w:val="32"/>
          <w:highlight w:val="none"/>
          <w:u w:val="single"/>
          <w:lang w:val="en-US" w:eastAsia="zh-CN" w:bidi="ar"/>
        </w:rPr>
        <w:t xml:space="preserve">    </w:t>
      </w:r>
      <w:r>
        <w:rPr>
          <w:rFonts w:hint="default" w:ascii="Times New Roman" w:hAnsi="Times New Roman" w:eastAsia="仿宋_GB2312" w:cs="Times New Roman"/>
          <w:color w:val="auto"/>
          <w:kern w:val="0"/>
          <w:sz w:val="32"/>
          <w:szCs w:val="32"/>
          <w:highlight w:val="none"/>
          <w:u w:val="none"/>
          <w:lang w:val="en-US" w:eastAsia="zh-CN" w:bidi="ar"/>
        </w:rPr>
        <w:t>市人力资源和社会保障局</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文星简小标宋">
    <w:altName w:val="宋体"/>
    <w:panose1 w:val="00000000000000000000"/>
    <w:charset w:val="00"/>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892A2D"/>
    <w:rsid w:val="36892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2023-01-17T09:13:00Z</dcterms:created>
  <dc:creator>黄振杰</dc:creator>
  <cp:lastModifiedBy>黄振杰</cp:lastModifiedBy>
  <dcterms:modified xsi:type="dcterms:W3CDTF">2023-01-17T09:15:07Z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5F5E8AD723F144C2B12EEEFB1C653E48</vt:lpwstr>
  </property>
</Properties>
</file>