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 w:line="600" w:lineRule="exact"/>
        <w:ind w:firstLine="0" w:firstLineChars="0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创艺简标宋" w:hAnsi="创艺简标宋" w:eastAsia="创艺简标宋" w:cs="创艺简标宋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某某社评组织报考及缴费办事指南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（参考模版）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一、受理范围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参考：符合某职业《国家职业技能标准》报考条件的考生。报考条件如下：（略）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二、办理依据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参考：某职业《国家职业技能标准》、某某社评组织某某职业考试公告、收费标准公告或相关部门文件等。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三、办理材料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（略）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四、办理程序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报名途径及方法：某某平台/公众号/现场申报，申报方法：（略）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五、收费标准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（一）职业技能等级认定收费标准：（略）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（二）缴/退费途径及方法：（略）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 xml:space="preserve">六、办理时限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（一）报名资格审核时限：*个工作日内反馈。反馈方式：（略）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（二）缴/退费时限：*个工作日。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 xml:space="preserve">七、联系地址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（略）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 xml:space="preserve">八、咨询电话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(略）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962F7"/>
    <w:rsid w:val="11E27FAB"/>
    <w:rsid w:val="45944114"/>
    <w:rsid w:val="52022DC9"/>
    <w:rsid w:val="628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2022-08-04T07:09:00Z</dcterms:created>
  <dc:creator>hyt</dc:creator>
  <cp:lastModifiedBy>伍绍宏</cp:lastModifiedBy>
  <dcterms:modified xsi:type="dcterms:W3CDTF">2022-12-19T03:12:14Z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showFlag">
    <vt:bool>false</vt:bool>
  </property>
  <property fmtid="{D5CDD505-2E9C-101B-9397-08002B2CF9AE}" pid="4" name="close">
    <vt:lpwstr>true</vt:lpwstr>
  </property>
  <property fmtid="{D5CDD505-2E9C-101B-9397-08002B2CF9AE}" pid="5" name="ICV">
    <vt:lpwstr>ECE256FECBF942AA9A6888EA10DCBB92</vt:lpwstr>
  </property>
</Properties>
</file>