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val="0"/>
        <w:spacing w:line="560" w:lineRule="exact"/>
        <w:jc w:val="both"/>
        <w:textAlignment w:val="auto"/>
        <w:rPr>
          <w:rFonts w:hint="default" w:ascii="仿宋_GB2312" w:hAnsi="仿宋_GB2312" w:eastAsia="仿宋_GB2312" w:cs="仿宋_GB2312"/>
          <w:sz w:val="32"/>
          <w:szCs w:val="32"/>
          <w:lang w:val="en-US" w:eastAsia="zh-CN" w:bidi="ar-SA"/>
        </w:rPr>
      </w:pPr>
      <w:bookmarkStart w:id="0" w:name="_GoBack"/>
      <w:bookmarkEnd w:id="0"/>
      <w:r>
        <w:rPr>
          <w:rFonts w:hint="eastAsia" w:ascii="黑体" w:hAnsi="黑体" w:eastAsia="黑体" w:cs="黑体"/>
          <w:sz w:val="32"/>
          <w:szCs w:val="32"/>
          <w:lang w:val="en-US" w:eastAsia="zh-CN" w:bidi="ar-SA"/>
        </w:rPr>
        <w:t>附件</w:t>
      </w:r>
      <w:r>
        <w:rPr>
          <w:rFonts w:hint="eastAsia" w:ascii="黑体" w:hAnsi="黑体" w:eastAsia="黑体" w:cs="黑体"/>
          <w:sz w:val="32"/>
          <w:szCs w:val="32"/>
          <w:lang w:val="en-US" w:eastAsia="zh-CN" w:bidi="ar-SA"/>
        </w:rPr>
        <w:t>1</w:t>
      </w:r>
    </w:p>
    <w:p>
      <w:pPr>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i w:val="0"/>
          <w:strike w:val="0"/>
          <w:dstrike w:val="0"/>
          <w:snapToGrid/>
          <w:color w:val="auto"/>
          <w:spacing w:val="0"/>
          <w:w w:val="100"/>
          <w:kern w:val="0"/>
          <w:position w:val="0"/>
          <w:sz w:val="40"/>
          <w:szCs w:val="32"/>
          <w:u w:val="none"/>
          <w:lang w:val="en-US" w:eastAsia="zh-CN"/>
        </w:rPr>
      </w:pPr>
    </w:p>
    <w:p>
      <w:pPr>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i w:val="0"/>
          <w:strike w:val="0"/>
          <w:dstrike w:val="0"/>
          <w:snapToGrid/>
          <w:color w:val="auto"/>
          <w:spacing w:val="0"/>
          <w:w w:val="100"/>
          <w:kern w:val="0"/>
          <w:position w:val="0"/>
          <w:sz w:val="40"/>
          <w:u w:val="none"/>
          <w:lang w:val="zh-CN" w:eastAsia="zh-CN"/>
        </w:rPr>
      </w:pPr>
      <w:r>
        <w:rPr>
          <w:rFonts w:hint="eastAsia" w:ascii="方正小标宋简体" w:hAnsi="方正小标宋简体" w:eastAsia="方正小标宋简体" w:cs="方正小标宋简体"/>
          <w:b w:val="0"/>
          <w:i w:val="0"/>
          <w:strike w:val="0"/>
          <w:dstrike w:val="0"/>
          <w:snapToGrid/>
          <w:color w:val="auto"/>
          <w:spacing w:val="0"/>
          <w:w w:val="100"/>
          <w:kern w:val="0"/>
          <w:position w:val="0"/>
          <w:sz w:val="40"/>
          <w:szCs w:val="32"/>
          <w:u w:val="none"/>
          <w:lang w:val="en-US" w:eastAsia="zh-CN"/>
        </w:rPr>
        <w:t>行业部门驻粤分支机构</w:t>
      </w:r>
      <w:r>
        <w:rPr>
          <w:rFonts w:hint="eastAsia" w:ascii="方正小标宋简体" w:hAnsi="方正小标宋简体" w:eastAsia="方正小标宋简体" w:cs="方正小标宋简体"/>
          <w:b w:val="0"/>
          <w:i w:val="0"/>
          <w:strike w:val="0"/>
          <w:dstrike w:val="0"/>
          <w:snapToGrid/>
          <w:color w:val="auto"/>
          <w:spacing w:val="0"/>
          <w:w w:val="100"/>
          <w:kern w:val="0"/>
          <w:position w:val="0"/>
          <w:sz w:val="40"/>
          <w:u w:val="none"/>
          <w:lang w:val="zh-CN" w:eastAsia="zh-CN"/>
        </w:rPr>
        <w:t>职业技能等级认定</w:t>
      </w:r>
    </w:p>
    <w:p>
      <w:pPr>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i w:val="0"/>
          <w:strike w:val="0"/>
          <w:dstrike w:val="0"/>
          <w:snapToGrid/>
          <w:color w:val="auto"/>
          <w:spacing w:val="0"/>
          <w:w w:val="100"/>
          <w:kern w:val="0"/>
          <w:position w:val="0"/>
          <w:sz w:val="40"/>
          <w:szCs w:val="40"/>
          <w:u w:val="none"/>
          <w:lang w:val="en-US" w:eastAsia="zh-CN" w:bidi="ar-SA"/>
        </w:rPr>
      </w:pPr>
      <w:r>
        <w:rPr>
          <w:rFonts w:hint="eastAsia" w:ascii="方正小标宋简体" w:hAnsi="方正小标宋简体" w:eastAsia="方正小标宋简体" w:cs="方正小标宋简体"/>
          <w:b w:val="0"/>
          <w:i w:val="0"/>
          <w:strike w:val="0"/>
          <w:dstrike w:val="0"/>
          <w:snapToGrid/>
          <w:color w:val="auto"/>
          <w:spacing w:val="0"/>
          <w:w w:val="100"/>
          <w:kern w:val="0"/>
          <w:position w:val="0"/>
          <w:sz w:val="40"/>
          <w:szCs w:val="32"/>
          <w:u w:val="none"/>
          <w:lang w:val="en-US" w:eastAsia="zh-CN"/>
        </w:rPr>
        <w:t>备案申请材料清单及要求</w:t>
      </w:r>
    </w:p>
    <w:p>
      <w:pPr>
        <w:pageBreakBefore w:val="0"/>
        <w:kinsoku/>
        <w:wordWrap/>
        <w:overflowPunct/>
        <w:topLinePunct w:val="0"/>
        <w:autoSpaceDE/>
        <w:autoSpaceDN/>
        <w:bidi w:val="0"/>
        <w:adjustRightInd/>
        <w:snapToGrid w:val="0"/>
        <w:spacing w:line="560" w:lineRule="exact"/>
        <w:jc w:val="center"/>
        <w:textAlignment w:val="auto"/>
        <w:rPr>
          <w:rFonts w:hint="default" w:ascii="创艺简" w:hAnsi="创艺简" w:eastAsia="创艺简" w:cs="创艺简"/>
          <w:sz w:val="44"/>
          <w:szCs w:val="36"/>
          <w:lang w:val="en-US" w:eastAsia="zh-CN" w:bidi="ar-SA"/>
        </w:rPr>
      </w:pP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firstLineChars="200"/>
        <w:jc w:val="both"/>
        <w:textAlignment w:val="auto"/>
        <w:outlineLvl w:val="0"/>
        <w:rPr>
          <w:rFonts w:hint="eastAsia" w:ascii="黑体" w:hAnsi="黑体" w:eastAsia="黑体" w:cs="黑体"/>
          <w:b w:val="0"/>
          <w:bCs w:val="0"/>
          <w:color w:val="auto"/>
          <w:kern w:val="2"/>
          <w:sz w:val="32"/>
          <w:szCs w:val="32"/>
          <w:shd w:val="clear" w:color="auto" w:fill="auto"/>
          <w:lang w:val="en-US" w:eastAsia="zh-CN" w:bidi="ar-SA"/>
        </w:rPr>
      </w:pPr>
      <w:r>
        <w:rPr>
          <w:rFonts w:hint="eastAsia" w:ascii="黑体" w:hAnsi="黑体" w:eastAsia="黑体" w:cs="黑体"/>
          <w:b w:val="0"/>
          <w:bCs w:val="0"/>
          <w:color w:val="auto"/>
          <w:kern w:val="2"/>
          <w:sz w:val="32"/>
          <w:szCs w:val="32"/>
          <w:shd w:val="clear" w:color="auto" w:fill="auto"/>
          <w:lang w:val="en-US" w:eastAsia="zh-CN" w:bidi="ar-SA"/>
        </w:rPr>
        <w:t>申报材料清单</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color w:val="0C0C0C"/>
          <w:sz w:val="32"/>
          <w:lang w:val="en-US" w:eastAsia="zh-CN"/>
        </w:rPr>
        <w:t>1.广东省</w:t>
      </w:r>
      <w:r>
        <w:rPr>
          <w:rFonts w:hint="eastAsia" w:ascii="仿宋_GB2312" w:hAnsi="仿宋_GB2312" w:eastAsia="仿宋_GB2312" w:cs="仿宋_GB2312"/>
          <w:sz w:val="32"/>
          <w:lang w:val="en-US" w:eastAsia="zh-CN"/>
        </w:rPr>
        <w:t>社会培训评价组织申报单位基本情况表（格式见附件1，同时提供可编辑电子版及盖章扫描件）；</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2.分支机构资质证明材料；</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color w:val="0C0C0C"/>
          <w:sz w:val="32"/>
          <w:lang w:val="en-US" w:eastAsia="zh-CN"/>
        </w:rPr>
        <w:t>3.</w:t>
      </w:r>
      <w:r>
        <w:rPr>
          <w:rFonts w:hint="eastAsia" w:ascii="仿宋_GB2312" w:hAnsi="仿宋_GB2312" w:eastAsia="仿宋_GB2312" w:cs="仿宋_GB2312"/>
          <w:sz w:val="32"/>
          <w:lang w:val="en-US" w:eastAsia="zh-CN"/>
        </w:rPr>
        <w:t>机构证照齐全、信誉良好相关材料；</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4.培训评价场所、设施设备佐证材料；</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5.专职工作人员、师资队伍佐证材料；</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C0C0C"/>
          <w:sz w:val="32"/>
          <w:lang w:eastAsia="zh-CN"/>
        </w:rPr>
      </w:pPr>
      <w:r>
        <w:rPr>
          <w:rFonts w:hint="eastAsia" w:ascii="仿宋_GB2312" w:hAnsi="仿宋_GB2312" w:eastAsia="仿宋_GB2312" w:cs="仿宋_GB2312"/>
          <w:color w:val="0C0C0C"/>
          <w:sz w:val="32"/>
          <w:lang w:val="en-US" w:eastAsia="zh-CN"/>
        </w:rPr>
        <w:t>6.</w:t>
      </w:r>
      <w:r>
        <w:rPr>
          <w:rFonts w:hint="eastAsia" w:ascii="仿宋_GB2312" w:hAnsi="仿宋_GB2312" w:eastAsia="仿宋_GB2312" w:cs="仿宋_GB2312"/>
          <w:color w:val="0C0C0C"/>
          <w:sz w:val="32"/>
          <w:lang w:val="zh-CN"/>
        </w:rPr>
        <w:t>职业技能等级认定</w:t>
      </w:r>
      <w:r>
        <w:rPr>
          <w:rFonts w:hint="eastAsia" w:ascii="仿宋_GB2312" w:hAnsi="仿宋_GB2312" w:eastAsia="仿宋_GB2312" w:cs="仿宋_GB2312"/>
          <w:color w:val="0C0C0C"/>
          <w:sz w:val="32"/>
          <w:lang w:val="en-US" w:eastAsia="zh-CN"/>
        </w:rPr>
        <w:t>管理制度；</w:t>
      </w:r>
    </w:p>
    <w:p>
      <w:pPr>
        <w:pStyle w:val="3"/>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hAnsi="仿宋_GB2312" w:eastAsia="仿宋_GB2312" w:cs="仿宋_GB2312"/>
          <w:color w:val="0C0C0C"/>
          <w:kern w:val="2"/>
          <w:sz w:val="32"/>
          <w:szCs w:val="20"/>
          <w:lang w:val="zh-CN" w:eastAsia="zh-CN"/>
        </w:rPr>
      </w:pPr>
      <w:r>
        <w:rPr>
          <w:rFonts w:hint="eastAsia" w:cs="仿宋_GB2312"/>
          <w:color w:val="0C0C0C"/>
          <w:kern w:val="2"/>
          <w:sz w:val="32"/>
          <w:szCs w:val="20"/>
          <w:lang w:val="en-US" w:eastAsia="zh-CN"/>
        </w:rPr>
        <w:t>7</w:t>
      </w:r>
      <w:r>
        <w:rPr>
          <w:rFonts w:hint="eastAsia" w:ascii="仿宋_GB2312" w:hAnsi="仿宋_GB2312" w:eastAsia="仿宋_GB2312" w:cs="仿宋_GB2312"/>
          <w:color w:val="0C0C0C"/>
          <w:kern w:val="2"/>
          <w:sz w:val="32"/>
          <w:szCs w:val="20"/>
          <w:lang w:val="zh-CN"/>
        </w:rPr>
        <w:t>.人才培养方案（</w:t>
      </w:r>
      <w:r>
        <w:rPr>
          <w:rFonts w:hint="eastAsia" w:ascii="仿宋_GB2312" w:hAnsi="仿宋_GB2312" w:eastAsia="仿宋_GB2312" w:cs="仿宋_GB2312"/>
          <w:color w:val="0C0C0C"/>
          <w:kern w:val="2"/>
          <w:sz w:val="32"/>
          <w:szCs w:val="20"/>
          <w:lang w:val="en-US" w:eastAsia="zh-CN"/>
        </w:rPr>
        <w:t>对应全部</w:t>
      </w:r>
      <w:r>
        <w:rPr>
          <w:rFonts w:hint="eastAsia" w:ascii="仿宋_GB2312" w:hAnsi="仿宋_GB2312" w:eastAsia="仿宋_GB2312" w:cs="仿宋_GB2312"/>
          <w:color w:val="0C0C0C"/>
          <w:kern w:val="2"/>
          <w:sz w:val="32"/>
          <w:szCs w:val="20"/>
          <w:lang w:val="zh-CN"/>
        </w:rPr>
        <w:t>申请职业）、人才评价方案（</w:t>
      </w:r>
      <w:r>
        <w:rPr>
          <w:rFonts w:hint="eastAsia" w:ascii="仿宋_GB2312" w:hAnsi="仿宋_GB2312" w:eastAsia="仿宋_GB2312" w:cs="仿宋_GB2312"/>
          <w:color w:val="0C0C0C"/>
          <w:kern w:val="2"/>
          <w:sz w:val="32"/>
          <w:szCs w:val="20"/>
          <w:lang w:val="en-US" w:eastAsia="zh-CN"/>
        </w:rPr>
        <w:t>对应全部</w:t>
      </w:r>
      <w:r>
        <w:rPr>
          <w:rFonts w:hint="eastAsia" w:ascii="仿宋_GB2312" w:hAnsi="仿宋_GB2312" w:eastAsia="仿宋_GB2312" w:cs="仿宋_GB2312"/>
          <w:color w:val="0C0C0C"/>
          <w:kern w:val="2"/>
          <w:sz w:val="32"/>
          <w:szCs w:val="20"/>
          <w:lang w:val="zh-CN"/>
        </w:rPr>
        <w:t>申请职业），</w:t>
      </w:r>
      <w:r>
        <w:rPr>
          <w:rFonts w:hint="eastAsia" w:ascii="仿宋_GB2312" w:hAnsi="仿宋_GB2312" w:eastAsia="仿宋_GB2312" w:cs="仿宋_GB2312"/>
          <w:color w:val="0C0C0C"/>
          <w:kern w:val="2"/>
          <w:sz w:val="32"/>
          <w:szCs w:val="20"/>
          <w:lang w:val="en-US" w:eastAsia="zh-CN"/>
        </w:rPr>
        <w:t>以及</w:t>
      </w:r>
      <w:r>
        <w:rPr>
          <w:rFonts w:hint="eastAsia" w:ascii="仿宋_GB2312" w:hAnsi="仿宋_GB2312" w:eastAsia="仿宋_GB2312" w:cs="仿宋_GB2312"/>
          <w:color w:val="0C0C0C"/>
          <w:kern w:val="2"/>
          <w:sz w:val="32"/>
          <w:szCs w:val="20"/>
          <w:lang w:val="zh-CN"/>
        </w:rPr>
        <w:t>就业服务方案</w:t>
      </w:r>
      <w:r>
        <w:rPr>
          <w:rFonts w:hint="eastAsia" w:cs="仿宋_GB2312"/>
          <w:color w:val="0C0C0C"/>
          <w:kern w:val="2"/>
          <w:sz w:val="32"/>
          <w:szCs w:val="20"/>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lang w:val="zh-CN"/>
        </w:rPr>
      </w:pPr>
      <w:r>
        <w:rPr>
          <w:rFonts w:hint="eastAsia" w:ascii="仿宋_GB2312" w:hAnsi="仿宋_GB2312" w:eastAsia="仿宋_GB2312" w:cs="仿宋_GB2312"/>
          <w:sz w:val="32"/>
          <w:lang w:val="en-US" w:eastAsia="zh-CN"/>
        </w:rPr>
        <w:t>8.在中国就业培训技术指导中心报备的申报资料；</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lang w:val="en-US" w:eastAsia="zh-CN"/>
        </w:rPr>
      </w:pPr>
      <w:r>
        <w:rPr>
          <w:rFonts w:hint="eastAsia" w:ascii="仿宋_GB2312" w:hAnsi="仿宋_GB2312" w:eastAsia="仿宋_GB2312" w:cs="仿宋_GB2312"/>
          <w:sz w:val="32"/>
          <w:lang w:val="en-US" w:eastAsia="zh-CN"/>
        </w:rPr>
        <w:t>9.中国就业培训技术指导中心出具的备案函</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b w:val="0"/>
          <w:i w:val="0"/>
          <w:strike w:val="0"/>
          <w:dstrike w:val="0"/>
          <w:snapToGrid/>
          <w:color w:val="auto"/>
          <w:spacing w:val="0"/>
          <w:w w:val="100"/>
          <w:kern w:val="0"/>
          <w:position w:val="0"/>
          <w:sz w:val="32"/>
          <w:szCs w:val="32"/>
          <w:u w:val="none"/>
          <w:lang w:val="en-US" w:eastAsia="zh-CN"/>
        </w:rPr>
        <w:t>尚未获得部中心出具社会培训评价组织备案函的行业部门驻粤分支机构不用提交）</w:t>
      </w:r>
      <w:r>
        <w:rPr>
          <w:rFonts w:hint="eastAsia" w:ascii="仿宋_GB2312" w:hAnsi="仿宋_GB2312" w:eastAsia="仿宋_GB2312" w:cs="仿宋_GB2312"/>
          <w:sz w:val="32"/>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0"/>
        <w:rPr>
          <w:rFonts w:hint="default"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二、材料说明及要求</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资质证明。</w:t>
      </w:r>
      <w:r>
        <w:rPr>
          <w:rFonts w:hint="eastAsia" w:ascii="仿宋_GB2312" w:hAnsi="仿宋_GB2312" w:eastAsia="仿宋_GB2312" w:cs="仿宋_GB2312"/>
          <w:sz w:val="32"/>
          <w:szCs w:val="32"/>
          <w:lang w:val="en-US" w:eastAsia="zh-CN"/>
        </w:rPr>
        <w:t>分支机构应获得行业部门出具的授权书（格式见附件2）。</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证照齐全、信誉良好。</w:t>
      </w:r>
      <w:r>
        <w:rPr>
          <w:rFonts w:hint="eastAsia" w:ascii="仿宋_GB2312" w:hAnsi="仿宋_GB2312" w:eastAsia="仿宋_GB2312" w:cs="仿宋_GB2312"/>
          <w:b w:val="0"/>
          <w:bCs/>
          <w:i w:val="0"/>
          <w:strike w:val="0"/>
          <w:dstrike w:val="0"/>
          <w:snapToGrid/>
          <w:color w:val="auto"/>
          <w:spacing w:val="0"/>
          <w:w w:val="100"/>
          <w:kern w:val="0"/>
          <w:position w:val="0"/>
          <w:sz w:val="32"/>
          <w:szCs w:val="32"/>
          <w:u w:val="none"/>
          <w:lang w:val="en-US" w:eastAsia="zh-CN"/>
        </w:rPr>
        <w:t>含</w:t>
      </w:r>
      <w:r>
        <w:rPr>
          <w:rFonts w:hint="eastAsia" w:ascii="仿宋_GB2312" w:hAnsi="仿宋_GB2312" w:eastAsia="仿宋_GB2312" w:cs="仿宋_GB2312"/>
          <w:b w:val="0"/>
          <w:i w:val="0"/>
          <w:strike w:val="0"/>
          <w:dstrike w:val="0"/>
          <w:snapToGrid/>
          <w:color w:val="auto"/>
          <w:spacing w:val="0"/>
          <w:w w:val="100"/>
          <w:kern w:val="0"/>
          <w:position w:val="0"/>
          <w:sz w:val="32"/>
          <w:szCs w:val="32"/>
          <w:u w:val="none"/>
          <w:shd w:val="clear" w:color="auto" w:fill="auto"/>
          <w:lang w:val="en-US" w:eastAsia="zh-CN"/>
        </w:rPr>
        <w:t>驻粤</w:t>
      </w:r>
      <w:r>
        <w:rPr>
          <w:rFonts w:hint="eastAsia" w:ascii="仿宋_GB2312" w:hAnsi="仿宋_GB2312" w:eastAsia="仿宋_GB2312" w:cs="仿宋_GB2312"/>
          <w:b w:val="0"/>
          <w:i w:val="0"/>
          <w:strike w:val="0"/>
          <w:dstrike w:val="0"/>
          <w:snapToGrid/>
          <w:color w:val="auto"/>
          <w:spacing w:val="0"/>
          <w:w w:val="100"/>
          <w:kern w:val="0"/>
          <w:position w:val="0"/>
          <w:sz w:val="32"/>
          <w:szCs w:val="32"/>
          <w:u w:val="none"/>
          <w:lang w:val="en-US" w:eastAsia="zh-CN"/>
        </w:rPr>
        <w:t>分支机构的证照扫描件</w:t>
      </w:r>
      <w:r>
        <w:rPr>
          <w:rFonts w:hint="eastAsia" w:ascii="仿宋_GB2312" w:hAnsi="仿宋_GB2312" w:eastAsia="仿宋_GB2312" w:cs="仿宋_GB2312"/>
          <w:b w:val="0"/>
          <w:i w:val="0"/>
          <w:strike w:val="0"/>
          <w:dstrike w:val="0"/>
          <w:snapToGrid/>
          <w:color w:val="auto"/>
          <w:spacing w:val="0"/>
          <w:w w:val="100"/>
          <w:kern w:val="0"/>
          <w:position w:val="0"/>
          <w:sz w:val="32"/>
          <w:szCs w:val="32"/>
          <w:u w:val="none"/>
          <w:shd w:val="clear" w:color="auto" w:fill="auto"/>
        </w:rPr>
        <w:t>（</w:t>
      </w:r>
      <w:r>
        <w:rPr>
          <w:rFonts w:hint="eastAsia" w:ascii="仿宋_GB2312" w:hAnsi="仿宋_GB2312" w:eastAsia="仿宋_GB2312" w:cs="仿宋_GB2312"/>
          <w:b w:val="0"/>
          <w:i w:val="0"/>
          <w:strike w:val="0"/>
          <w:dstrike w:val="0"/>
          <w:snapToGrid/>
          <w:color w:val="auto"/>
          <w:spacing w:val="0"/>
          <w:w w:val="100"/>
          <w:kern w:val="0"/>
          <w:position w:val="0"/>
          <w:sz w:val="32"/>
          <w:szCs w:val="32"/>
          <w:u w:val="none"/>
          <w:shd w:val="clear" w:color="auto" w:fill="auto"/>
          <w:lang w:val="en-US" w:eastAsia="zh-CN"/>
        </w:rPr>
        <w:t>包括营业执照、民办非企业单位登记书、事业单位法人登记证书、办学许可证等</w:t>
      </w:r>
      <w:r>
        <w:rPr>
          <w:rFonts w:hint="eastAsia" w:ascii="仿宋_GB2312" w:hAnsi="仿宋_GB2312" w:eastAsia="仿宋_GB2312" w:cs="仿宋_GB2312"/>
          <w:b w:val="0"/>
          <w:i w:val="0"/>
          <w:strike w:val="0"/>
          <w:dstrike w:val="0"/>
          <w:snapToGrid/>
          <w:color w:val="auto"/>
          <w:spacing w:val="0"/>
          <w:w w:val="100"/>
          <w:kern w:val="0"/>
          <w:position w:val="0"/>
          <w:sz w:val="32"/>
          <w:szCs w:val="32"/>
          <w:u w:val="none"/>
          <w:shd w:val="clear" w:color="auto" w:fill="auto"/>
        </w:rPr>
        <w:t>）</w:t>
      </w:r>
      <w:r>
        <w:rPr>
          <w:rFonts w:hint="eastAsia" w:ascii="仿宋_GB2312" w:hAnsi="仿宋_GB2312" w:eastAsia="仿宋_GB2312" w:cs="仿宋_GB2312"/>
          <w:b w:val="0"/>
          <w:i w:val="0"/>
          <w:strike w:val="0"/>
          <w:dstrike w:val="0"/>
          <w:snapToGrid/>
          <w:color w:val="auto"/>
          <w:spacing w:val="0"/>
          <w:w w:val="100"/>
          <w:kern w:val="0"/>
          <w:position w:val="0"/>
          <w:sz w:val="32"/>
          <w:szCs w:val="32"/>
          <w:u w:val="none"/>
          <w:shd w:val="clear" w:color="auto" w:fill="auto"/>
          <w:lang w:eastAsia="zh-CN"/>
        </w:rPr>
        <w:t>、</w:t>
      </w:r>
      <w:r>
        <w:rPr>
          <w:rFonts w:hint="eastAsia" w:ascii="仿宋_GB2312" w:hAnsi="仿宋_GB2312" w:eastAsia="仿宋_GB2312" w:cs="仿宋_GB2312"/>
          <w:b w:val="0"/>
          <w:i w:val="0"/>
          <w:strike w:val="0"/>
          <w:dstrike w:val="0"/>
          <w:snapToGrid/>
          <w:color w:val="auto"/>
          <w:spacing w:val="0"/>
          <w:w w:val="100"/>
          <w:kern w:val="0"/>
          <w:position w:val="0"/>
          <w:sz w:val="32"/>
          <w:szCs w:val="32"/>
          <w:u w:val="none"/>
          <w:shd w:val="clear" w:color="auto" w:fill="auto"/>
          <w:lang w:val="en-US" w:eastAsia="zh-CN"/>
        </w:rPr>
        <w:t>信用报告和正式财务报表。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sz w:val="32"/>
          <w:szCs w:val="32"/>
          <w:lang w:val="en-US" w:eastAsia="zh-CN"/>
        </w:rPr>
        <w:t>培训评价场所。</w:t>
      </w:r>
      <w:r>
        <w:rPr>
          <w:rFonts w:hint="eastAsia" w:ascii="仿宋_GB2312" w:hAnsi="仿宋_GB2312" w:eastAsia="仿宋_GB2312" w:cs="仿宋_GB2312"/>
          <w:color w:val="auto"/>
          <w:sz w:val="32"/>
          <w:szCs w:val="32"/>
          <w:shd w:val="clear" w:color="auto" w:fill="auto"/>
          <w:lang w:val="en-US" w:eastAsia="zh-CN"/>
        </w:rPr>
        <w:t>具有</w:t>
      </w:r>
      <w:r>
        <w:rPr>
          <w:rFonts w:hint="eastAsia" w:ascii="仿宋_GB2312" w:hAnsi="仿宋_GB2312" w:eastAsia="仿宋_GB2312" w:cs="仿宋_GB2312"/>
          <w:color w:val="auto"/>
          <w:sz w:val="32"/>
          <w:szCs w:val="32"/>
          <w:shd w:val="clear" w:color="auto" w:fill="auto"/>
        </w:rPr>
        <w:t>与培训评价职业（工种）</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技能等级、培训</w:t>
      </w:r>
      <w:r>
        <w:rPr>
          <w:rFonts w:hint="eastAsia" w:ascii="仿宋_GB2312" w:hAnsi="仿宋_GB2312" w:eastAsia="仿宋_GB2312" w:cs="仿宋_GB2312"/>
          <w:b w:val="0"/>
          <w:bCs/>
          <w:color w:val="auto"/>
          <w:sz w:val="32"/>
          <w:szCs w:val="32"/>
          <w:shd w:val="clear" w:color="auto" w:fill="auto"/>
          <w:lang w:val="en-US" w:eastAsia="zh-CN"/>
        </w:rPr>
        <w:t>评价</w:t>
      </w:r>
      <w:r>
        <w:rPr>
          <w:rFonts w:hint="eastAsia" w:ascii="仿宋_GB2312" w:hAnsi="仿宋_GB2312" w:eastAsia="仿宋_GB2312" w:cs="仿宋_GB2312"/>
          <w:b w:val="0"/>
          <w:bCs/>
          <w:color w:val="auto"/>
          <w:sz w:val="32"/>
          <w:szCs w:val="32"/>
          <w:shd w:val="clear" w:color="auto" w:fill="auto"/>
        </w:rPr>
        <w:t>规模</w:t>
      </w:r>
      <w:r>
        <w:rPr>
          <w:rFonts w:hint="eastAsia" w:ascii="仿宋_GB2312" w:hAnsi="仿宋_GB2312" w:eastAsia="仿宋_GB2312" w:cs="仿宋_GB2312"/>
          <w:color w:val="auto"/>
          <w:sz w:val="32"/>
          <w:szCs w:val="32"/>
          <w:shd w:val="clear" w:color="auto" w:fill="auto"/>
        </w:rPr>
        <w:t>相适应的场所（含办公场所、理论</w:t>
      </w:r>
      <w:r>
        <w:rPr>
          <w:rFonts w:hint="eastAsia" w:ascii="仿宋_GB2312" w:hAnsi="仿宋_GB2312" w:eastAsia="仿宋_GB2312" w:cs="仿宋_GB2312"/>
          <w:color w:val="auto"/>
          <w:sz w:val="32"/>
          <w:szCs w:val="32"/>
          <w:shd w:val="clear" w:color="auto" w:fill="auto"/>
          <w:lang w:val="en-US" w:eastAsia="zh-CN"/>
        </w:rPr>
        <w:t>知识考核</w:t>
      </w:r>
      <w:r>
        <w:rPr>
          <w:rFonts w:hint="eastAsia" w:ascii="仿宋_GB2312" w:hAnsi="仿宋_GB2312" w:eastAsia="仿宋_GB2312" w:cs="仿宋_GB2312"/>
          <w:color w:val="auto"/>
          <w:sz w:val="32"/>
          <w:szCs w:val="32"/>
          <w:shd w:val="clear" w:color="auto" w:fill="auto"/>
        </w:rPr>
        <w:t>场所、操</w:t>
      </w:r>
      <w:r>
        <w:rPr>
          <w:rFonts w:hint="eastAsia" w:ascii="仿宋_GB2312" w:hAnsi="仿宋_GB2312" w:eastAsia="仿宋_GB2312" w:cs="仿宋_GB2312"/>
          <w:color w:val="auto"/>
          <w:sz w:val="32"/>
          <w:szCs w:val="32"/>
          <w:shd w:val="clear" w:color="auto" w:fill="auto"/>
          <w:lang w:val="en-US" w:eastAsia="zh-CN"/>
        </w:rPr>
        <w:t>作技能考核</w:t>
      </w:r>
      <w:r>
        <w:rPr>
          <w:rFonts w:hint="eastAsia" w:ascii="仿宋_GB2312" w:hAnsi="仿宋_GB2312" w:eastAsia="仿宋_GB2312" w:cs="仿宋_GB2312"/>
          <w:color w:val="auto"/>
          <w:sz w:val="32"/>
          <w:szCs w:val="32"/>
          <w:shd w:val="clear" w:color="auto" w:fill="auto"/>
        </w:rPr>
        <w:t>场所）</w:t>
      </w:r>
      <w:r>
        <w:rPr>
          <w:rFonts w:hint="eastAsia" w:ascii="仿宋_GB2312" w:hAnsi="仿宋_GB2312" w:eastAsia="仿宋_GB2312" w:cs="仿宋_GB2312"/>
          <w:color w:val="auto"/>
          <w:sz w:val="32"/>
          <w:szCs w:val="32"/>
          <w:shd w:val="clear" w:color="auto" w:fill="auto"/>
          <w:lang w:val="en-US" w:eastAsia="zh-CN"/>
        </w:rPr>
        <w:t>、场所</w:t>
      </w:r>
      <w:r>
        <w:rPr>
          <w:rFonts w:hint="eastAsia" w:ascii="仿宋_GB2312" w:hAnsi="仿宋_GB2312" w:eastAsia="仿宋_GB2312" w:cs="仿宋_GB2312"/>
          <w:color w:val="auto"/>
          <w:sz w:val="32"/>
          <w:szCs w:val="32"/>
          <w:shd w:val="clear" w:color="auto" w:fill="auto"/>
        </w:rPr>
        <w:t>应当符合建筑安全、消防、卫生、抗震等安全要求，面积不少于200平方米</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如租赁场</w:t>
      </w:r>
      <w:r>
        <w:rPr>
          <w:rFonts w:hint="eastAsia" w:ascii="仿宋_GB2312" w:hAnsi="仿宋_GB2312" w:eastAsia="仿宋_GB2312" w:cs="仿宋_GB2312"/>
          <w:color w:val="auto"/>
          <w:sz w:val="32"/>
          <w:szCs w:val="32"/>
          <w:shd w:val="clear" w:color="auto" w:fill="auto"/>
          <w:lang w:val="en-US" w:eastAsia="zh-CN"/>
        </w:rPr>
        <w:t>所</w:t>
      </w:r>
      <w:r>
        <w:rPr>
          <w:rFonts w:hint="eastAsia" w:ascii="仿宋_GB2312" w:hAnsi="仿宋_GB2312" w:eastAsia="仿宋_GB2312" w:cs="仿宋_GB2312"/>
          <w:color w:val="auto"/>
          <w:sz w:val="32"/>
          <w:szCs w:val="32"/>
          <w:shd w:val="clear" w:color="auto" w:fill="auto"/>
        </w:rPr>
        <w:t>，应提供具有法律效力的《租赁合同（协议）》</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通过合作、加盟等方式获取的场所不纳入有效场地。</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sz w:val="32"/>
          <w:szCs w:val="32"/>
          <w:lang w:val="en-US" w:eastAsia="zh-CN"/>
        </w:rPr>
        <w:t>设施设备。</w:t>
      </w:r>
      <w:r>
        <w:rPr>
          <w:rFonts w:hint="eastAsia" w:ascii="仿宋_GB2312" w:hAnsi="仿宋_GB2312" w:eastAsia="仿宋_GB2312" w:cs="仿宋_GB2312"/>
          <w:color w:val="auto"/>
          <w:sz w:val="32"/>
          <w:szCs w:val="32"/>
          <w:shd w:val="clear" w:color="auto" w:fill="auto"/>
          <w:lang w:val="en-US" w:eastAsia="zh-CN"/>
        </w:rPr>
        <w:t>具有</w:t>
      </w:r>
      <w:r>
        <w:rPr>
          <w:rFonts w:hint="eastAsia" w:ascii="仿宋_GB2312" w:hAnsi="仿宋_GB2312" w:eastAsia="仿宋_GB2312" w:cs="仿宋_GB2312"/>
          <w:color w:val="auto"/>
          <w:sz w:val="32"/>
          <w:szCs w:val="32"/>
          <w:shd w:val="clear" w:color="auto" w:fill="auto"/>
        </w:rPr>
        <w:t>与培训评价职业（工种）</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rPr>
        <w:t>技能等级、培训</w:t>
      </w:r>
      <w:r>
        <w:rPr>
          <w:rFonts w:hint="eastAsia" w:ascii="仿宋_GB2312" w:hAnsi="仿宋_GB2312" w:eastAsia="仿宋_GB2312" w:cs="仿宋_GB2312"/>
          <w:b w:val="0"/>
          <w:bCs/>
          <w:color w:val="auto"/>
          <w:sz w:val="32"/>
          <w:szCs w:val="32"/>
          <w:shd w:val="clear" w:color="auto" w:fill="auto"/>
          <w:lang w:val="en-US" w:eastAsia="zh-CN"/>
        </w:rPr>
        <w:t>评价</w:t>
      </w:r>
      <w:r>
        <w:rPr>
          <w:rFonts w:hint="eastAsia" w:ascii="仿宋_GB2312" w:hAnsi="仿宋_GB2312" w:eastAsia="仿宋_GB2312" w:cs="仿宋_GB2312"/>
          <w:b w:val="0"/>
          <w:bCs/>
          <w:color w:val="auto"/>
          <w:sz w:val="32"/>
          <w:szCs w:val="32"/>
          <w:shd w:val="clear" w:color="auto" w:fill="auto"/>
        </w:rPr>
        <w:t>规模</w:t>
      </w:r>
      <w:r>
        <w:rPr>
          <w:rFonts w:hint="eastAsia" w:ascii="仿宋_GB2312" w:hAnsi="仿宋_GB2312" w:eastAsia="仿宋_GB2312" w:cs="仿宋_GB2312"/>
          <w:color w:val="auto"/>
          <w:sz w:val="32"/>
          <w:szCs w:val="32"/>
          <w:shd w:val="clear" w:color="auto" w:fill="auto"/>
        </w:rPr>
        <w:t>相适应的设备设施、仪器仪表等硬件设施</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能</w:t>
      </w:r>
      <w:r>
        <w:rPr>
          <w:rFonts w:hint="eastAsia" w:ascii="仿宋_GB2312" w:hAnsi="仿宋_GB2312" w:eastAsia="仿宋_GB2312" w:cs="仿宋_GB2312"/>
          <w:color w:val="auto"/>
          <w:sz w:val="32"/>
          <w:szCs w:val="32"/>
          <w:shd w:val="clear" w:color="auto" w:fill="auto"/>
        </w:rPr>
        <w:t>提供</w:t>
      </w:r>
      <w:r>
        <w:rPr>
          <w:rFonts w:hint="eastAsia" w:ascii="仿宋_GB2312" w:hAnsi="仿宋_GB2312" w:eastAsia="仿宋_GB2312" w:cs="仿宋_GB2312"/>
          <w:color w:val="auto"/>
          <w:sz w:val="32"/>
          <w:szCs w:val="32"/>
          <w:shd w:val="clear" w:color="auto" w:fill="auto"/>
          <w:lang w:val="en-US" w:eastAsia="zh-CN"/>
        </w:rPr>
        <w:t>各种设施</w:t>
      </w:r>
      <w:r>
        <w:rPr>
          <w:rFonts w:hint="eastAsia" w:ascii="仿宋_GB2312" w:hAnsi="仿宋_GB2312" w:eastAsia="仿宋_GB2312" w:cs="仿宋_GB2312"/>
          <w:color w:val="auto"/>
          <w:sz w:val="32"/>
          <w:szCs w:val="32"/>
          <w:shd w:val="clear" w:color="auto" w:fill="auto"/>
        </w:rPr>
        <w:t>设备</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包括视频监控设备）</w:t>
      </w:r>
      <w:r>
        <w:rPr>
          <w:rFonts w:hint="eastAsia" w:ascii="仿宋_GB2312" w:hAnsi="仿宋_GB2312" w:eastAsia="仿宋_GB2312" w:cs="仿宋_GB2312"/>
          <w:color w:val="auto"/>
          <w:sz w:val="32"/>
          <w:szCs w:val="32"/>
          <w:shd w:val="clear" w:color="auto" w:fill="auto"/>
        </w:rPr>
        <w:t>品牌、型号</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数量</w:t>
      </w:r>
      <w:r>
        <w:rPr>
          <w:rFonts w:hint="eastAsia" w:ascii="仿宋_GB2312" w:hAnsi="仿宋_GB2312" w:eastAsia="仿宋_GB2312" w:cs="仿宋_GB2312"/>
          <w:color w:val="auto"/>
          <w:sz w:val="32"/>
          <w:szCs w:val="32"/>
          <w:shd w:val="clear" w:color="auto" w:fill="auto"/>
        </w:rPr>
        <w:t>等资产清单</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图片等佐证材料。</w:t>
      </w:r>
      <w:r>
        <w:rPr>
          <w:rFonts w:hint="eastAsia" w:ascii="仿宋_GB2312" w:hAnsi="仿宋_GB2312" w:eastAsia="仿宋_GB2312" w:cs="仿宋_GB2312"/>
          <w:b w:val="0"/>
          <w:bCs/>
          <w:color w:val="auto"/>
          <w:sz w:val="32"/>
          <w:szCs w:val="32"/>
          <w:shd w:val="clear" w:color="auto" w:fill="auto"/>
        </w:rPr>
        <w:t>视频监控设备</w:t>
      </w:r>
      <w:r>
        <w:rPr>
          <w:rFonts w:hint="eastAsia" w:ascii="仿宋_GB2312" w:hAnsi="仿宋_GB2312" w:eastAsia="仿宋_GB2312" w:cs="仿宋_GB2312"/>
          <w:b w:val="0"/>
          <w:bCs/>
          <w:color w:val="auto"/>
          <w:sz w:val="32"/>
          <w:szCs w:val="32"/>
          <w:shd w:val="clear" w:color="auto" w:fill="auto"/>
          <w:lang w:val="en-US" w:eastAsia="zh-CN"/>
        </w:rPr>
        <w:t>能够符合评价全过程可追溯要求、具有直播（以便线上督导）、储存功能</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val="en-US" w:eastAsia="zh-CN"/>
        </w:rPr>
        <w:t>具有</w:t>
      </w:r>
      <w:r>
        <w:rPr>
          <w:rFonts w:hint="eastAsia" w:ascii="仿宋_GB2312" w:hAnsi="仿宋_GB2312" w:eastAsia="仿宋_GB2312" w:cs="仿宋_GB2312"/>
          <w:color w:val="auto"/>
          <w:sz w:val="32"/>
          <w:szCs w:val="32"/>
          <w:shd w:val="clear" w:color="auto" w:fill="auto"/>
        </w:rPr>
        <w:t>培训评价真实性和有效性的保障能力。</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人员队伍</w:t>
      </w:r>
      <w:r>
        <w:rPr>
          <w:rFonts w:hint="eastAsia" w:ascii="仿宋_GB2312" w:hAnsi="仿宋_GB2312" w:eastAsia="仿宋_GB2312" w:cs="仿宋_GB2312"/>
          <w:b/>
          <w:bCs/>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具有6人以上专职工作人员（非外聘或劳务派遣等临时人员），</w:t>
      </w:r>
      <w:r>
        <w:rPr>
          <w:rFonts w:hint="eastAsia" w:ascii="仿宋_GB2312" w:hAnsi="仿宋_GB2312" w:eastAsia="仿宋_GB2312" w:cs="仿宋_GB2312"/>
          <w:color w:val="auto"/>
          <w:sz w:val="32"/>
          <w:szCs w:val="32"/>
          <w:shd w:val="clear" w:color="auto" w:fill="auto"/>
          <w:lang w:val="en-US" w:eastAsia="zh-CN"/>
        </w:rPr>
        <w:t>明确岗位和职责。岗位一般包</w:t>
      </w:r>
      <w:r>
        <w:rPr>
          <w:rFonts w:hint="eastAsia" w:ascii="仿宋_GB2312" w:hAnsi="仿宋_GB2312" w:eastAsia="仿宋_GB2312" w:cs="仿宋_GB2312"/>
          <w:color w:val="auto"/>
          <w:sz w:val="32"/>
          <w:szCs w:val="32"/>
          <w:shd w:val="clear" w:color="auto" w:fill="auto"/>
        </w:rPr>
        <w:t>括机构负责人、考评人员、考务人员、内部质量督导员、评价资源组织开发人员，能提供任职资格证明</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所用人员均依法签订劳动合同。无法提供劳动合同的，可由单位出具说明，提供统一在职员工证明或其他合同（协议）。</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师资队伍</w:t>
      </w:r>
      <w:r>
        <w:rPr>
          <w:rFonts w:hint="eastAsia" w:ascii="仿宋_GB2312" w:hAnsi="仿宋_GB2312" w:eastAsia="仿宋_GB2312" w:cs="仿宋_GB2312"/>
          <w:b/>
          <w:bCs/>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有相对稳定的</w:t>
      </w:r>
      <w:r>
        <w:rPr>
          <w:rFonts w:hint="eastAsia" w:ascii="仿宋_GB2312" w:hAnsi="仿宋_GB2312" w:eastAsia="仿宋_GB2312" w:cs="仿宋_GB2312"/>
          <w:color w:val="auto"/>
          <w:sz w:val="32"/>
          <w:szCs w:val="32"/>
          <w:shd w:val="clear" w:color="auto" w:fill="auto"/>
          <w:lang w:val="en-US" w:eastAsia="zh-CN"/>
        </w:rPr>
        <w:t>对应到申请备案每个职业（工种）的</w:t>
      </w:r>
      <w:r>
        <w:rPr>
          <w:rFonts w:hint="eastAsia" w:ascii="仿宋_GB2312" w:hAnsi="仿宋_GB2312" w:eastAsia="仿宋_GB2312" w:cs="仿宋_GB2312"/>
          <w:color w:val="auto"/>
          <w:sz w:val="32"/>
          <w:szCs w:val="32"/>
          <w:shd w:val="clear" w:color="auto" w:fill="auto"/>
        </w:rPr>
        <w:t>师资队伍（含培训</w:t>
      </w:r>
      <w:r>
        <w:rPr>
          <w:rFonts w:hint="eastAsia" w:ascii="仿宋_GB2312" w:hAnsi="仿宋_GB2312" w:eastAsia="仿宋_GB2312" w:cs="仿宋_GB2312"/>
          <w:color w:val="auto"/>
          <w:sz w:val="32"/>
          <w:szCs w:val="32"/>
          <w:shd w:val="clear" w:color="auto" w:fill="auto"/>
          <w:lang w:val="en-US" w:eastAsia="zh-CN"/>
        </w:rPr>
        <w:t>教师</w:t>
      </w:r>
      <w:r>
        <w:rPr>
          <w:rFonts w:hint="eastAsia" w:ascii="仿宋_GB2312" w:hAnsi="仿宋_GB2312" w:eastAsia="仿宋_GB2312" w:cs="仿宋_GB2312"/>
          <w:color w:val="auto"/>
          <w:sz w:val="32"/>
          <w:szCs w:val="32"/>
          <w:shd w:val="clear" w:color="auto" w:fill="auto"/>
        </w:rPr>
        <w:t>、预备考评人员、评价资源开发人员等），所聘师资人员均依法签订聘用合同</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劳动合同或劳务协议，能提供各类人员名单与任职资格证明。</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0C0C0C"/>
          <w:sz w:val="32"/>
          <w:lang w:val="en-US" w:eastAsia="zh-CN"/>
        </w:rPr>
        <w:t>管理制度</w:t>
      </w:r>
      <w:r>
        <w:rPr>
          <w:rFonts w:hint="eastAsia" w:ascii="仿宋_GB2312" w:hAnsi="仿宋_GB2312" w:eastAsia="仿宋_GB2312" w:cs="仿宋_GB2312"/>
          <w:b/>
          <w:bCs/>
          <w:color w:val="0C0C0C"/>
          <w:sz w:val="32"/>
          <w:lang w:eastAsia="zh-CN"/>
        </w:rPr>
        <w:t>。</w:t>
      </w:r>
      <w:r>
        <w:rPr>
          <w:rFonts w:hint="eastAsia" w:ascii="仿宋_GB2312" w:hAnsi="仿宋_GB2312" w:eastAsia="仿宋_GB2312" w:cs="仿宋_GB2312"/>
          <w:sz w:val="32"/>
          <w:lang w:val="en-US" w:eastAsia="zh-CN"/>
        </w:rPr>
        <w:t>申请备案机构需制定职业技能等级认定全流程</w:t>
      </w:r>
      <w:r>
        <w:rPr>
          <w:rFonts w:hint="eastAsia" w:ascii="仿宋_GB2312" w:hAnsi="仿宋_GB2312" w:eastAsia="仿宋_GB2312" w:cs="仿宋_GB2312"/>
          <w:color w:val="0C0C0C"/>
          <w:sz w:val="32"/>
          <w:lang w:val="en-US" w:eastAsia="zh-CN"/>
        </w:rPr>
        <w:t>管理制度，包括：</w:t>
      </w:r>
      <w:r>
        <w:rPr>
          <w:rFonts w:hint="eastAsia" w:ascii="仿宋_GB2312" w:hAnsi="仿宋_GB2312" w:eastAsia="仿宋_GB2312" w:cs="仿宋_GB2312"/>
          <w:color w:val="auto"/>
          <w:sz w:val="32"/>
          <w:szCs w:val="32"/>
          <w:shd w:val="clear" w:color="auto" w:fill="auto"/>
        </w:rPr>
        <w:t>培训管理制度、职业技能等级认定报名及资格审核管理制度、考场管理制度、试题使用及安全保密管理制度、工作人员岗位职责及管理制度、档案管理制度、考评人员管理制度、内部督导管理制度、各种设备管理制度与安全操作规程、安全生产管理制度、财务管理制度、风险防控制度。</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default" w:ascii="仿宋_GB2312" w:hAnsi="仿宋_GB2312" w:eastAsia="仿宋_GB2312" w:cs="仿宋_GB2312"/>
          <w:b/>
          <w:bCs/>
          <w:color w:val="auto"/>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人才培养方案、人才评价方案和就业服务方案。</w:t>
      </w:r>
      <w:r>
        <w:rPr>
          <w:rFonts w:hint="eastAsia" w:ascii="仿宋_GB2312" w:hAnsi="仿宋_GB2312" w:eastAsia="仿宋_GB2312" w:cs="仿宋_GB2312"/>
          <w:b w:val="0"/>
          <w:bCs/>
          <w:sz w:val="32"/>
          <w:lang w:val="en-US" w:eastAsia="zh-CN"/>
        </w:rPr>
        <w:t>驻粤分支机构应具备专业性</w:t>
      </w:r>
      <w:r>
        <w:rPr>
          <w:rFonts w:hint="eastAsia" w:ascii="仿宋_GB2312" w:hAnsi="仿宋_GB2312" w:eastAsia="仿宋_GB2312" w:cs="仿宋_GB2312"/>
          <w:b/>
          <w:bCs/>
          <w:color w:val="auto"/>
          <w:sz w:val="32"/>
          <w:szCs w:val="32"/>
          <w:shd w:val="clear" w:color="auto" w:fill="auto"/>
          <w:lang w:val="en-US" w:eastAsia="zh-CN"/>
        </w:rPr>
        <w:t>，</w:t>
      </w:r>
      <w:r>
        <w:rPr>
          <w:rFonts w:hint="eastAsia" w:ascii="仿宋_GB2312" w:hAnsi="仿宋_GB2312" w:eastAsia="仿宋_GB2312" w:cs="仿宋_GB2312"/>
          <w:b w:val="0"/>
          <w:bCs/>
          <w:color w:val="auto"/>
          <w:sz w:val="32"/>
          <w:szCs w:val="32"/>
          <w:shd w:val="clear" w:color="auto" w:fill="auto"/>
          <w:lang w:val="en-US" w:eastAsia="zh-CN"/>
        </w:rPr>
        <w:t>能够</w:t>
      </w:r>
      <w:r>
        <w:rPr>
          <w:rFonts w:hint="eastAsia" w:ascii="仿宋_GB2312" w:hAnsi="仿宋_GB2312" w:eastAsia="仿宋_GB2312" w:cs="仿宋_GB2312"/>
          <w:b w:val="0"/>
          <w:bCs/>
          <w:sz w:val="32"/>
          <w:lang w:val="en-US" w:eastAsia="zh-CN"/>
        </w:rPr>
        <w:t>制定职业技能等级认定全流程</w:t>
      </w:r>
      <w:r>
        <w:rPr>
          <w:rFonts w:hint="eastAsia" w:ascii="仿宋_GB2312" w:hAnsi="仿宋_GB2312" w:eastAsia="仿宋_GB2312" w:cs="仿宋_GB2312"/>
          <w:b w:val="0"/>
          <w:bCs/>
          <w:color w:val="0C0C0C"/>
          <w:sz w:val="32"/>
          <w:lang w:val="en-US" w:eastAsia="zh-CN"/>
        </w:rPr>
        <w:t>管理制度、能够制定与</w:t>
      </w:r>
      <w:r>
        <w:rPr>
          <w:rFonts w:hint="eastAsia" w:ascii="仿宋_GB2312" w:hAnsi="仿宋_GB2312" w:eastAsia="仿宋_GB2312" w:cs="仿宋_GB2312"/>
          <w:b w:val="0"/>
          <w:bCs/>
          <w:color w:val="auto"/>
          <w:sz w:val="32"/>
          <w:szCs w:val="32"/>
          <w:shd w:val="clear" w:color="auto" w:fill="auto"/>
        </w:rPr>
        <w:t>培训</w:t>
      </w:r>
      <w:r>
        <w:rPr>
          <w:rFonts w:hint="eastAsia" w:ascii="仿宋_GB2312" w:hAnsi="仿宋_GB2312" w:eastAsia="仿宋_GB2312" w:cs="仿宋_GB2312"/>
          <w:b w:val="0"/>
          <w:bCs/>
          <w:color w:val="auto"/>
          <w:sz w:val="32"/>
          <w:szCs w:val="32"/>
          <w:shd w:val="clear" w:color="auto" w:fill="auto"/>
          <w:lang w:val="en-US" w:eastAsia="zh-CN"/>
        </w:rPr>
        <w:t>评价</w:t>
      </w:r>
      <w:r>
        <w:rPr>
          <w:rFonts w:hint="eastAsia" w:ascii="仿宋_GB2312" w:hAnsi="仿宋_GB2312" w:eastAsia="仿宋_GB2312" w:cs="仿宋_GB2312"/>
          <w:b w:val="0"/>
          <w:bCs/>
          <w:color w:val="auto"/>
          <w:sz w:val="32"/>
          <w:szCs w:val="32"/>
          <w:shd w:val="clear" w:color="auto" w:fill="auto"/>
        </w:rPr>
        <w:t>职业（工种）、技能等级</w:t>
      </w:r>
      <w:r>
        <w:rPr>
          <w:rFonts w:hint="eastAsia" w:ascii="仿宋_GB2312" w:hAnsi="仿宋_GB2312" w:eastAsia="仿宋_GB2312" w:cs="仿宋_GB2312"/>
          <w:b w:val="0"/>
          <w:bCs/>
          <w:color w:val="auto"/>
          <w:sz w:val="32"/>
          <w:szCs w:val="32"/>
          <w:shd w:val="clear" w:color="auto" w:fill="auto"/>
          <w:lang w:val="en-US" w:eastAsia="zh-CN"/>
        </w:rPr>
        <w:t>相对应的技能人才培训方案、技能人才评价方案，能够制定技能人才就业服务方案。制定的制度和方案要相对具体、可行和完善。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p>
    <w:p>
      <w:pPr>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仿宋_GB2312" w:hAnsi="仿宋_GB2312" w:eastAsia="仿宋_GB2312" w:cs="仿宋_GB2312"/>
          <w:color w:val="auto"/>
          <w:sz w:val="32"/>
          <w:szCs w:val="32"/>
          <w:shd w:val="clear" w:color="auto" w:fill="auto"/>
          <w:lang w:val="en-US" w:eastAsia="zh-CN"/>
        </w:rPr>
      </w:pPr>
    </w:p>
    <w:sectPr>
      <w:headerReference r:id="rId4" w:type="first"/>
      <w:footerReference r:id="rId7" w:type="first"/>
      <w:footerReference r:id="rId5" w:type="default"/>
      <w:headerReference r:id="rId3" w:type="even"/>
      <w:footerReference r:id="rId6" w:type="even"/>
      <w:pgSz w:w="11906" w:h="16838"/>
      <w:pgMar w:top="2098" w:right="1474" w:bottom="1814" w:left="1587" w:header="1417" w:footer="850" w:gutter="0"/>
      <w:pgBorders>
        <w:top w:val="none" w:sz="0" w:space="0"/>
        <w:left w:val="none" w:sz="0" w:space="0"/>
        <w:bottom w:val="none" w:sz="0" w:space="0"/>
        <w:right w:val="none" w:sz="0" w:space="0"/>
      </w:pgBorders>
      <w:pgNumType w:fmt="decimal" w:start="5"/>
      <w:cols w:space="0" w:num="1"/>
      <w:rtlGutter w:val="0"/>
      <w:docGrid w:type="lines" w:linePitch="5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0" w:usb1="00000000" w:usb2="00000000" w:usb3="00000000" w:csb0="00000000" w:csb1="00000000"/>
  </w:font>
  <w:font w:name="创艺简">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autoSpaceDE/>
      <w:autoSpaceDN/>
      <w:adjustRightInd/>
      <w:snapToGrid/>
      <w:spacing w:beforeAutospacing="0" w:afterAutospacing="0" w:line="240" w:lineRule="auto"/>
      <w:ind w:left="0" w:leftChars="0" w:right="0" w:rightChars="0" w:firstLine="0" w:firstLineChars="0"/>
      <w:jc w:val="center"/>
      <w:outlineLvl w:val="9"/>
      <w:rPr>
        <w:rFonts w:hint="eastAsia" w:ascii="宋体" w:hAnsi="宋体" w:eastAsia="宋体" w:cs="宋体"/>
        <w:sz w:val="28"/>
        <w:lang w:eastAsia="zh-CN"/>
      </w:rPr>
    </w:pPr>
    <w:r>
      <w:rPr>
        <w:rFonts w:hint="eastAsia" w:ascii="宋体" w:hAnsi="宋体" w:eastAsia="宋体" w:cs="宋体"/>
        <w:sz w:val="28"/>
        <w:lang w:eastAsia="zh-CN"/>
      </w:rPr>
      <w:t xml:space="preserve">— </w:t>
    </w:r>
    <w:r>
      <w:rPr>
        <w:rFonts w:hint="eastAsia" w:ascii="宋体" w:hAnsi="宋体" w:eastAsia="宋体" w:cs="宋体"/>
        <w:sz w:val="28"/>
        <w:lang w:eastAsia="zh-CN"/>
      </w:rPr>
      <w:fldChar w:fldCharType="begin"/>
    </w:r>
    <w:r>
      <w:rPr>
        <w:rFonts w:hint="eastAsia" w:ascii="宋体" w:hAnsi="宋体" w:eastAsia="宋体" w:cs="宋体"/>
        <w:sz w:val="28"/>
        <w:lang w:eastAsia="zh-CN"/>
      </w:rPr>
      <w:instrText xml:space="preserve"> PAGE Page \* MERGEFORMAT </w:instrText>
    </w:r>
    <w:r>
      <w:rPr>
        <w:rFonts w:hint="eastAsia" w:ascii="宋体" w:hAnsi="宋体" w:eastAsia="宋体" w:cs="宋体"/>
        <w:sz w:val="28"/>
        <w:lang w:eastAsia="zh-CN"/>
      </w:rPr>
      <w:fldChar w:fldCharType="separate"/>
    </w:r>
    <w:r>
      <w:rPr>
        <w:rFonts w:hint="eastAsia" w:ascii="宋体" w:hAnsi="宋体" w:eastAsia="宋体" w:cs="宋体"/>
        <w:sz w:val="28"/>
        <w:lang w:eastAsia="zh-CN"/>
      </w:rPr>
      <w:t>1</w:t>
    </w:r>
    <w:r>
      <w:rPr>
        <w:rFonts w:hint="eastAsia" w:ascii="宋体" w:hAnsi="宋体" w:eastAsia="宋体" w:cs="宋体"/>
        <w:sz w:val="28"/>
        <w:lang w:eastAsia="zh-CN"/>
      </w:rPr>
      <w:fldChar w:fldCharType="end"/>
    </w:r>
    <w:r>
      <w:rPr>
        <w:rFonts w:hint="eastAsia" w:ascii="宋体" w:hAnsi="宋体" w:eastAsia="宋体" w:cs="宋体"/>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6DA1D"/>
    <w:multiLevelType w:val="singleLevel"/>
    <w:tmpl w:val="D4B6DA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55"/>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MTQzNmM2NjY5MmE5ZTk2NzA0NjI2NGM1ZTJkYmUifQ=="/>
  </w:docVars>
  <w:rsids>
    <w:rsidRoot w:val="00172A27"/>
    <w:rsid w:val="00A4296B"/>
    <w:rsid w:val="0A526D07"/>
    <w:rsid w:val="10107C87"/>
    <w:rsid w:val="159E432A"/>
    <w:rsid w:val="16B42AD8"/>
    <w:rsid w:val="183A7336"/>
    <w:rsid w:val="21853631"/>
    <w:rsid w:val="23457078"/>
    <w:rsid w:val="26AA1F97"/>
    <w:rsid w:val="272B72EF"/>
    <w:rsid w:val="27F779E2"/>
    <w:rsid w:val="2BE01359"/>
    <w:rsid w:val="2E883D4B"/>
    <w:rsid w:val="30C85B71"/>
    <w:rsid w:val="334F01AE"/>
    <w:rsid w:val="35C557A8"/>
    <w:rsid w:val="36233958"/>
    <w:rsid w:val="38A15540"/>
    <w:rsid w:val="3BD6577F"/>
    <w:rsid w:val="3CDC2BFD"/>
    <w:rsid w:val="3D251CE4"/>
    <w:rsid w:val="3D390A9C"/>
    <w:rsid w:val="3EEB1BC9"/>
    <w:rsid w:val="415E1AE6"/>
    <w:rsid w:val="44FB7986"/>
    <w:rsid w:val="4B0E7271"/>
    <w:rsid w:val="4B7D6C4E"/>
    <w:rsid w:val="4E20381F"/>
    <w:rsid w:val="4F8851E6"/>
    <w:rsid w:val="542A2379"/>
    <w:rsid w:val="5E670F8C"/>
    <w:rsid w:val="5EC778A1"/>
    <w:rsid w:val="62E43A69"/>
    <w:rsid w:val="64084CE4"/>
    <w:rsid w:val="64374E95"/>
    <w:rsid w:val="6BF00F37"/>
    <w:rsid w:val="6C6C3D44"/>
    <w:rsid w:val="6D946A37"/>
    <w:rsid w:val="6F0662D9"/>
    <w:rsid w:val="702A69B7"/>
    <w:rsid w:val="706125F0"/>
    <w:rsid w:val="736350AD"/>
    <w:rsid w:val="76AE0E2D"/>
    <w:rsid w:val="7BD86E1B"/>
    <w:rsid w:val="7FD35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hint="default" w:ascii="Times New Roman" w:hAnsi="Times New Roman" w:eastAsia="宋体" w:cs="Times New Roman"/>
      <w:kern w:val="2"/>
      <w:sz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2"/>
    <w:pPr>
      <w:ind w:left="1680"/>
    </w:pPr>
  </w:style>
  <w:style w:type="paragraph" w:styleId="3">
    <w:name w:val="Body Text"/>
    <w:basedOn w:val="1"/>
    <w:next w:val="4"/>
    <w:qFormat/>
    <w:uiPriority w:val="1"/>
    <w:pPr>
      <w:ind w:left="109"/>
    </w:pPr>
    <w:rPr>
      <w:rFonts w:ascii="仿宋_GB2312" w:hAnsi="仿宋_GB2312" w:eastAsia="仿宋_GB2312" w:cs="仿宋_GB2312"/>
      <w:sz w:val="32"/>
      <w:szCs w:val="32"/>
      <w:lang w:val="zh-CN" w:eastAsia="zh-CN" w:bidi="zh-CN"/>
    </w:rPr>
  </w:style>
  <w:style w:type="paragraph" w:styleId="4">
    <w:name w:val="footer"/>
    <w:basedOn w:val="1"/>
    <w:qFormat/>
    <w:uiPriority w:val="1"/>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标题 #1"/>
    <w:basedOn w:val="1"/>
    <w:qFormat/>
    <w:uiPriority w:val="0"/>
    <w:pPr>
      <w:widowControl w:val="0"/>
      <w:shd w:val="clear" w:color="auto" w:fill="FFFFFF"/>
      <w:spacing w:before="240" w:line="0" w:lineRule="atLeast"/>
      <w:jc w:val="center"/>
      <w:outlineLvl w:val="0"/>
    </w:pPr>
    <w:rPr>
      <w:rFonts w:ascii="微软雅黑" w:hAnsi="微软雅黑" w:eastAsia="微软雅黑" w:cs="微软雅黑"/>
      <w:sz w:val="44"/>
      <w:szCs w:val="44"/>
      <w:u w:val="none"/>
    </w:rPr>
  </w:style>
  <w:style w:type="paragraph" w:customStyle="1" w:styleId="9">
    <w:name w:val="正文 New New New New"/>
    <w:qFormat/>
    <w:uiPriority w:val="0"/>
    <w:pPr>
      <w:widowControl w:val="0"/>
      <w:jc w:val="both"/>
    </w:pPr>
    <w:rPr>
      <w:rFonts w:ascii="宋体" w:hAnsi="宋体"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7</Pages>
  <Words>2045</Words>
  <Characters>2092</Characters>
  <Lines>0</Lines>
  <Paragraphs>0</Paragraphs>
  <TotalTime>9</TotalTime>
  <ScaleCrop>false</ScaleCrop>
  <LinksUpToDate>false</LinksUpToDate>
  <CharactersWithSpaces>2188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2022-08-02T06:41:00Z</dcterms:created>
  <dc:creator>linjunrong</dc:creator>
  <cp:lastModifiedBy>user</cp:lastModifiedBy>
  <dcterms:modified xsi:type="dcterms:W3CDTF">2022-11-07T03:36:35Z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20B343B1801C4E10B6252E98CB00533E</vt:lpwstr>
  </property>
  <property fmtid="{D5CDD505-2E9C-101B-9397-08002B2CF9AE}" pid="4" name="showFlag">
    <vt:bool>false</vt:bool>
  </property>
</Properties>
</file>