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门店营运管理专项职业能力考核规范</w:t>
      </w:r>
    </w:p>
    <w:p>
      <w:pPr>
        <w:spacing w:line="580" w:lineRule="exact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一、定义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在连锁企业中运用业态定位、品类管理、店铺营运、顾客服务、视觉营销、数字化技术等知识推动连锁体系运行，尤其是对店铺业绩提升负主要责任的营运业务的经营管理者。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二、适用对象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运用或准备运用本项能力求职、就业的人员。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三、能力标准和鉴定的内容</w:t>
      </w:r>
    </w:p>
    <w:tbl>
      <w:tblPr>
        <w:tblStyle w:val="6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344"/>
        <w:gridCol w:w="20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5" w:type="dxa"/>
            <w:gridSpan w:val="4"/>
          </w:tcPr>
          <w:p>
            <w:pPr>
              <w:spacing w:line="58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能力名称：门店营运管理                        职业领域：批发和零售业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34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208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830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26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（一）连锁体系搭建</w:t>
            </w:r>
          </w:p>
        </w:tc>
        <w:tc>
          <w:tcPr>
            <w:tcW w:w="33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1、能够以经营数据为根本，建立直营与特许体系搭建；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2、根据需求，能进行总部与门店权责切割；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3、制定相关的管理体系，完成总部对门店营运管控；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4、能够运用商圈调研与选址技术，规划门店布局。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1、组织的架构设计及管控技术。</w:t>
            </w:r>
          </w:p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2、GIS-Retail软件使用；用户画像技术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（二）品类管理</w:t>
            </w:r>
          </w:p>
        </w:tc>
        <w:tc>
          <w:tcPr>
            <w:tcW w:w="33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1、能够以数据为依托，根据商店的定位和战略，确定不同品类的角色。通过模拟销售额、利润率、资源投入（货架等），计算出总体和分类的销售额、毛利率、净利润、各指标比重等。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2、掌握商品销售、利润、库存等评估指标，能够进行零售商总体表现、品类发展趋势、市场及竞争对手评估。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1、品类的管理认知、组合单品配置、角色定位等知识。</w:t>
            </w:r>
          </w:p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2、品类的目标制定、战术制定等知识。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（三）商品经营管理</w:t>
            </w:r>
          </w:p>
        </w:tc>
        <w:tc>
          <w:tcPr>
            <w:tcW w:w="33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1、根据客户订单需求，掌握商品的进货、销售和储存能力；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2、根据库存情况，能够策划门店促销活动并组织实施；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3、掌握</w:t>
            </w: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szCs w:val="24"/>
                <w:shd w:val="clear" w:color="auto" w:fill="FFFFFF"/>
              </w:rPr>
              <w:t>连锁商业的商品分类、商品代码</w:t>
            </w: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szCs w:val="24"/>
                <w:shd w:val="clear" w:color="auto" w:fill="FFFFFF"/>
              </w:rPr>
              <w:t>商品配置、陈列方法。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1、门店布局与商品陈列知识。</w:t>
            </w:r>
          </w:p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2、连锁企业配送实务知识。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（四）顾管服务管理</w:t>
            </w:r>
          </w:p>
        </w:tc>
        <w:tc>
          <w:tcPr>
            <w:tcW w:w="3344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1、能够运用行业POS+MIS系统、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微信、APP等新媒体工具对顾客进行全数据化管理；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2、掌握数据分析工具，服务数字化的全链路管理技术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1、微信、APP等新媒体使用知识。</w:t>
            </w:r>
          </w:p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2、数据分析知识。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20%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四、鉴定要求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申报条件</w:t>
      </w:r>
    </w:p>
    <w:p>
      <w:pPr>
        <w:spacing w:line="58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达到法定劳动年龄，具有相应技能的劳动者均可申报；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考评员构成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考评员应具备一定连锁体系搭建操作经验，每个考评有组不少于3名考评员；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鉴定方式与鉴定时间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技能操作考核采取理论与实际操作考核。其中理论考核不少</w:t>
      </w:r>
      <w:r>
        <w:rPr>
          <w:rFonts w:hint="eastAsia" w:ascii="仿宋" w:hAnsi="仿宋" w:eastAsia="仿宋" w:cs="仿宋"/>
          <w:sz w:val="32"/>
          <w:szCs w:val="32"/>
          <w:u w:val="none"/>
        </w:rPr>
        <w:t>于60分钟，技能操作不少于 90 分钟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鉴定场地设备要求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考场面积不小于50平方米，理论与技能考核的设施、设备齐全，室内采光良好、通风、供排水良好，整洁无干扰。安全符合国家相关规定标准。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F0B3"/>
    <w:multiLevelType w:val="singleLevel"/>
    <w:tmpl w:val="5E6EF0B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A2"/>
    <w:rsid w:val="001E424C"/>
    <w:rsid w:val="00457CA2"/>
    <w:rsid w:val="006E75A8"/>
    <w:rsid w:val="00B02C1A"/>
    <w:rsid w:val="03D22DE5"/>
    <w:rsid w:val="4D311ACF"/>
    <w:rsid w:val="5F243C81"/>
    <w:rsid w:val="64DC575D"/>
    <w:rsid w:val="73DE23B8"/>
    <w:rsid w:val="795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2020-09-18T03:43:00Z</dcterms:created>
  <dc:creator>Sky123.Org</dc:creator>
  <cp:lastModifiedBy>admin</cp:lastModifiedBy>
  <dcterms:modified xsi:type="dcterms:W3CDTF">2020-09-27T08:40:27Z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