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color w:val="000000"/>
          <w:sz w:val="36"/>
          <w:szCs w:val="36"/>
        </w:rPr>
      </w:pPr>
      <w:r>
        <w:rPr>
          <w:rFonts w:hint="eastAsia" w:ascii="华文中宋" w:hAnsi="华文中宋" w:eastAsia="华文中宋" w:cs="华文中宋"/>
          <w:b w:val="0"/>
          <w:bCs/>
          <w:color w:val="000000"/>
          <w:sz w:val="36"/>
          <w:szCs w:val="36"/>
        </w:rPr>
        <w:t>翡翠手镯粗坯修整成型专项职业能力考核规范</w:t>
      </w:r>
    </w:p>
    <w:p>
      <w:pPr>
        <w:pStyle w:val="9"/>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定义</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运用翡翠手镯粗坯修整成型的各种工具，</w:t>
      </w:r>
      <w:r>
        <w:rPr>
          <w:rFonts w:hint="eastAsia" w:ascii="仿宋" w:hAnsi="仿宋" w:eastAsia="仿宋" w:cs="仿宋"/>
          <w:color w:val="000000"/>
          <w:kern w:val="0"/>
          <w:sz w:val="32"/>
          <w:szCs w:val="32"/>
        </w:rPr>
        <w:t>在翡翠加工生产场所</w:t>
      </w:r>
      <w:r>
        <w:rPr>
          <w:rFonts w:hint="eastAsia" w:ascii="仿宋" w:hAnsi="仿宋" w:eastAsia="仿宋" w:cs="仿宋"/>
          <w:color w:val="000000"/>
          <w:sz w:val="32"/>
          <w:szCs w:val="32"/>
        </w:rPr>
        <w:t>把</w:t>
      </w:r>
      <w:r>
        <w:rPr>
          <w:rFonts w:hint="eastAsia" w:ascii="仿宋" w:hAnsi="仿宋" w:eastAsia="仿宋" w:cs="仿宋"/>
          <w:sz w:val="32"/>
          <w:szCs w:val="32"/>
        </w:rPr>
        <w:t>一个简陋的手镯粗胚内外面彻底</w:t>
      </w:r>
      <w:r>
        <w:rPr>
          <w:rFonts w:hint="eastAsia" w:ascii="仿宋" w:hAnsi="仿宋" w:eastAsia="仿宋" w:cs="仿宋"/>
          <w:color w:val="000000"/>
          <w:sz w:val="32"/>
          <w:szCs w:val="32"/>
        </w:rPr>
        <w:t>修整定型</w:t>
      </w:r>
      <w:r>
        <w:rPr>
          <w:rFonts w:hint="eastAsia" w:ascii="仿宋" w:hAnsi="仿宋" w:eastAsia="仿宋" w:cs="仿宋"/>
          <w:sz w:val="32"/>
          <w:szCs w:val="32"/>
        </w:rPr>
        <w:t>磨成光面</w:t>
      </w:r>
      <w:r>
        <w:rPr>
          <w:rFonts w:hint="eastAsia" w:ascii="仿宋" w:hAnsi="仿宋" w:eastAsia="仿宋" w:cs="仿宋"/>
          <w:color w:val="000000"/>
          <w:sz w:val="32"/>
          <w:szCs w:val="32"/>
        </w:rPr>
        <w:t>的能力。</w:t>
      </w:r>
    </w:p>
    <w:p>
      <w:pPr>
        <w:pStyle w:val="9"/>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适用对象</w:t>
      </w:r>
    </w:p>
    <w:p>
      <w:pPr>
        <w:pStyle w:val="9"/>
        <w:spacing w:line="360" w:lineRule="auto"/>
        <w:ind w:left="720" w:firstLine="0"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运用或准备运用本项能力求职、就业的人员。</w:t>
      </w:r>
    </w:p>
    <w:p>
      <w:pPr>
        <w:pStyle w:val="9"/>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能力标准与鉴定内容</w:t>
      </w:r>
    </w:p>
    <w:tbl>
      <w:tblPr>
        <w:tblStyle w:val="8"/>
        <w:tblW w:w="8768" w:type="dxa"/>
        <w:jc w:val="center"/>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572"/>
        <w:gridCol w:w="36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768" w:type="dxa"/>
            <w:gridSpan w:val="4"/>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b/>
                <w:color w:val="000000"/>
                <w:sz w:val="24"/>
                <w:szCs w:val="24"/>
              </w:rPr>
              <w:t>能力名称</w:t>
            </w:r>
            <w:r>
              <w:rPr>
                <w:rFonts w:hint="eastAsia" w:ascii="仿宋" w:hAnsi="仿宋" w:eastAsia="仿宋" w:cs="仿宋"/>
                <w:color w:val="000000"/>
                <w:sz w:val="24"/>
                <w:szCs w:val="24"/>
              </w:rPr>
              <w:t>：</w:t>
            </w:r>
            <w:r>
              <w:rPr>
                <w:rFonts w:hint="eastAsia" w:ascii="仿宋" w:hAnsi="仿宋" w:eastAsia="仿宋" w:cs="仿宋"/>
                <w:b/>
                <w:color w:val="000000"/>
                <w:sz w:val="24"/>
                <w:szCs w:val="24"/>
              </w:rPr>
              <w:t xml:space="preserve">翡翠手镯粗坯修整成型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b/>
                <w:color w:val="000000"/>
                <w:sz w:val="24"/>
                <w:szCs w:val="24"/>
              </w:rPr>
              <w:t>职业领域：工艺品雕刻工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pStyle w:val="9"/>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w:t>
            </w:r>
          </w:p>
          <w:p>
            <w:pPr>
              <w:pStyle w:val="9"/>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任务</w:t>
            </w:r>
          </w:p>
        </w:tc>
        <w:tc>
          <w:tcPr>
            <w:tcW w:w="3572" w:type="dxa"/>
            <w:vAlign w:val="center"/>
          </w:tcPr>
          <w:p>
            <w:pPr>
              <w:pStyle w:val="9"/>
              <w:spacing w:line="240" w:lineRule="auto"/>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操作规范</w:t>
            </w:r>
          </w:p>
        </w:tc>
        <w:tc>
          <w:tcPr>
            <w:tcW w:w="3614" w:type="dxa"/>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相关知识</w:t>
            </w:r>
          </w:p>
        </w:tc>
        <w:tc>
          <w:tcPr>
            <w:tcW w:w="723" w:type="dxa"/>
            <w:vAlign w:val="center"/>
          </w:tcPr>
          <w:p>
            <w:pPr>
              <w:pStyle w:val="9"/>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jc w:val="center"/>
        </w:trPr>
        <w:tc>
          <w:tcPr>
            <w:tcW w:w="859" w:type="dxa"/>
            <w:vAlign w:val="center"/>
          </w:tcPr>
          <w:p>
            <w:pPr>
              <w:pStyle w:val="9"/>
              <w:spacing w:line="240" w:lineRule="auto"/>
              <w:ind w:firstLine="0" w:firstLineChars="0"/>
              <w:jc w:val="center"/>
              <w:rPr>
                <w:rFonts w:hint="eastAsia" w:ascii="仿宋" w:hAnsi="仿宋" w:eastAsia="仿宋" w:cs="仿宋"/>
                <w:color w:val="333333"/>
                <w:sz w:val="24"/>
                <w:szCs w:val="24"/>
              </w:rPr>
            </w:pPr>
            <w:r>
              <w:rPr>
                <w:rFonts w:hint="eastAsia" w:ascii="仿宋" w:hAnsi="仿宋" w:eastAsia="仿宋" w:cs="仿宋"/>
                <w:color w:val="000000"/>
                <w:sz w:val="24"/>
                <w:szCs w:val="24"/>
              </w:rPr>
              <w:t>（一）</w:t>
            </w:r>
            <w:r>
              <w:rPr>
                <w:rStyle w:val="14"/>
                <w:rFonts w:hint="eastAsia" w:ascii="仿宋" w:hAnsi="仿宋" w:eastAsia="仿宋" w:cs="仿宋"/>
                <w:color w:val="333333"/>
                <w:sz w:val="24"/>
                <w:szCs w:val="24"/>
              </w:rPr>
              <w:t>打顶、拍边</w:t>
            </w:r>
          </w:p>
          <w:p>
            <w:pPr>
              <w:pStyle w:val="9"/>
              <w:spacing w:line="240" w:lineRule="auto"/>
              <w:ind w:firstLine="0" w:firstLineChars="0"/>
              <w:jc w:val="center"/>
              <w:rPr>
                <w:rFonts w:hint="eastAsia" w:ascii="仿宋" w:hAnsi="仿宋" w:eastAsia="仿宋" w:cs="仿宋"/>
                <w:color w:val="000000"/>
                <w:sz w:val="24"/>
                <w:szCs w:val="24"/>
              </w:rPr>
            </w:pPr>
          </w:p>
        </w:tc>
        <w:tc>
          <w:tcPr>
            <w:tcW w:w="3572"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1、打顶。</w:t>
            </w:r>
          </w:p>
          <w:p>
            <w:pPr>
              <w:jc w:val="both"/>
              <w:rPr>
                <w:rFonts w:hint="eastAsia" w:ascii="仿宋" w:hAnsi="仿宋" w:eastAsia="仿宋" w:cs="仿宋"/>
                <w:sz w:val="24"/>
                <w:szCs w:val="24"/>
              </w:rPr>
            </w:pPr>
            <w:r>
              <w:rPr>
                <w:rFonts w:hint="eastAsia" w:ascii="仿宋" w:hAnsi="仿宋" w:eastAsia="仿宋" w:cs="仿宋"/>
                <w:sz w:val="24"/>
                <w:szCs w:val="24"/>
              </w:rPr>
              <w:t>（1）能根据需求将手镯粗胚的大小尺寸琢磨出来。</w:t>
            </w:r>
          </w:p>
          <w:p>
            <w:pPr>
              <w:jc w:val="both"/>
              <w:rPr>
                <w:rFonts w:hint="eastAsia" w:ascii="仿宋" w:hAnsi="仿宋" w:eastAsia="仿宋" w:cs="仿宋"/>
                <w:sz w:val="24"/>
                <w:szCs w:val="24"/>
              </w:rPr>
            </w:pPr>
            <w:r>
              <w:rPr>
                <w:rFonts w:hint="eastAsia" w:ascii="仿宋" w:hAnsi="仿宋" w:eastAsia="仿宋" w:cs="仿宋"/>
                <w:sz w:val="24"/>
                <w:szCs w:val="24"/>
              </w:rPr>
              <w:t>（2）能尽量去除或回避粗胚的瑕疵绺裂。</w:t>
            </w:r>
          </w:p>
          <w:p>
            <w:pPr>
              <w:jc w:val="both"/>
              <w:rPr>
                <w:rFonts w:hint="eastAsia" w:ascii="仿宋" w:hAnsi="仿宋" w:eastAsia="仿宋" w:cs="仿宋"/>
                <w:sz w:val="24"/>
                <w:szCs w:val="24"/>
              </w:rPr>
            </w:pPr>
            <w:r>
              <w:rPr>
                <w:rFonts w:hint="eastAsia" w:ascii="仿宋" w:hAnsi="仿宋" w:eastAsia="仿宋" w:cs="仿宋"/>
                <w:sz w:val="24"/>
                <w:szCs w:val="24"/>
              </w:rPr>
              <w:t>2、拍边。</w:t>
            </w:r>
          </w:p>
          <w:p>
            <w:pPr>
              <w:jc w:val="both"/>
              <w:rPr>
                <w:rFonts w:hint="eastAsia" w:ascii="仿宋" w:hAnsi="仿宋" w:eastAsia="仿宋" w:cs="仿宋"/>
                <w:sz w:val="24"/>
                <w:szCs w:val="24"/>
              </w:rPr>
            </w:pPr>
            <w:r>
              <w:rPr>
                <w:rFonts w:hint="eastAsia" w:ascii="仿宋" w:hAnsi="仿宋" w:eastAsia="仿宋" w:cs="仿宋"/>
                <w:sz w:val="24"/>
                <w:szCs w:val="24"/>
              </w:rPr>
              <w:t>（1）能把手镯横截两个面有瑕疵之处去掉。</w:t>
            </w:r>
          </w:p>
          <w:p>
            <w:pPr>
              <w:jc w:val="both"/>
              <w:rPr>
                <w:rFonts w:hint="eastAsia" w:ascii="仿宋" w:hAnsi="仿宋" w:eastAsia="仿宋" w:cs="仿宋"/>
                <w:color w:val="333333"/>
                <w:sz w:val="24"/>
                <w:szCs w:val="24"/>
              </w:rPr>
            </w:pPr>
            <w:r>
              <w:rPr>
                <w:rFonts w:hint="eastAsia" w:ascii="仿宋" w:hAnsi="仿宋" w:eastAsia="仿宋" w:cs="仿宋"/>
                <w:sz w:val="24"/>
                <w:szCs w:val="24"/>
              </w:rPr>
              <w:t>（2）能将手镯有棱角之处去掉，琢磨修正到平滑。</w:t>
            </w:r>
          </w:p>
        </w:tc>
        <w:tc>
          <w:tcPr>
            <w:tcW w:w="3614"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1、打顶、拍边等工具的相关知识及正确选用的方法。</w:t>
            </w:r>
          </w:p>
          <w:p>
            <w:pPr>
              <w:pStyle w:val="9"/>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2、打顶、拍边的方法步骤。</w:t>
            </w:r>
          </w:p>
          <w:p>
            <w:pPr>
              <w:pStyle w:val="9"/>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3、打顶、拍边的工艺原则。</w:t>
            </w:r>
          </w:p>
          <w:p>
            <w:pPr>
              <w:pStyle w:val="9"/>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4、俏色利用、去除或利用瑕疵、</w:t>
            </w:r>
            <w:r>
              <w:rPr>
                <w:rFonts w:hint="eastAsia" w:ascii="仿宋" w:hAnsi="仿宋" w:eastAsia="仿宋" w:cs="仿宋"/>
                <w:sz w:val="24"/>
                <w:szCs w:val="24"/>
              </w:rPr>
              <w:t>剜脏遮绺的规律。</w:t>
            </w:r>
          </w:p>
        </w:tc>
        <w:tc>
          <w:tcPr>
            <w:tcW w:w="723" w:type="dxa"/>
          </w:tcPr>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859" w:type="dxa"/>
            <w:vAlign w:val="center"/>
          </w:tcPr>
          <w:p>
            <w:pPr>
              <w:pStyle w:val="9"/>
              <w:spacing w:line="240" w:lineRule="auto"/>
              <w:ind w:firstLine="0" w:firstLineChars="0"/>
              <w:jc w:val="center"/>
              <w:rPr>
                <w:rStyle w:val="14"/>
                <w:rFonts w:hint="eastAsia" w:ascii="仿宋" w:hAnsi="仿宋" w:eastAsia="仿宋" w:cs="仿宋"/>
                <w:color w:val="333333"/>
                <w:sz w:val="24"/>
                <w:szCs w:val="24"/>
              </w:rPr>
            </w:pPr>
            <w:r>
              <w:rPr>
                <w:rFonts w:hint="eastAsia" w:ascii="仿宋" w:hAnsi="仿宋" w:eastAsia="仿宋" w:cs="仿宋"/>
                <w:color w:val="000000"/>
                <w:sz w:val="24"/>
                <w:szCs w:val="24"/>
                <w:lang w:eastAsia="zh-CN"/>
              </w:rPr>
              <w:t>（二）冲</w:t>
            </w:r>
            <w:r>
              <w:rPr>
                <w:rStyle w:val="14"/>
                <w:rFonts w:hint="eastAsia" w:ascii="仿宋" w:hAnsi="仿宋" w:eastAsia="仿宋" w:cs="仿宋"/>
                <w:color w:val="333333"/>
                <w:sz w:val="24"/>
                <w:szCs w:val="24"/>
              </w:rPr>
              <w:t>大</w:t>
            </w:r>
          </w:p>
          <w:p>
            <w:pPr>
              <w:pStyle w:val="9"/>
              <w:spacing w:line="240" w:lineRule="auto"/>
              <w:ind w:firstLine="0" w:firstLineChars="0"/>
              <w:jc w:val="center"/>
              <w:rPr>
                <w:rFonts w:hint="eastAsia" w:ascii="仿宋" w:hAnsi="仿宋" w:eastAsia="仿宋" w:cs="仿宋"/>
                <w:color w:val="333333"/>
                <w:sz w:val="24"/>
                <w:szCs w:val="24"/>
              </w:rPr>
            </w:pPr>
            <w:r>
              <w:rPr>
                <w:rStyle w:val="14"/>
                <w:rFonts w:hint="eastAsia" w:ascii="仿宋" w:hAnsi="仿宋" w:eastAsia="仿宋" w:cs="仿宋"/>
                <w:color w:val="333333"/>
                <w:sz w:val="24"/>
                <w:szCs w:val="24"/>
              </w:rPr>
              <w:t>角</w:t>
            </w:r>
          </w:p>
          <w:p>
            <w:pPr>
              <w:pStyle w:val="9"/>
              <w:spacing w:line="240" w:lineRule="auto"/>
              <w:ind w:firstLine="0" w:firstLineChars="0"/>
              <w:jc w:val="center"/>
              <w:rPr>
                <w:rFonts w:hint="eastAsia" w:ascii="仿宋" w:hAnsi="仿宋" w:eastAsia="仿宋" w:cs="仿宋"/>
                <w:color w:val="000000"/>
                <w:sz w:val="24"/>
                <w:szCs w:val="24"/>
              </w:rPr>
            </w:pPr>
          </w:p>
        </w:tc>
        <w:tc>
          <w:tcPr>
            <w:tcW w:w="3572" w:type="dxa"/>
            <w:vAlign w:val="center"/>
          </w:tcPr>
          <w:p>
            <w:pPr>
              <w:pStyle w:val="9"/>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1、能根据圆扁条的不同需求，对平整光滑的手镯粗胚内外圈面磨出相应弧度角。</w:t>
            </w:r>
          </w:p>
          <w:p>
            <w:pPr>
              <w:pStyle w:val="9"/>
              <w:spacing w:line="240" w:lineRule="auto"/>
              <w:ind w:firstLine="0" w:firstLineChars="0"/>
              <w:jc w:val="both"/>
              <w:rPr>
                <w:rFonts w:hint="eastAsia" w:ascii="仿宋" w:hAnsi="仿宋" w:eastAsia="仿宋" w:cs="仿宋"/>
                <w:color w:val="333333"/>
                <w:sz w:val="24"/>
                <w:szCs w:val="24"/>
              </w:rPr>
            </w:pPr>
            <w:r>
              <w:rPr>
                <w:rFonts w:hint="eastAsia" w:ascii="仿宋" w:hAnsi="仿宋" w:eastAsia="仿宋" w:cs="仿宋"/>
                <w:sz w:val="24"/>
                <w:szCs w:val="24"/>
              </w:rPr>
              <w:t>2、扁条手镯能达到外圈扁圆内平，圆条手镯能达到内外成为一个通体圆柱型。</w:t>
            </w:r>
          </w:p>
        </w:tc>
        <w:tc>
          <w:tcPr>
            <w:tcW w:w="3614"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1、冲大角工具材料的知识及正确使用方法。</w:t>
            </w:r>
          </w:p>
          <w:p>
            <w:pPr>
              <w:jc w:val="both"/>
              <w:rPr>
                <w:rFonts w:hint="eastAsia" w:ascii="仿宋" w:hAnsi="仿宋" w:eastAsia="仿宋" w:cs="仿宋"/>
                <w:sz w:val="24"/>
                <w:szCs w:val="24"/>
              </w:rPr>
            </w:pPr>
            <w:r>
              <w:rPr>
                <w:rFonts w:hint="eastAsia" w:ascii="仿宋" w:hAnsi="仿宋" w:eastAsia="仿宋" w:cs="仿宋"/>
                <w:sz w:val="24"/>
                <w:szCs w:val="24"/>
              </w:rPr>
              <w:t>2、线条、造型及力学的相关知识。</w:t>
            </w:r>
          </w:p>
          <w:p>
            <w:pPr>
              <w:jc w:val="both"/>
              <w:rPr>
                <w:rFonts w:hint="eastAsia" w:ascii="仿宋" w:hAnsi="仿宋" w:eastAsia="仿宋" w:cs="仿宋"/>
                <w:sz w:val="24"/>
                <w:szCs w:val="24"/>
              </w:rPr>
            </w:pPr>
            <w:r>
              <w:rPr>
                <w:rFonts w:hint="eastAsia" w:ascii="仿宋" w:hAnsi="仿宋" w:eastAsia="仿宋" w:cs="仿宋"/>
                <w:sz w:val="24"/>
                <w:szCs w:val="24"/>
              </w:rPr>
              <w:t>3、冲大角的方法、步骤、要求。</w:t>
            </w:r>
          </w:p>
          <w:p>
            <w:pPr>
              <w:jc w:val="both"/>
              <w:rPr>
                <w:rFonts w:hint="eastAsia" w:ascii="仿宋" w:hAnsi="仿宋" w:eastAsia="仿宋" w:cs="仿宋"/>
                <w:color w:val="000000"/>
                <w:sz w:val="24"/>
                <w:szCs w:val="24"/>
              </w:rPr>
            </w:pPr>
            <w:r>
              <w:rPr>
                <w:rFonts w:hint="eastAsia" w:ascii="仿宋" w:hAnsi="仿宋" w:eastAsia="仿宋" w:cs="仿宋"/>
                <w:sz w:val="24"/>
                <w:szCs w:val="24"/>
              </w:rPr>
              <w:t>4、线条、造型及力学的相关知识。</w:t>
            </w:r>
          </w:p>
        </w:tc>
        <w:tc>
          <w:tcPr>
            <w:tcW w:w="723" w:type="dxa"/>
          </w:tcPr>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859" w:type="dxa"/>
            <w:vAlign w:val="center"/>
          </w:tcPr>
          <w:p>
            <w:pPr>
              <w:pStyle w:val="9"/>
              <w:spacing w:line="240" w:lineRule="auto"/>
              <w:ind w:firstLine="0" w:firstLineChars="0"/>
              <w:jc w:val="center"/>
              <w:rPr>
                <w:rFonts w:hint="eastAsia" w:ascii="仿宋" w:hAnsi="仿宋" w:eastAsia="仿宋" w:cs="仿宋"/>
                <w:color w:val="000000"/>
                <w:sz w:val="24"/>
                <w:szCs w:val="24"/>
              </w:rPr>
            </w:pPr>
          </w:p>
          <w:p>
            <w:pPr>
              <w:pStyle w:val="9"/>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p>
            <w:pPr>
              <w:pStyle w:val="9"/>
              <w:spacing w:line="240" w:lineRule="auto"/>
              <w:ind w:firstLine="0" w:firstLineChars="0"/>
              <w:jc w:val="center"/>
              <w:rPr>
                <w:rFonts w:hint="eastAsia" w:ascii="仿宋" w:hAnsi="仿宋" w:eastAsia="仿宋" w:cs="仿宋"/>
                <w:color w:val="000000"/>
                <w:sz w:val="24"/>
                <w:szCs w:val="24"/>
              </w:rPr>
            </w:pPr>
            <w:r>
              <w:rPr>
                <w:rStyle w:val="14"/>
                <w:rFonts w:hint="eastAsia" w:ascii="仿宋" w:hAnsi="仿宋" w:eastAsia="仿宋" w:cs="仿宋"/>
                <w:color w:val="333333"/>
                <w:sz w:val="24"/>
                <w:szCs w:val="24"/>
              </w:rPr>
              <w:t>冲胚</w:t>
            </w:r>
          </w:p>
        </w:tc>
        <w:tc>
          <w:tcPr>
            <w:tcW w:w="3572" w:type="dxa"/>
            <w:vAlign w:val="center"/>
          </w:tcPr>
          <w:p>
            <w:pPr>
              <w:pStyle w:val="5"/>
              <w:shd w:val="clear" w:color="auto" w:fill="FFFFFF"/>
              <w:spacing w:before="390" w:beforeAutospacing="0" w:after="0" w:afterAutospacing="0" w:line="240" w:lineRule="auto"/>
              <w:jc w:val="both"/>
              <w:rPr>
                <w:rFonts w:hint="eastAsia" w:ascii="仿宋" w:hAnsi="仿宋" w:eastAsia="仿宋" w:cs="仿宋"/>
                <w:color w:val="333333"/>
                <w:sz w:val="24"/>
                <w:szCs w:val="24"/>
              </w:rPr>
            </w:pPr>
            <w:r>
              <w:rPr>
                <w:rStyle w:val="14"/>
                <w:rFonts w:hint="eastAsia" w:ascii="仿宋" w:hAnsi="仿宋" w:eastAsia="仿宋" w:cs="仿宋"/>
                <w:color w:val="333333"/>
                <w:sz w:val="24"/>
                <w:szCs w:val="24"/>
              </w:rPr>
              <w:t>能用传统手工冲胚法根据需求，分圆条手镯和扁条手镯来琢磨出手镯外圈面的雏形。</w:t>
            </w:r>
          </w:p>
        </w:tc>
        <w:tc>
          <w:tcPr>
            <w:tcW w:w="3614"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1、冲胚工具材料知识及工具材料的选择使用的方法。</w:t>
            </w:r>
          </w:p>
          <w:p>
            <w:pPr>
              <w:spacing w:line="240" w:lineRule="auto"/>
              <w:jc w:val="both"/>
              <w:rPr>
                <w:rStyle w:val="14"/>
                <w:rFonts w:hint="eastAsia" w:ascii="仿宋" w:hAnsi="仿宋" w:eastAsia="仿宋" w:cs="仿宋"/>
                <w:color w:val="333333"/>
                <w:sz w:val="24"/>
                <w:szCs w:val="24"/>
              </w:rPr>
            </w:pPr>
            <w:r>
              <w:rPr>
                <w:rFonts w:hint="eastAsia" w:ascii="仿宋" w:hAnsi="仿宋" w:eastAsia="仿宋" w:cs="仿宋"/>
                <w:color w:val="000000"/>
                <w:sz w:val="24"/>
                <w:szCs w:val="24"/>
              </w:rPr>
              <w:t>2、</w:t>
            </w:r>
            <w:r>
              <w:rPr>
                <w:rStyle w:val="14"/>
                <w:rFonts w:hint="eastAsia" w:ascii="仿宋" w:hAnsi="仿宋" w:eastAsia="仿宋" w:cs="仿宋"/>
                <w:color w:val="333333"/>
                <w:sz w:val="24"/>
                <w:szCs w:val="24"/>
              </w:rPr>
              <w:t>传统全手工冲胚法、步骤、要求。</w:t>
            </w:r>
          </w:p>
          <w:p>
            <w:pPr>
              <w:spacing w:line="240" w:lineRule="auto"/>
              <w:jc w:val="both"/>
              <w:rPr>
                <w:rFonts w:hint="eastAsia" w:ascii="仿宋" w:hAnsi="仿宋" w:eastAsia="仿宋" w:cs="仿宋"/>
                <w:sz w:val="24"/>
                <w:szCs w:val="24"/>
              </w:rPr>
            </w:pPr>
            <w:r>
              <w:rPr>
                <w:rFonts w:hint="eastAsia" w:ascii="仿宋" w:hAnsi="仿宋" w:eastAsia="仿宋" w:cs="仿宋"/>
                <w:color w:val="000000"/>
                <w:sz w:val="24"/>
                <w:szCs w:val="24"/>
              </w:rPr>
              <w:t>3、线条、造型及力学的相关知识。</w:t>
            </w:r>
          </w:p>
        </w:tc>
        <w:tc>
          <w:tcPr>
            <w:tcW w:w="723" w:type="dxa"/>
          </w:tcPr>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tcPr>
          <w:p>
            <w:pPr>
              <w:pStyle w:val="9"/>
              <w:spacing w:line="24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（四）</w:t>
            </w:r>
          </w:p>
          <w:p>
            <w:pPr>
              <w:pStyle w:val="9"/>
              <w:spacing w:line="240" w:lineRule="auto"/>
              <w:ind w:firstLine="0" w:firstLineChars="0"/>
              <w:rPr>
                <w:rStyle w:val="14"/>
                <w:rFonts w:hint="eastAsia" w:ascii="仿宋" w:hAnsi="仿宋" w:eastAsia="仿宋" w:cs="仿宋"/>
                <w:color w:val="333333"/>
                <w:sz w:val="24"/>
                <w:szCs w:val="24"/>
              </w:rPr>
            </w:pPr>
            <w:r>
              <w:rPr>
                <w:rStyle w:val="14"/>
                <w:rFonts w:hint="eastAsia" w:ascii="仿宋" w:hAnsi="仿宋" w:eastAsia="仿宋" w:cs="仿宋"/>
                <w:color w:val="333333"/>
                <w:sz w:val="24"/>
                <w:szCs w:val="24"/>
              </w:rPr>
              <w:t>打磨</w:t>
            </w:r>
          </w:p>
          <w:p>
            <w:pPr>
              <w:pStyle w:val="9"/>
              <w:spacing w:line="240" w:lineRule="auto"/>
              <w:ind w:firstLine="0" w:firstLineChars="0"/>
              <w:rPr>
                <w:rFonts w:hint="eastAsia" w:ascii="仿宋" w:hAnsi="仿宋" w:eastAsia="仿宋" w:cs="仿宋"/>
                <w:color w:val="000000"/>
                <w:sz w:val="24"/>
                <w:szCs w:val="24"/>
              </w:rPr>
            </w:pPr>
            <w:r>
              <w:rPr>
                <w:rStyle w:val="14"/>
                <w:rFonts w:hint="eastAsia" w:ascii="仿宋" w:hAnsi="仿宋" w:eastAsia="仿宋" w:cs="仿宋"/>
                <w:color w:val="333333"/>
                <w:sz w:val="24"/>
                <w:szCs w:val="24"/>
              </w:rPr>
              <w:t>（</w:t>
            </w:r>
            <w:r>
              <w:rPr>
                <w:rFonts w:hint="eastAsia" w:ascii="仿宋" w:hAnsi="仿宋" w:eastAsia="仿宋" w:cs="仿宋"/>
                <w:sz w:val="24"/>
                <w:szCs w:val="24"/>
              </w:rPr>
              <w:t>窝木露水</w:t>
            </w:r>
            <w:r>
              <w:rPr>
                <w:rStyle w:val="14"/>
                <w:rFonts w:hint="eastAsia" w:ascii="仿宋" w:hAnsi="仿宋" w:eastAsia="仿宋" w:cs="仿宋"/>
                <w:color w:val="333333"/>
                <w:sz w:val="24"/>
                <w:szCs w:val="24"/>
              </w:rPr>
              <w:t>）</w:t>
            </w:r>
          </w:p>
        </w:tc>
        <w:tc>
          <w:tcPr>
            <w:tcW w:w="3572"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1、能将冲胚完毕的手镯粗胚的内外面彻底定型。</w:t>
            </w:r>
          </w:p>
          <w:p>
            <w:pPr>
              <w:jc w:val="both"/>
              <w:rPr>
                <w:rFonts w:hint="eastAsia" w:ascii="仿宋" w:hAnsi="仿宋" w:eastAsia="仿宋" w:cs="仿宋"/>
                <w:color w:val="333333"/>
                <w:sz w:val="24"/>
                <w:szCs w:val="24"/>
              </w:rPr>
            </w:pPr>
            <w:r>
              <w:rPr>
                <w:rFonts w:hint="eastAsia" w:ascii="仿宋" w:hAnsi="仿宋" w:eastAsia="仿宋" w:cs="仿宋"/>
                <w:sz w:val="24"/>
                <w:szCs w:val="24"/>
              </w:rPr>
              <w:t>2、能将前面几道工序所留下来的痕迹弧由粗至幼磨成光面。</w:t>
            </w:r>
          </w:p>
        </w:tc>
        <w:tc>
          <w:tcPr>
            <w:tcW w:w="3614"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1、打磨工具材料知识及及工具材料的选择使用的方法。</w:t>
            </w:r>
          </w:p>
          <w:p>
            <w:pPr>
              <w:pStyle w:val="9"/>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2、线条、造型及力学的相关知识。</w:t>
            </w:r>
          </w:p>
          <w:p>
            <w:pPr>
              <w:pStyle w:val="9"/>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3、传统</w:t>
            </w:r>
            <w:r>
              <w:rPr>
                <w:rFonts w:hint="eastAsia" w:ascii="仿宋" w:hAnsi="仿宋" w:eastAsia="仿宋" w:cs="仿宋"/>
                <w:sz w:val="24"/>
                <w:szCs w:val="24"/>
              </w:rPr>
              <w:t>窝木露水法</w:t>
            </w:r>
            <w:r>
              <w:rPr>
                <w:rStyle w:val="14"/>
                <w:rFonts w:hint="eastAsia" w:ascii="仿宋" w:hAnsi="仿宋" w:eastAsia="仿宋" w:cs="仿宋"/>
                <w:color w:val="333333"/>
                <w:sz w:val="24"/>
                <w:szCs w:val="24"/>
              </w:rPr>
              <w:t>步骤、要求。</w:t>
            </w:r>
          </w:p>
        </w:tc>
        <w:tc>
          <w:tcPr>
            <w:tcW w:w="723" w:type="dxa"/>
          </w:tcPr>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p>
          <w:p>
            <w:pPr>
              <w:pStyle w:val="9"/>
              <w:spacing w:line="240" w:lineRule="auto"/>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r>
    </w:tbl>
    <w:p>
      <w:pPr>
        <w:spacing w:line="360" w:lineRule="auto"/>
        <w:rPr>
          <w:rFonts w:asciiTheme="minorEastAsia" w:hAnsiTheme="minorEastAsia"/>
          <w:b/>
          <w:color w:val="000000"/>
          <w:sz w:val="28"/>
          <w:szCs w:val="28"/>
        </w:rPr>
      </w:pPr>
    </w:p>
    <w:p>
      <w:pPr>
        <w:pStyle w:val="9"/>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鉴定要求</w:t>
      </w:r>
    </w:p>
    <w:p>
      <w:pPr>
        <w:pStyle w:val="9"/>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（一）</w:t>
      </w:r>
      <w:r>
        <w:rPr>
          <w:rFonts w:hint="eastAsia" w:ascii="仿宋" w:hAnsi="仿宋" w:eastAsia="仿宋" w:cs="仿宋"/>
          <w:b w:val="0"/>
          <w:bCs/>
          <w:color w:val="000000"/>
          <w:sz w:val="32"/>
          <w:szCs w:val="32"/>
        </w:rPr>
        <w:t>申报条件</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达到法定劳动年龄，具有相应技能的劳动者均可申报。</w:t>
      </w:r>
    </w:p>
    <w:p>
      <w:pPr>
        <w:pStyle w:val="9"/>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考评员构成</w:t>
      </w:r>
    </w:p>
    <w:p>
      <w:pPr>
        <w:pStyle w:val="9"/>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考评员应具有高级以上职业资格或者中级以上专业技术资格的相关人员。</w:t>
      </w:r>
    </w:p>
    <w:p>
      <w:pPr>
        <w:pStyle w:val="9"/>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具有一定的工作经验及丰富的实际操作经验。</w:t>
      </w:r>
    </w:p>
    <w:p>
      <w:pPr>
        <w:pStyle w:val="9"/>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每个考评组中不少于3名考评员。</w:t>
      </w:r>
    </w:p>
    <w:p>
      <w:pPr>
        <w:pStyle w:val="9"/>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鉴定方式与鉴定时间</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鉴定方式：以实际操作的方式进行，采用全省统一命题，在规定时间内完成考试内容。</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鉴定时间：120分钟。</w:t>
      </w:r>
    </w:p>
    <w:p>
      <w:pPr>
        <w:pStyle w:val="9"/>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（四）</w:t>
      </w:r>
      <w:r>
        <w:rPr>
          <w:rFonts w:hint="eastAsia" w:ascii="仿宋" w:hAnsi="仿宋" w:eastAsia="仿宋" w:cs="仿宋"/>
          <w:b w:val="0"/>
          <w:bCs/>
          <w:color w:val="000000"/>
          <w:sz w:val="32"/>
          <w:szCs w:val="32"/>
        </w:rPr>
        <w:t>鉴定场地设备要求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考场面积不小于100平方米，室内设备齐全，环境整洁，操作场地</w:t>
      </w:r>
      <w:r>
        <w:rPr>
          <w:rFonts w:hint="eastAsia" w:ascii="仿宋" w:hAnsi="仿宋" w:eastAsia="仿宋" w:cs="仿宋"/>
          <w:sz w:val="32"/>
          <w:szCs w:val="32"/>
        </w:rPr>
        <w:t>采光良好，</w:t>
      </w:r>
      <w:r>
        <w:rPr>
          <w:rFonts w:hint="eastAsia" w:ascii="仿宋" w:hAnsi="仿宋" w:eastAsia="仿宋" w:cs="仿宋"/>
          <w:color w:val="000000"/>
          <w:sz w:val="32"/>
          <w:szCs w:val="32"/>
        </w:rPr>
        <w:t>光线充足，空气流通，具有安全防火设施。其他条件参照培训的场所设备要求。</w:t>
      </w:r>
    </w:p>
    <w:p>
      <w:pPr>
        <w:spacing w:line="360" w:lineRule="auto"/>
        <w:ind w:firstLine="640" w:firstLineChars="200"/>
      </w:pPr>
      <w:r>
        <w:rPr>
          <w:rFonts w:hint="eastAsia" w:ascii="仿宋" w:hAnsi="仿宋" w:eastAsia="仿宋" w:cs="仿宋"/>
          <w:color w:val="000000"/>
          <w:sz w:val="32"/>
          <w:szCs w:val="32"/>
        </w:rPr>
        <w:t>2、</w:t>
      </w:r>
      <w:r>
        <w:rPr>
          <w:rFonts w:hint="eastAsia" w:ascii="仿宋" w:hAnsi="仿宋" w:eastAsia="仿宋" w:cs="仿宋"/>
          <w:sz w:val="32"/>
          <w:szCs w:val="32"/>
        </w:rPr>
        <w:t>考场每个考位至少保证2m</w:t>
      </w:r>
      <w:r>
        <w:rPr>
          <w:rFonts w:hint="eastAsia" w:ascii="仿宋" w:hAnsi="仿宋" w:eastAsia="仿宋" w:cs="仿宋"/>
          <w:sz w:val="32"/>
          <w:szCs w:val="32"/>
          <w:vertAlign w:val="superscript"/>
        </w:rPr>
        <w:t>2</w:t>
      </w:r>
      <w:r>
        <w:rPr>
          <w:rFonts w:hint="eastAsia" w:ascii="仿宋" w:hAnsi="仿宋" w:eastAsia="仿宋" w:cs="仿宋"/>
          <w:sz w:val="32"/>
          <w:szCs w:val="32"/>
        </w:rPr>
        <w:t>的面积，每个考位有固定的</w:t>
      </w:r>
      <w:r>
        <w:rPr>
          <w:rFonts w:hint="eastAsia" w:ascii="仿宋" w:hAnsi="仿宋" w:eastAsia="仿宋" w:cs="仿宋"/>
          <w:color w:val="000000"/>
          <w:sz w:val="32"/>
          <w:szCs w:val="32"/>
        </w:rPr>
        <w:t>翡翠手镯粗坯修整成型制作的</w:t>
      </w:r>
      <w:r>
        <w:rPr>
          <w:rFonts w:hint="eastAsia" w:ascii="仿宋" w:hAnsi="仿宋" w:eastAsia="仿宋" w:cs="仿宋"/>
          <w:sz w:val="32"/>
          <w:szCs w:val="32"/>
        </w:rPr>
        <w:t>工作台，每个工作台配有冲机、水盘、循环水泵、灯光等，右上角贴有考号。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BA4"/>
    <w:multiLevelType w:val="multilevel"/>
    <w:tmpl w:val="26D74B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31EC"/>
    <w:rsid w:val="0002398A"/>
    <w:rsid w:val="000336DC"/>
    <w:rsid w:val="00090CFB"/>
    <w:rsid w:val="000B3927"/>
    <w:rsid w:val="001A734D"/>
    <w:rsid w:val="001D6A37"/>
    <w:rsid w:val="001E5F4B"/>
    <w:rsid w:val="001E733C"/>
    <w:rsid w:val="00220247"/>
    <w:rsid w:val="00227C60"/>
    <w:rsid w:val="002748ED"/>
    <w:rsid w:val="003031EC"/>
    <w:rsid w:val="003249C9"/>
    <w:rsid w:val="00374A22"/>
    <w:rsid w:val="003E2719"/>
    <w:rsid w:val="00410D4D"/>
    <w:rsid w:val="004215E7"/>
    <w:rsid w:val="004415BB"/>
    <w:rsid w:val="004A0B6E"/>
    <w:rsid w:val="004A3EAE"/>
    <w:rsid w:val="004B26FD"/>
    <w:rsid w:val="004D2CF1"/>
    <w:rsid w:val="005004EA"/>
    <w:rsid w:val="00521493"/>
    <w:rsid w:val="0056476B"/>
    <w:rsid w:val="00610575"/>
    <w:rsid w:val="00611332"/>
    <w:rsid w:val="00674E62"/>
    <w:rsid w:val="006D1B1E"/>
    <w:rsid w:val="007703C3"/>
    <w:rsid w:val="00772760"/>
    <w:rsid w:val="007818B5"/>
    <w:rsid w:val="007E71AC"/>
    <w:rsid w:val="007F3F23"/>
    <w:rsid w:val="008020B6"/>
    <w:rsid w:val="0082693B"/>
    <w:rsid w:val="008524FB"/>
    <w:rsid w:val="00860CD4"/>
    <w:rsid w:val="00882D73"/>
    <w:rsid w:val="00893281"/>
    <w:rsid w:val="00897CA8"/>
    <w:rsid w:val="008D47FE"/>
    <w:rsid w:val="00962ADF"/>
    <w:rsid w:val="00972B1A"/>
    <w:rsid w:val="009F519A"/>
    <w:rsid w:val="00A01322"/>
    <w:rsid w:val="00A05721"/>
    <w:rsid w:val="00A32F93"/>
    <w:rsid w:val="00A60F54"/>
    <w:rsid w:val="00A718B3"/>
    <w:rsid w:val="00AB537D"/>
    <w:rsid w:val="00AE75FD"/>
    <w:rsid w:val="00AF24BF"/>
    <w:rsid w:val="00AF2C5B"/>
    <w:rsid w:val="00B36D3A"/>
    <w:rsid w:val="00B67EDB"/>
    <w:rsid w:val="00B8765A"/>
    <w:rsid w:val="00BA2858"/>
    <w:rsid w:val="00BB7023"/>
    <w:rsid w:val="00BC2AFE"/>
    <w:rsid w:val="00BD6836"/>
    <w:rsid w:val="00C12405"/>
    <w:rsid w:val="00C462D5"/>
    <w:rsid w:val="00C660C6"/>
    <w:rsid w:val="00C70D2F"/>
    <w:rsid w:val="00C75D73"/>
    <w:rsid w:val="00C86E76"/>
    <w:rsid w:val="00CB0AA7"/>
    <w:rsid w:val="00CE5D11"/>
    <w:rsid w:val="00D0458C"/>
    <w:rsid w:val="00D076BE"/>
    <w:rsid w:val="00D22AB4"/>
    <w:rsid w:val="00D31DC8"/>
    <w:rsid w:val="00D75043"/>
    <w:rsid w:val="00DA59CD"/>
    <w:rsid w:val="00DC37F2"/>
    <w:rsid w:val="00DE0C56"/>
    <w:rsid w:val="00E004B7"/>
    <w:rsid w:val="00E126A5"/>
    <w:rsid w:val="00E25FF3"/>
    <w:rsid w:val="00E41793"/>
    <w:rsid w:val="00EF3B17"/>
    <w:rsid w:val="00F3303B"/>
    <w:rsid w:val="00F415DB"/>
    <w:rsid w:val="00F546E7"/>
    <w:rsid w:val="00F637CC"/>
    <w:rsid w:val="00F855A4"/>
    <w:rsid w:val="090C5D90"/>
    <w:rsid w:val="17E468D0"/>
    <w:rsid w:val="1AE74C33"/>
    <w:rsid w:val="1D5C2551"/>
    <w:rsid w:val="3B2F52FF"/>
    <w:rsid w:val="4E530061"/>
    <w:rsid w:val="7458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6"/>
    <w:link w:val="12"/>
    <w:qFormat/>
    <w:uiPriority w:val="0"/>
    <w:rPr>
      <w:rFonts w:ascii="宋体" w:hAnsi="Times New Roman" w:eastAsia="宋体" w:cs="Times New Roman"/>
      <w:kern w:val="0"/>
      <w:szCs w:val="20"/>
    </w:rPr>
  </w:style>
  <w:style w:type="character" w:customStyle="1" w:styleId="14">
    <w:name w:val="bjh-p"/>
    <w:basedOn w:val="6"/>
    <w:qFormat/>
    <w:uiPriority w:val="0"/>
  </w:style>
  <w:style w:type="character" w:customStyle="1" w:styleId="15">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50696-4DDC-4466-9DFF-7DF87630B19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Words>
  <Characters>956</Characters>
  <Lines>7</Lines>
  <Paragraphs>2</Paragraphs>
  <TotalTime>3</TotalTime>
  <ScaleCrop>false</ScaleCrop>
  <LinksUpToDate>false</LinksUpToDate>
  <CharactersWithSpaces>1121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2019-06-24T03:52:00Z</dcterms:created>
  <dc:creator>win8</dc:creator>
  <cp:lastModifiedBy>admin</cp:lastModifiedBy>
  <dcterms:modified xsi:type="dcterms:W3CDTF">2020-05-22T09:24:54Z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