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color w:val="000000"/>
          <w:sz w:val="36"/>
          <w:szCs w:val="36"/>
        </w:rPr>
      </w:pPr>
      <w:r>
        <w:rPr>
          <w:rFonts w:hint="eastAsia" w:ascii="华文中宋" w:hAnsi="华文中宋" w:eastAsia="华文中宋" w:cs="华文中宋"/>
          <w:b w:val="0"/>
          <w:bCs/>
          <w:color w:val="000000"/>
          <w:sz w:val="36"/>
          <w:szCs w:val="36"/>
        </w:rPr>
        <w:t>翡翠手镯粗坯制作专项职业能力考核规范</w:t>
      </w:r>
    </w:p>
    <w:p>
      <w:pPr>
        <w:pStyle w:val="8"/>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定义</w:t>
      </w:r>
    </w:p>
    <w:p>
      <w:pPr>
        <w:spacing w:line="360" w:lineRule="auto"/>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运用特制的金刚钻车床、套环工具，在翡翠加工生产场所对</w:t>
      </w:r>
      <w:r>
        <w:rPr>
          <w:rFonts w:hint="eastAsia" w:ascii="仿宋" w:hAnsi="仿宋" w:eastAsia="仿宋" w:cs="仿宋"/>
          <w:sz w:val="32"/>
          <w:szCs w:val="32"/>
          <w:u w:val="none"/>
        </w:rPr>
        <w:t>玉石片板量画镯圈后；根据手镯外、内圈的尺寸吸出外胚和内胚，得到一个简陋的手镯粗胚</w:t>
      </w:r>
      <w:r>
        <w:rPr>
          <w:rFonts w:hint="eastAsia" w:ascii="仿宋" w:hAnsi="仿宋" w:eastAsia="仿宋" w:cs="仿宋"/>
          <w:color w:val="000000"/>
          <w:sz w:val="32"/>
          <w:szCs w:val="32"/>
          <w:u w:val="none"/>
        </w:rPr>
        <w:t>的能力。</w:t>
      </w:r>
    </w:p>
    <w:p>
      <w:pPr>
        <w:pStyle w:val="8"/>
        <w:numPr>
          <w:ilvl w:val="0"/>
          <w:numId w:val="1"/>
        </w:numPr>
        <w:spacing w:line="360" w:lineRule="auto"/>
        <w:ind w:firstLineChars="0"/>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rPr>
        <w:t>适用对象</w:t>
      </w:r>
    </w:p>
    <w:p>
      <w:pPr>
        <w:pStyle w:val="8"/>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运用或准备运用本想能力求职、就业的人员。</w:t>
      </w:r>
    </w:p>
    <w:p>
      <w:pPr>
        <w:pStyle w:val="8"/>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能力标准与鉴定内容</w:t>
      </w:r>
    </w:p>
    <w:tbl>
      <w:tblPr>
        <w:tblStyle w:val="7"/>
        <w:tblpPr w:leftFromText="180" w:rightFromText="180" w:vertAnchor="text" w:horzAnchor="page" w:tblpX="1478" w:tblpY="631"/>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772"/>
        <w:gridCol w:w="359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640" w:type="dxa"/>
            <w:gridSpan w:val="4"/>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b/>
                <w:color w:val="000000"/>
                <w:sz w:val="24"/>
                <w:szCs w:val="24"/>
              </w:rPr>
              <w:t>能力名称</w:t>
            </w:r>
            <w:r>
              <w:rPr>
                <w:rFonts w:hint="eastAsia" w:ascii="仿宋" w:hAnsi="仿宋" w:eastAsia="仿宋" w:cs="仿宋"/>
                <w:color w:val="000000"/>
                <w:sz w:val="24"/>
                <w:szCs w:val="24"/>
              </w:rPr>
              <w:t>：</w:t>
            </w:r>
            <w:r>
              <w:rPr>
                <w:rFonts w:hint="eastAsia" w:ascii="仿宋" w:hAnsi="仿宋" w:eastAsia="仿宋" w:cs="仿宋"/>
                <w:b/>
                <w:color w:val="000000"/>
                <w:sz w:val="24"/>
                <w:szCs w:val="24"/>
              </w:rPr>
              <w:t xml:space="preserve">翡翠手镯粗坯制作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b/>
                <w:color w:val="000000"/>
                <w:sz w:val="24"/>
                <w:szCs w:val="24"/>
              </w:rPr>
              <w:t>职业领域：工艺品雕刻工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Align w:val="center"/>
          </w:tcPr>
          <w:p>
            <w:pPr>
              <w:pStyle w:val="8"/>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w:t>
            </w:r>
          </w:p>
          <w:p>
            <w:pPr>
              <w:pStyle w:val="8"/>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任务</w:t>
            </w:r>
          </w:p>
        </w:tc>
        <w:tc>
          <w:tcPr>
            <w:tcW w:w="3772" w:type="dxa"/>
            <w:vAlign w:val="center"/>
          </w:tcPr>
          <w:p>
            <w:pPr>
              <w:pStyle w:val="8"/>
              <w:spacing w:line="240" w:lineRule="auto"/>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操作规范</w:t>
            </w:r>
          </w:p>
        </w:tc>
        <w:tc>
          <w:tcPr>
            <w:tcW w:w="3599" w:type="dxa"/>
            <w:vAlign w:val="center"/>
          </w:tcPr>
          <w:p>
            <w:pPr>
              <w:spacing w:line="24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相关知识</w:t>
            </w:r>
          </w:p>
        </w:tc>
        <w:tc>
          <w:tcPr>
            <w:tcW w:w="850" w:type="dxa"/>
            <w:vAlign w:val="center"/>
          </w:tcPr>
          <w:p>
            <w:pPr>
              <w:pStyle w:val="8"/>
              <w:spacing w:line="240" w:lineRule="auto"/>
              <w:ind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1419"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w:t>
            </w:r>
          </w:p>
          <w:p>
            <w:pPr>
              <w:pStyle w:val="4"/>
              <w:shd w:val="clear" w:color="auto" w:fill="FFFFFF"/>
              <w:spacing w:before="330" w:beforeAutospacing="0" w:after="0" w:afterAutospacing="0" w:line="240" w:lineRule="auto"/>
              <w:jc w:val="center"/>
              <w:rPr>
                <w:rFonts w:hint="eastAsia" w:ascii="仿宋" w:hAnsi="仿宋" w:eastAsia="仿宋" w:cs="仿宋"/>
                <w:color w:val="333333"/>
                <w:sz w:val="24"/>
                <w:szCs w:val="24"/>
              </w:rPr>
            </w:pPr>
            <w:r>
              <w:rPr>
                <w:rStyle w:val="11"/>
                <w:rFonts w:hint="eastAsia" w:ascii="仿宋" w:hAnsi="仿宋" w:eastAsia="仿宋" w:cs="仿宋"/>
                <w:color w:val="333333"/>
                <w:sz w:val="24"/>
                <w:szCs w:val="24"/>
              </w:rPr>
              <w:t>量画镯圈</w:t>
            </w:r>
          </w:p>
          <w:p>
            <w:pPr>
              <w:pStyle w:val="8"/>
              <w:spacing w:line="240" w:lineRule="auto"/>
              <w:ind w:firstLine="0" w:firstLineChars="0"/>
              <w:jc w:val="center"/>
              <w:rPr>
                <w:rFonts w:hint="eastAsia" w:ascii="仿宋" w:hAnsi="仿宋" w:eastAsia="仿宋" w:cs="仿宋"/>
                <w:color w:val="000000"/>
                <w:sz w:val="24"/>
                <w:szCs w:val="24"/>
              </w:rPr>
            </w:pPr>
          </w:p>
        </w:tc>
        <w:tc>
          <w:tcPr>
            <w:tcW w:w="3772" w:type="dxa"/>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能解读原料。</w:t>
            </w:r>
          </w:p>
          <w:p>
            <w:pPr>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能根据原料的大小，颜色的分布量画镯圈；以达到最好的色块分布，最多的产量，最优的产出质量与数量</w:t>
            </w:r>
            <w:r>
              <w:rPr>
                <w:rStyle w:val="11"/>
                <w:rFonts w:hint="eastAsia" w:ascii="仿宋" w:hAnsi="仿宋" w:eastAsia="仿宋" w:cs="仿宋"/>
                <w:color w:val="333333"/>
                <w:sz w:val="24"/>
                <w:szCs w:val="24"/>
              </w:rPr>
              <w:t>。</w:t>
            </w:r>
          </w:p>
        </w:tc>
        <w:tc>
          <w:tcPr>
            <w:tcW w:w="3599" w:type="dxa"/>
            <w:vAlign w:val="center"/>
          </w:tcPr>
          <w:p>
            <w:pPr>
              <w:pStyle w:val="8"/>
              <w:numPr>
                <w:ilvl w:val="0"/>
                <w:numId w:val="0"/>
              </w:numPr>
              <w:spacing w:line="240" w:lineRule="auto"/>
              <w:ind w:leftChars="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原材料基础知识。</w:t>
            </w:r>
          </w:p>
          <w:p>
            <w:pPr>
              <w:pStyle w:val="8"/>
              <w:numPr>
                <w:ilvl w:val="0"/>
                <w:numId w:val="0"/>
              </w:numPr>
              <w:spacing w:line="240" w:lineRule="auto"/>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合理使用原材料的方法</w:t>
            </w:r>
            <w:r>
              <w:rPr>
                <w:rFonts w:hint="eastAsia" w:ascii="仿宋" w:hAnsi="仿宋" w:eastAsia="仿宋" w:cs="仿宋"/>
                <w:color w:val="000000"/>
                <w:sz w:val="24"/>
                <w:szCs w:val="24"/>
              </w:rPr>
              <w:t>。</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3、市场动态。</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4、用线造型的基本知识。</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Style w:val="11"/>
                <w:rFonts w:hint="eastAsia" w:ascii="仿宋" w:hAnsi="仿宋" w:eastAsia="仿宋" w:cs="仿宋"/>
                <w:color w:val="333333"/>
                <w:sz w:val="24"/>
                <w:szCs w:val="24"/>
              </w:rPr>
              <w:t>量画镯圈的方法、步骤。</w:t>
            </w:r>
          </w:p>
          <w:p>
            <w:pPr>
              <w:spacing w:line="240" w:lineRule="auto"/>
              <w:ind w:left="280" w:hanging="240" w:hangingChars="100"/>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美学知识。</w:t>
            </w:r>
          </w:p>
        </w:tc>
        <w:tc>
          <w:tcPr>
            <w:tcW w:w="850"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w:t>
            </w:r>
          </w:p>
          <w:p>
            <w:pPr>
              <w:pStyle w:val="8"/>
              <w:spacing w:line="240" w:lineRule="auto"/>
              <w:ind w:firstLine="0" w:firstLineChars="0"/>
              <w:jc w:val="center"/>
              <w:rPr>
                <w:rFonts w:hint="eastAsia" w:ascii="仿宋" w:hAnsi="仿宋" w:eastAsia="仿宋" w:cs="仿宋"/>
                <w:color w:val="000000"/>
                <w:sz w:val="24"/>
                <w:szCs w:val="24"/>
              </w:rPr>
            </w:pPr>
            <w:r>
              <w:rPr>
                <w:rStyle w:val="11"/>
                <w:rFonts w:hint="eastAsia" w:ascii="仿宋" w:hAnsi="仿宋" w:eastAsia="仿宋" w:cs="仿宋"/>
                <w:color w:val="333333"/>
                <w:sz w:val="24"/>
                <w:szCs w:val="24"/>
              </w:rPr>
              <w:t>吸外胚</w:t>
            </w:r>
          </w:p>
        </w:tc>
        <w:tc>
          <w:tcPr>
            <w:tcW w:w="3772" w:type="dxa"/>
            <w:vAlign w:val="center"/>
          </w:tcPr>
          <w:p>
            <w:pPr>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能将玉石片版固定在特制的金刚钻车床上面。</w:t>
            </w:r>
          </w:p>
          <w:p>
            <w:pPr>
              <w:jc w:val="both"/>
              <w:rPr>
                <w:rFonts w:hint="eastAsia" w:ascii="仿宋" w:hAnsi="仿宋" w:eastAsia="仿宋" w:cs="仿宋"/>
                <w:color w:val="434343"/>
                <w:sz w:val="24"/>
                <w:szCs w:val="24"/>
              </w:rPr>
            </w:pPr>
            <w:r>
              <w:rPr>
                <w:rFonts w:hint="eastAsia" w:ascii="仿宋" w:hAnsi="仿宋" w:eastAsia="仿宋" w:cs="仿宋"/>
                <w:sz w:val="24"/>
                <w:szCs w:val="24"/>
              </w:rPr>
              <w:t>2、能根据手镯外圈的尺寸配上相同大小的金刚钻头，然后用下压钻吸，将整个手镯钻吸出来。</w:t>
            </w:r>
          </w:p>
        </w:tc>
        <w:tc>
          <w:tcPr>
            <w:tcW w:w="3599" w:type="dxa"/>
            <w:vAlign w:val="center"/>
          </w:tcPr>
          <w:p>
            <w:pPr>
              <w:pStyle w:val="8"/>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1、金刚钻头、套环工具的相关知识及金刚钻头、套环的使用方法。</w:t>
            </w:r>
          </w:p>
          <w:p>
            <w:pPr>
              <w:pStyle w:val="8"/>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2、特制的金刚钻车床、钻吸等套环工具设备的相关知识及正确使用方法。</w:t>
            </w:r>
          </w:p>
          <w:p>
            <w:pPr>
              <w:pStyle w:val="8"/>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3、吸外胚的方法、步骤。</w:t>
            </w:r>
          </w:p>
        </w:tc>
        <w:tc>
          <w:tcPr>
            <w:tcW w:w="850"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1419"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w:t>
            </w:r>
          </w:p>
          <w:p>
            <w:pPr>
              <w:pStyle w:val="8"/>
              <w:spacing w:line="240" w:lineRule="auto"/>
              <w:ind w:firstLine="0" w:firstLineChars="0"/>
              <w:jc w:val="center"/>
              <w:rPr>
                <w:rFonts w:hint="eastAsia" w:ascii="仿宋" w:hAnsi="仿宋" w:eastAsia="仿宋" w:cs="仿宋"/>
                <w:color w:val="000000"/>
                <w:sz w:val="24"/>
                <w:szCs w:val="24"/>
              </w:rPr>
            </w:pPr>
            <w:r>
              <w:rPr>
                <w:rStyle w:val="11"/>
                <w:rFonts w:hint="eastAsia" w:ascii="仿宋" w:hAnsi="仿宋" w:eastAsia="仿宋" w:cs="仿宋"/>
                <w:color w:val="333333"/>
                <w:sz w:val="24"/>
                <w:szCs w:val="24"/>
              </w:rPr>
              <w:t>验镯饼</w:t>
            </w:r>
          </w:p>
        </w:tc>
        <w:tc>
          <w:tcPr>
            <w:tcW w:w="3772" w:type="dxa"/>
            <w:vAlign w:val="center"/>
          </w:tcPr>
          <w:p>
            <w:pPr>
              <w:jc w:val="both"/>
              <w:rPr>
                <w:rFonts w:hint="eastAsia" w:ascii="仿宋" w:hAnsi="仿宋" w:eastAsia="仿宋" w:cs="仿宋"/>
                <w:sz w:val="24"/>
                <w:szCs w:val="24"/>
              </w:rPr>
            </w:pPr>
            <w:r>
              <w:rPr>
                <w:rFonts w:hint="eastAsia" w:ascii="仿宋" w:hAnsi="仿宋" w:eastAsia="仿宋" w:cs="仿宋"/>
                <w:sz w:val="24"/>
                <w:szCs w:val="24"/>
              </w:rPr>
              <w:t>1、能检查审视吸出来的外坯是否符合设计初衷，有无偏差。</w:t>
            </w:r>
          </w:p>
          <w:p>
            <w:pPr>
              <w:jc w:val="both"/>
              <w:rPr>
                <w:rFonts w:hint="eastAsia" w:ascii="仿宋" w:hAnsi="仿宋" w:eastAsia="仿宋" w:cs="仿宋"/>
                <w:color w:val="333333"/>
                <w:sz w:val="24"/>
                <w:szCs w:val="24"/>
              </w:rPr>
            </w:pPr>
            <w:r>
              <w:rPr>
                <w:rFonts w:hint="eastAsia" w:ascii="仿宋" w:hAnsi="仿宋" w:eastAsia="仿宋" w:cs="仿宋"/>
                <w:sz w:val="24"/>
                <w:szCs w:val="24"/>
              </w:rPr>
              <w:t>2、能及时解决原料不可预见的颜色变化、杂质、裂等瑕疵问题。</w:t>
            </w:r>
          </w:p>
        </w:tc>
        <w:tc>
          <w:tcPr>
            <w:tcW w:w="3599" w:type="dxa"/>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1、原材料基础知识。</w:t>
            </w:r>
          </w:p>
          <w:p>
            <w:pPr>
              <w:spacing w:line="240" w:lineRule="auto"/>
              <w:jc w:val="both"/>
              <w:rPr>
                <w:rFonts w:hint="eastAsia" w:ascii="仿宋" w:hAnsi="仿宋" w:eastAsia="仿宋" w:cs="仿宋"/>
                <w:color w:val="000000"/>
                <w:sz w:val="24"/>
                <w:szCs w:val="24"/>
              </w:rPr>
            </w:pPr>
            <w:r>
              <w:rPr>
                <w:rFonts w:hint="eastAsia" w:ascii="仿宋" w:hAnsi="仿宋" w:eastAsia="仿宋" w:cs="仿宋"/>
                <w:sz w:val="24"/>
                <w:szCs w:val="24"/>
              </w:rPr>
              <w:t>2、</w:t>
            </w:r>
            <w:r>
              <w:rPr>
                <w:rFonts w:hint="eastAsia" w:ascii="仿宋" w:hAnsi="仿宋" w:eastAsia="仿宋" w:cs="仿宋"/>
                <w:color w:val="000000"/>
                <w:sz w:val="24"/>
                <w:szCs w:val="24"/>
              </w:rPr>
              <w:t>市场动态。</w:t>
            </w:r>
          </w:p>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、俏色利用、</w:t>
            </w:r>
            <w:r>
              <w:rPr>
                <w:rFonts w:hint="eastAsia" w:ascii="仿宋" w:hAnsi="仿宋" w:eastAsia="仿宋" w:cs="仿宋"/>
                <w:sz w:val="24"/>
                <w:szCs w:val="24"/>
              </w:rPr>
              <w:t>剜脏遮绺的规律。</w:t>
            </w:r>
          </w:p>
        </w:tc>
        <w:tc>
          <w:tcPr>
            <w:tcW w:w="850"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419" w:type="dxa"/>
            <w:vAlign w:val="center"/>
          </w:tcPr>
          <w:p>
            <w:pPr>
              <w:pStyle w:val="8"/>
              <w:spacing w:line="240" w:lineRule="auto"/>
              <w:ind w:firstLine="0" w:firstLineChars="0"/>
              <w:jc w:val="center"/>
              <w:rPr>
                <w:rFonts w:hint="eastAsia" w:ascii="仿宋" w:hAnsi="仿宋" w:eastAsia="仿宋" w:cs="仿宋"/>
                <w:color w:val="000000"/>
                <w:sz w:val="24"/>
                <w:szCs w:val="24"/>
              </w:rPr>
            </w:pPr>
          </w:p>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w:t>
            </w:r>
          </w:p>
          <w:p>
            <w:pPr>
              <w:pStyle w:val="8"/>
              <w:spacing w:line="240" w:lineRule="auto"/>
              <w:ind w:firstLine="0" w:firstLineChars="0"/>
              <w:jc w:val="center"/>
              <w:rPr>
                <w:rStyle w:val="11"/>
                <w:rFonts w:hint="eastAsia" w:ascii="仿宋" w:hAnsi="仿宋" w:eastAsia="仿宋" w:cs="仿宋"/>
                <w:color w:val="333333"/>
                <w:sz w:val="24"/>
                <w:szCs w:val="24"/>
              </w:rPr>
            </w:pPr>
            <w:r>
              <w:rPr>
                <w:rStyle w:val="11"/>
                <w:rFonts w:hint="eastAsia" w:ascii="仿宋" w:hAnsi="仿宋" w:eastAsia="仿宋" w:cs="仿宋"/>
                <w:color w:val="333333"/>
                <w:sz w:val="24"/>
                <w:szCs w:val="24"/>
              </w:rPr>
              <w:t>吸内胚</w:t>
            </w:r>
          </w:p>
          <w:p>
            <w:pPr>
              <w:pStyle w:val="8"/>
              <w:spacing w:line="240" w:lineRule="auto"/>
              <w:ind w:firstLine="0" w:firstLineChars="0"/>
              <w:jc w:val="center"/>
              <w:rPr>
                <w:rFonts w:hint="eastAsia" w:ascii="仿宋" w:hAnsi="仿宋" w:eastAsia="仿宋" w:cs="仿宋"/>
                <w:color w:val="000000"/>
                <w:sz w:val="24"/>
                <w:szCs w:val="24"/>
              </w:rPr>
            </w:pPr>
            <w:r>
              <w:rPr>
                <w:rStyle w:val="11"/>
                <w:rFonts w:hint="eastAsia" w:ascii="仿宋" w:hAnsi="仿宋" w:eastAsia="仿宋" w:cs="仿宋"/>
                <w:color w:val="333333"/>
                <w:sz w:val="24"/>
                <w:szCs w:val="24"/>
              </w:rPr>
              <w:t>（吸镯芯）</w:t>
            </w:r>
          </w:p>
        </w:tc>
        <w:tc>
          <w:tcPr>
            <w:tcW w:w="3772" w:type="dxa"/>
            <w:vAlign w:val="center"/>
          </w:tcPr>
          <w:p>
            <w:pPr>
              <w:pStyle w:val="8"/>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1、能根据手镯内圈的大小调好钻头的尺寸，将吸出来的外胚固定好。</w:t>
            </w:r>
          </w:p>
          <w:p>
            <w:pPr>
              <w:pStyle w:val="8"/>
              <w:spacing w:line="240" w:lineRule="auto"/>
              <w:ind w:firstLine="0" w:firstLineChars="0"/>
              <w:jc w:val="both"/>
              <w:rPr>
                <w:rFonts w:hint="eastAsia" w:ascii="仿宋" w:hAnsi="仿宋" w:eastAsia="仿宋" w:cs="仿宋"/>
                <w:color w:val="333333"/>
                <w:sz w:val="24"/>
                <w:szCs w:val="24"/>
              </w:rPr>
            </w:pPr>
            <w:r>
              <w:rPr>
                <w:rFonts w:hint="eastAsia" w:ascii="仿宋" w:hAnsi="仿宋" w:eastAsia="仿宋" w:cs="仿宋"/>
                <w:sz w:val="24"/>
                <w:szCs w:val="24"/>
              </w:rPr>
              <w:t>2、能下压钻吸，将其内圈玉石钻取出来，得到一个简陋的手镯粗胚。</w:t>
            </w:r>
          </w:p>
        </w:tc>
        <w:tc>
          <w:tcPr>
            <w:tcW w:w="3599" w:type="dxa"/>
            <w:vAlign w:val="center"/>
          </w:tcPr>
          <w:p>
            <w:pPr>
              <w:pStyle w:val="8"/>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1、金刚钻头、套环工具的相关知识及正确选用方法。</w:t>
            </w:r>
          </w:p>
          <w:p>
            <w:pPr>
              <w:pStyle w:val="8"/>
              <w:spacing w:line="240" w:lineRule="auto"/>
              <w:ind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2、特制的金刚钻车床、钻吸等套环工具设备的相关知识及正确使用方法。</w:t>
            </w:r>
          </w:p>
          <w:p>
            <w:pPr>
              <w:pStyle w:val="9"/>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w:t>
            </w:r>
            <w:r>
              <w:rPr>
                <w:rStyle w:val="11"/>
                <w:rFonts w:hint="eastAsia" w:ascii="仿宋" w:hAnsi="仿宋" w:eastAsia="仿宋" w:cs="仿宋"/>
                <w:color w:val="333333"/>
                <w:sz w:val="24"/>
                <w:szCs w:val="24"/>
              </w:rPr>
              <w:t>吸内胚</w:t>
            </w:r>
            <w:r>
              <w:rPr>
                <w:rFonts w:hint="eastAsia" w:ascii="仿宋" w:hAnsi="仿宋" w:eastAsia="仿宋" w:cs="仿宋"/>
                <w:color w:val="000000"/>
                <w:sz w:val="24"/>
                <w:szCs w:val="24"/>
              </w:rPr>
              <w:t>的方法、步骤。</w:t>
            </w:r>
          </w:p>
        </w:tc>
        <w:tc>
          <w:tcPr>
            <w:tcW w:w="850" w:type="dxa"/>
            <w:vAlign w:val="center"/>
          </w:tcPr>
          <w:p>
            <w:pPr>
              <w:pStyle w:val="8"/>
              <w:spacing w:line="240" w:lineRule="auto"/>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r>
    </w:tbl>
    <w:p>
      <w:pPr>
        <w:spacing w:line="360" w:lineRule="auto"/>
        <w:rPr>
          <w:rFonts w:asciiTheme="minorEastAsia" w:hAnsiTheme="minorEastAsia"/>
          <w:b/>
          <w:color w:val="000000"/>
          <w:sz w:val="24"/>
          <w:szCs w:val="24"/>
        </w:rPr>
      </w:pPr>
    </w:p>
    <w:p>
      <w:pPr>
        <w:pStyle w:val="8"/>
        <w:numPr>
          <w:ilvl w:val="0"/>
          <w:numId w:val="1"/>
        </w:numPr>
        <w:spacing w:line="360" w:lineRule="auto"/>
        <w:ind w:firstLineChars="0"/>
        <w:rPr>
          <w:rFonts w:hint="eastAsia" w:ascii="仿宋" w:hAnsi="仿宋" w:eastAsia="仿宋" w:cs="仿宋"/>
          <w:b/>
          <w:color w:val="000000"/>
          <w:sz w:val="32"/>
          <w:szCs w:val="32"/>
        </w:rPr>
      </w:pPr>
      <w:r>
        <w:rPr>
          <w:rFonts w:hint="eastAsia" w:ascii="仿宋" w:hAnsi="仿宋" w:eastAsia="仿宋" w:cs="仿宋"/>
          <w:b/>
          <w:color w:val="000000"/>
          <w:sz w:val="32"/>
          <w:szCs w:val="32"/>
        </w:rPr>
        <w:t>鉴定要求</w:t>
      </w:r>
    </w:p>
    <w:p>
      <w:pPr>
        <w:pStyle w:val="8"/>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（一）</w:t>
      </w:r>
      <w:r>
        <w:rPr>
          <w:rFonts w:hint="eastAsia" w:ascii="仿宋" w:hAnsi="仿宋" w:eastAsia="仿宋" w:cs="仿宋"/>
          <w:b w:val="0"/>
          <w:bCs/>
          <w:color w:val="000000"/>
          <w:sz w:val="32"/>
          <w:szCs w:val="32"/>
        </w:rPr>
        <w:t>申报条件</w:t>
      </w:r>
    </w:p>
    <w:p>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达到法定劳动年龄，具有相应技能的劳动者均可申报。</w:t>
      </w:r>
    </w:p>
    <w:p>
      <w:pPr>
        <w:pStyle w:val="8"/>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（二）</w:t>
      </w:r>
      <w:r>
        <w:rPr>
          <w:rFonts w:hint="eastAsia" w:ascii="仿宋" w:hAnsi="仿宋" w:eastAsia="仿宋" w:cs="仿宋"/>
          <w:b w:val="0"/>
          <w:bCs/>
          <w:color w:val="000000"/>
          <w:sz w:val="32"/>
          <w:szCs w:val="32"/>
        </w:rPr>
        <w:t>考评员构成</w:t>
      </w:r>
    </w:p>
    <w:p>
      <w:pPr>
        <w:pStyle w:val="8"/>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考评员应具有高级以上职业资格或者中级以上专业技术资格的相关人员。</w:t>
      </w:r>
    </w:p>
    <w:p>
      <w:pPr>
        <w:pStyle w:val="8"/>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具有一定的工作经验及丰富的实际操作经验。</w:t>
      </w:r>
    </w:p>
    <w:p>
      <w:pPr>
        <w:pStyle w:val="8"/>
        <w:numPr>
          <w:ilvl w:val="0"/>
          <w:numId w:val="0"/>
        </w:numPr>
        <w:spacing w:line="360" w:lineRule="auto"/>
        <w:ind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每个考评组中不少于3名考评员。</w:t>
      </w:r>
    </w:p>
    <w:p>
      <w:pPr>
        <w:pStyle w:val="8"/>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（三）</w:t>
      </w:r>
      <w:r>
        <w:rPr>
          <w:rFonts w:hint="eastAsia" w:ascii="仿宋" w:hAnsi="仿宋" w:eastAsia="仿宋" w:cs="仿宋"/>
          <w:b w:val="0"/>
          <w:bCs/>
          <w:color w:val="000000"/>
          <w:sz w:val="32"/>
          <w:szCs w:val="32"/>
        </w:rPr>
        <w:t>鉴定方式与鉴定时间</w:t>
      </w:r>
    </w:p>
    <w:p>
      <w:pPr>
        <w:spacing w:line="360" w:lineRule="auto"/>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鉴定方式：以实际操作的方式进行，采用全省统一命题，在规定时间内完成考试内容。</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鉴定时间：60分钟。</w:t>
      </w:r>
    </w:p>
    <w:p>
      <w:pPr>
        <w:pStyle w:val="8"/>
        <w:numPr>
          <w:ilvl w:val="0"/>
          <w:numId w:val="0"/>
        </w:numPr>
        <w:spacing w:line="360" w:lineRule="auto"/>
        <w:ind w:leftChars="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eastAsia="zh-CN"/>
        </w:rPr>
        <w:t>（四）</w:t>
      </w:r>
      <w:r>
        <w:rPr>
          <w:rFonts w:hint="eastAsia" w:ascii="仿宋" w:hAnsi="仿宋" w:eastAsia="仿宋" w:cs="仿宋"/>
          <w:b w:val="0"/>
          <w:bCs/>
          <w:color w:val="000000"/>
          <w:sz w:val="32"/>
          <w:szCs w:val="32"/>
        </w:rPr>
        <w:t>鉴定场地设备要求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考场面积不小于100平方米，室内设备齐全，环境整洁，操作场地</w:t>
      </w:r>
      <w:r>
        <w:rPr>
          <w:rFonts w:hint="eastAsia" w:ascii="仿宋" w:hAnsi="仿宋" w:eastAsia="仿宋" w:cs="仿宋"/>
          <w:sz w:val="32"/>
          <w:szCs w:val="32"/>
        </w:rPr>
        <w:t>采光良好，</w:t>
      </w:r>
      <w:r>
        <w:rPr>
          <w:rFonts w:hint="eastAsia" w:ascii="仿宋" w:hAnsi="仿宋" w:eastAsia="仿宋" w:cs="仿宋"/>
          <w:color w:val="000000"/>
          <w:sz w:val="32"/>
          <w:szCs w:val="32"/>
        </w:rPr>
        <w:t>光线充足，空气流通，具有安全防火设施。其他条件参照培训的场所设备要求。</w:t>
      </w:r>
    </w:p>
    <w:p>
      <w:pPr>
        <w:spacing w:line="360" w:lineRule="auto"/>
        <w:ind w:firstLine="640" w:firstLineChars="200"/>
        <w:rPr>
          <w:rFonts w:hint="eastAsia" w:ascii="仿宋" w:hAnsi="仿宋" w:eastAsia="仿宋" w:cs="仿宋"/>
          <w:color w:val="000000"/>
          <w:sz w:val="32"/>
          <w:szCs w:val="32"/>
        </w:rPr>
      </w:pPr>
      <w:bookmarkStart w:id="0" w:name="_GoBack"/>
      <w:bookmarkEnd w:id="0"/>
      <w:r>
        <w:rPr>
          <w:rFonts w:hint="eastAsia" w:ascii="仿宋" w:hAnsi="仿宋" w:eastAsia="仿宋" w:cs="仿宋"/>
          <w:color w:val="000000"/>
          <w:sz w:val="32"/>
          <w:szCs w:val="32"/>
        </w:rPr>
        <w:t>2、</w:t>
      </w:r>
      <w:r>
        <w:rPr>
          <w:rFonts w:hint="eastAsia" w:ascii="仿宋" w:hAnsi="仿宋" w:eastAsia="仿宋" w:cs="仿宋"/>
          <w:sz w:val="32"/>
          <w:szCs w:val="32"/>
        </w:rPr>
        <w:t>考场每个考位至少保证2m</w:t>
      </w:r>
      <w:r>
        <w:rPr>
          <w:rFonts w:hint="eastAsia" w:ascii="仿宋" w:hAnsi="仿宋" w:eastAsia="仿宋" w:cs="仿宋"/>
          <w:sz w:val="32"/>
          <w:szCs w:val="32"/>
          <w:vertAlign w:val="superscript"/>
        </w:rPr>
        <w:t>2</w:t>
      </w:r>
      <w:r>
        <w:rPr>
          <w:rFonts w:hint="eastAsia" w:ascii="仿宋" w:hAnsi="仿宋" w:eastAsia="仿宋" w:cs="仿宋"/>
          <w:sz w:val="32"/>
          <w:szCs w:val="32"/>
        </w:rPr>
        <w:t>的面积，每个考位有固定工作台，每个工作台配有</w:t>
      </w:r>
      <w:r>
        <w:rPr>
          <w:rFonts w:hint="eastAsia" w:ascii="仿宋" w:hAnsi="仿宋" w:eastAsia="仿宋" w:cs="仿宋"/>
          <w:color w:val="000000"/>
          <w:sz w:val="32"/>
          <w:szCs w:val="32"/>
        </w:rPr>
        <w:t>特制的金刚钻车床</w:t>
      </w:r>
      <w:r>
        <w:rPr>
          <w:rFonts w:hint="eastAsia" w:ascii="仿宋" w:hAnsi="仿宋" w:eastAsia="仿宋" w:cs="仿宋"/>
          <w:sz w:val="32"/>
          <w:szCs w:val="32"/>
        </w:rPr>
        <w:t>、水盘、循环水泵、灯光等，右上角贴有考号。</w:t>
      </w:r>
    </w:p>
    <w:p>
      <w:pPr>
        <w:spacing w:line="360" w:lineRule="auto"/>
        <w:ind w:firstLine="630" w:firstLineChars="3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BA4"/>
    <w:multiLevelType w:val="multilevel"/>
    <w:tmpl w:val="26D74B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1349"/>
    <w:rsid w:val="000241C8"/>
    <w:rsid w:val="00045C21"/>
    <w:rsid w:val="0004718D"/>
    <w:rsid w:val="00085DA6"/>
    <w:rsid w:val="0012556F"/>
    <w:rsid w:val="00143D61"/>
    <w:rsid w:val="00173DCA"/>
    <w:rsid w:val="00224809"/>
    <w:rsid w:val="0023185C"/>
    <w:rsid w:val="0039303E"/>
    <w:rsid w:val="004C2D6F"/>
    <w:rsid w:val="005B643F"/>
    <w:rsid w:val="006642FA"/>
    <w:rsid w:val="006A45DB"/>
    <w:rsid w:val="006B01D7"/>
    <w:rsid w:val="006C2D9D"/>
    <w:rsid w:val="00702EF4"/>
    <w:rsid w:val="00816FBF"/>
    <w:rsid w:val="00893509"/>
    <w:rsid w:val="009963DE"/>
    <w:rsid w:val="00A04A47"/>
    <w:rsid w:val="00C516DE"/>
    <w:rsid w:val="00C5528C"/>
    <w:rsid w:val="00CE4026"/>
    <w:rsid w:val="00D360A7"/>
    <w:rsid w:val="00D52193"/>
    <w:rsid w:val="00D81C80"/>
    <w:rsid w:val="00DA4251"/>
    <w:rsid w:val="00E21448"/>
    <w:rsid w:val="00E8264E"/>
    <w:rsid w:val="00EB52BC"/>
    <w:rsid w:val="00EB6CF8"/>
    <w:rsid w:val="00F01349"/>
    <w:rsid w:val="00F568B3"/>
    <w:rsid w:val="00FF458D"/>
    <w:rsid w:val="00FF6B62"/>
    <w:rsid w:val="012A31D3"/>
    <w:rsid w:val="01D150BE"/>
    <w:rsid w:val="1E3A4C9E"/>
    <w:rsid w:val="27F55F53"/>
    <w:rsid w:val="409F6CBB"/>
    <w:rsid w:val="56991C88"/>
    <w:rsid w:val="57114EBA"/>
    <w:rsid w:val="588E02B3"/>
    <w:rsid w:val="6943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basedOn w:val="5"/>
    <w:link w:val="9"/>
    <w:qFormat/>
    <w:uiPriority w:val="0"/>
    <w:rPr>
      <w:rFonts w:ascii="宋体" w:hAnsi="Times New Roman" w:eastAsia="宋体" w:cs="Times New Roman"/>
      <w:kern w:val="0"/>
      <w:szCs w:val="20"/>
    </w:rPr>
  </w:style>
  <w:style w:type="character" w:customStyle="1" w:styleId="11">
    <w:name w:val="bjh-p"/>
    <w:basedOn w:val="5"/>
    <w:qFormat/>
    <w:uiPriority w:val="0"/>
  </w:style>
  <w:style w:type="character" w:customStyle="1" w:styleId="12">
    <w:name w:val="页眉 Char"/>
    <w:basedOn w:val="5"/>
    <w:link w:val="3"/>
    <w:qFormat/>
    <w:uiPriority w:val="99"/>
    <w:rPr>
      <w:kern w:val="2"/>
      <w:sz w:val="18"/>
      <w:szCs w:val="18"/>
    </w:rPr>
  </w:style>
  <w:style w:type="character" w:customStyle="1" w:styleId="13">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923</Characters>
  <Lines>7</Lines>
  <Paragraphs>2</Paragraphs>
  <TotalTime>1</TotalTime>
  <ScaleCrop>false</ScaleCrop>
  <LinksUpToDate>false</LinksUpToDate>
  <CharactersWithSpaces>1082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2019-06-25T07:16:00Z</dcterms:created>
  <dc:creator>win8</dc:creator>
  <cp:lastModifiedBy>admin</cp:lastModifiedBy>
  <dcterms:modified xsi:type="dcterms:W3CDTF">2020-05-27T09:37:09Z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