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中宋" w:hAnsi="华文中宋" w:eastAsia="华文中宋" w:cs="华文中宋"/>
          <w:b/>
          <w:color w:val="000000"/>
          <w:sz w:val="36"/>
          <w:szCs w:val="36"/>
        </w:rPr>
      </w:pPr>
      <w:r>
        <w:rPr>
          <w:rFonts w:hint="eastAsia" w:ascii="华文中宋" w:hAnsi="华文中宋" w:eastAsia="华文中宋" w:cs="华文中宋"/>
          <w:b w:val="0"/>
          <w:bCs/>
          <w:color w:val="000000"/>
          <w:sz w:val="36"/>
          <w:szCs w:val="36"/>
        </w:rPr>
        <w:t>翡翠玉佩挂件雕琢成型制作专项职业能力考核规范</w:t>
      </w:r>
    </w:p>
    <w:p>
      <w:pPr>
        <w:pStyle w:val="7"/>
        <w:numPr>
          <w:ilvl w:val="0"/>
          <w:numId w:val="1"/>
        </w:numPr>
        <w:spacing w:line="360" w:lineRule="auto"/>
        <w:ind w:firstLineChars="0"/>
        <w:rPr>
          <w:rFonts w:hint="eastAsia" w:ascii="仿宋" w:hAnsi="仿宋" w:eastAsia="仿宋" w:cs="仿宋"/>
          <w:b/>
          <w:color w:val="000000"/>
          <w:sz w:val="32"/>
          <w:szCs w:val="32"/>
        </w:rPr>
      </w:pPr>
      <w:r>
        <w:rPr>
          <w:rFonts w:hint="eastAsia" w:ascii="仿宋" w:hAnsi="仿宋" w:eastAsia="仿宋" w:cs="仿宋"/>
          <w:b/>
          <w:color w:val="000000"/>
          <w:sz w:val="32"/>
          <w:szCs w:val="32"/>
        </w:rPr>
        <w:t>定义</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运用雕刻通用工具，</w:t>
      </w:r>
      <w:r>
        <w:rPr>
          <w:rFonts w:hint="eastAsia" w:ascii="仿宋" w:hAnsi="仿宋" w:eastAsia="仿宋" w:cs="仿宋"/>
          <w:color w:val="000000"/>
          <w:kern w:val="0"/>
          <w:sz w:val="32"/>
          <w:szCs w:val="32"/>
        </w:rPr>
        <w:t>在翡翠加工生产场所中</w:t>
      </w:r>
      <w:r>
        <w:rPr>
          <w:rFonts w:hint="eastAsia" w:ascii="仿宋" w:hAnsi="仿宋" w:eastAsia="仿宋" w:cs="仿宋"/>
          <w:color w:val="000000"/>
          <w:sz w:val="32"/>
          <w:szCs w:val="32"/>
        </w:rPr>
        <w:t>固定的玉雕工作台对一块翡翠玉料进行雕琢加工最后使之成为一件翡翠玉佩挂件的能力。</w:t>
      </w:r>
    </w:p>
    <w:p>
      <w:pPr>
        <w:pStyle w:val="7"/>
        <w:numPr>
          <w:ilvl w:val="0"/>
          <w:numId w:val="1"/>
        </w:numPr>
        <w:spacing w:line="360" w:lineRule="auto"/>
        <w:ind w:firstLineChars="0"/>
        <w:rPr>
          <w:rFonts w:hint="eastAsia" w:ascii="仿宋" w:hAnsi="仿宋" w:eastAsia="仿宋" w:cs="仿宋"/>
          <w:b/>
          <w:color w:val="000000"/>
          <w:sz w:val="32"/>
          <w:szCs w:val="32"/>
        </w:rPr>
      </w:pPr>
      <w:r>
        <w:rPr>
          <w:rFonts w:hint="eastAsia" w:ascii="仿宋" w:hAnsi="仿宋" w:eastAsia="仿宋" w:cs="仿宋"/>
          <w:b/>
          <w:color w:val="000000"/>
          <w:sz w:val="32"/>
          <w:szCs w:val="32"/>
        </w:rPr>
        <w:t>适用对象</w:t>
      </w:r>
    </w:p>
    <w:p>
      <w:pPr>
        <w:pStyle w:val="7"/>
        <w:spacing w:line="360" w:lineRule="auto"/>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运用或准备运用本项能力求职、就业的人员。</w:t>
      </w:r>
    </w:p>
    <w:p>
      <w:pPr>
        <w:pStyle w:val="7"/>
        <w:numPr>
          <w:ilvl w:val="0"/>
          <w:numId w:val="1"/>
        </w:numPr>
        <w:spacing w:line="360" w:lineRule="auto"/>
        <w:ind w:firstLineChars="0"/>
        <w:rPr>
          <w:rFonts w:hint="eastAsia" w:ascii="仿宋" w:hAnsi="仿宋" w:eastAsia="仿宋" w:cs="仿宋"/>
          <w:b/>
          <w:color w:val="000000"/>
          <w:sz w:val="32"/>
          <w:szCs w:val="32"/>
        </w:rPr>
      </w:pPr>
      <w:r>
        <w:rPr>
          <w:rFonts w:hint="eastAsia" w:ascii="仿宋" w:hAnsi="仿宋" w:eastAsia="仿宋" w:cs="仿宋"/>
          <w:b/>
          <w:color w:val="000000"/>
          <w:sz w:val="32"/>
          <w:szCs w:val="32"/>
        </w:rPr>
        <w:t>能力标准与鉴定内容</w:t>
      </w:r>
    </w:p>
    <w:tbl>
      <w:tblPr>
        <w:tblStyle w:val="6"/>
        <w:tblW w:w="91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3819"/>
        <w:gridCol w:w="3214"/>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9140" w:type="dxa"/>
            <w:gridSpan w:val="4"/>
            <w:vAlign w:val="center"/>
          </w:tcPr>
          <w:p>
            <w:pPr>
              <w:spacing w:line="240" w:lineRule="auto"/>
              <w:jc w:val="both"/>
              <w:rPr>
                <w:rFonts w:hint="eastAsia" w:ascii="仿宋" w:hAnsi="仿宋" w:eastAsia="仿宋" w:cs="仿宋"/>
                <w:b/>
                <w:color w:val="000000"/>
                <w:sz w:val="24"/>
                <w:szCs w:val="24"/>
              </w:rPr>
            </w:pPr>
            <w:bookmarkStart w:id="0" w:name="_GoBack"/>
            <w:r>
              <w:rPr>
                <w:rFonts w:hint="eastAsia" w:ascii="仿宋" w:hAnsi="仿宋" w:eastAsia="仿宋" w:cs="仿宋"/>
                <w:b/>
                <w:color w:val="000000"/>
                <w:sz w:val="24"/>
                <w:szCs w:val="24"/>
              </w:rPr>
              <w:t>能力名称：翡翠玉佩挂件雕琢成型制作            职业领域：工艺品雕刻工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190" w:type="dxa"/>
            <w:vAlign w:val="center"/>
          </w:tcPr>
          <w:p>
            <w:pPr>
              <w:pStyle w:val="7"/>
              <w:spacing w:line="240" w:lineRule="auto"/>
              <w:ind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工作任务</w:t>
            </w:r>
          </w:p>
        </w:tc>
        <w:tc>
          <w:tcPr>
            <w:tcW w:w="3819" w:type="dxa"/>
            <w:vAlign w:val="center"/>
          </w:tcPr>
          <w:p>
            <w:pPr>
              <w:pStyle w:val="7"/>
              <w:spacing w:line="240" w:lineRule="auto"/>
              <w:ind w:left="0" w:leftChars="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操作规范</w:t>
            </w:r>
          </w:p>
        </w:tc>
        <w:tc>
          <w:tcPr>
            <w:tcW w:w="3214" w:type="dxa"/>
            <w:vAlign w:val="center"/>
          </w:tcPr>
          <w:p>
            <w:pPr>
              <w:spacing w:line="24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相关知识</w:t>
            </w:r>
          </w:p>
        </w:tc>
        <w:tc>
          <w:tcPr>
            <w:tcW w:w="917" w:type="dxa"/>
            <w:vAlign w:val="center"/>
          </w:tcPr>
          <w:p>
            <w:pPr>
              <w:pStyle w:val="7"/>
              <w:spacing w:line="240" w:lineRule="auto"/>
              <w:ind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pStyle w:val="7"/>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w:t>
            </w:r>
          </w:p>
          <w:p>
            <w:pPr>
              <w:pStyle w:val="7"/>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实材勾样（画活）</w:t>
            </w:r>
          </w:p>
        </w:tc>
        <w:tc>
          <w:tcPr>
            <w:tcW w:w="3819" w:type="dxa"/>
            <w:vAlign w:val="center"/>
          </w:tcPr>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1、能按要求对玉石的选用、审料、造型设计进行构思。</w:t>
            </w:r>
          </w:p>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2、能用笔墨在玉料上勾画出设计形象的具体位置和结构，确定设计造型在玉料中的实际位置。</w:t>
            </w:r>
          </w:p>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3、能在勾画时正确掌握“视点”问题。</w:t>
            </w:r>
          </w:p>
        </w:tc>
        <w:tc>
          <w:tcPr>
            <w:tcW w:w="3214" w:type="dxa"/>
            <w:vAlign w:val="center"/>
          </w:tcPr>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1、原材料知识。</w:t>
            </w:r>
          </w:p>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2、玉石的选用、审料、造型设计等知识。</w:t>
            </w:r>
          </w:p>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3、线描及用线造型的基础知识。</w:t>
            </w:r>
          </w:p>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4、在玉料上画线条的方法、步骤、要求。</w:t>
            </w:r>
          </w:p>
          <w:p>
            <w:pPr>
              <w:pStyle w:val="9"/>
              <w:spacing w:line="24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5、俏色利用。</w:t>
            </w:r>
          </w:p>
          <w:p>
            <w:pPr>
              <w:pStyle w:val="9"/>
              <w:spacing w:line="24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6、剜脏遮绺的规律。</w:t>
            </w:r>
          </w:p>
          <w:p>
            <w:pPr>
              <w:pStyle w:val="9"/>
              <w:spacing w:line="24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7、美学知识。</w:t>
            </w:r>
          </w:p>
          <w:p>
            <w:pPr>
              <w:pStyle w:val="9"/>
              <w:spacing w:line="240" w:lineRule="auto"/>
              <w:ind w:left="280" w:hanging="240" w:hangingChars="100"/>
              <w:jc w:val="both"/>
              <w:rPr>
                <w:rFonts w:hint="eastAsia" w:ascii="仿宋" w:hAnsi="仿宋" w:eastAsia="仿宋" w:cs="仿宋"/>
                <w:sz w:val="24"/>
                <w:szCs w:val="24"/>
              </w:rPr>
            </w:pPr>
          </w:p>
        </w:tc>
        <w:tc>
          <w:tcPr>
            <w:tcW w:w="917" w:type="dxa"/>
            <w:vAlign w:val="center"/>
          </w:tcPr>
          <w:p>
            <w:pPr>
              <w:pStyle w:val="7"/>
              <w:spacing w:line="240" w:lineRule="auto"/>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pStyle w:val="7"/>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w:t>
            </w:r>
          </w:p>
          <w:p>
            <w:pPr>
              <w:pStyle w:val="7"/>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切块定位</w:t>
            </w:r>
          </w:p>
        </w:tc>
        <w:tc>
          <w:tcPr>
            <w:tcW w:w="3819" w:type="dxa"/>
            <w:vAlign w:val="center"/>
          </w:tcPr>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1、能用铊片将玉料上多余的部分切去。</w:t>
            </w:r>
          </w:p>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2、能使玉料表面出现相应的块面，并在每一个具体的块面中都孕育着形象的相应部位，确定玉雕造型影像轮廓。</w:t>
            </w:r>
          </w:p>
        </w:tc>
        <w:tc>
          <w:tcPr>
            <w:tcW w:w="3214" w:type="dxa"/>
            <w:vAlign w:val="center"/>
          </w:tcPr>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1、铡铊、錾铊、轧铊等工具的相关知识。</w:t>
            </w:r>
          </w:p>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2、用铡铊、錾铊、轧铊等切割玉料的基本方法和要求。</w:t>
            </w:r>
          </w:p>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3、切块分面的顺序、原则。</w:t>
            </w:r>
          </w:p>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4、玉雕造型的相关知识、美学知识。</w:t>
            </w:r>
          </w:p>
        </w:tc>
        <w:tc>
          <w:tcPr>
            <w:tcW w:w="917" w:type="dxa"/>
            <w:vAlign w:val="center"/>
          </w:tcPr>
          <w:p>
            <w:pPr>
              <w:pStyle w:val="7"/>
              <w:spacing w:line="240" w:lineRule="auto"/>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pStyle w:val="7"/>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w:t>
            </w:r>
          </w:p>
          <w:p>
            <w:pPr>
              <w:pStyle w:val="7"/>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推落派活</w:t>
            </w:r>
          </w:p>
        </w:tc>
        <w:tc>
          <w:tcPr>
            <w:tcW w:w="3819" w:type="dxa"/>
            <w:vAlign w:val="center"/>
          </w:tcPr>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1、能用轧铊进行磨削，在相应的块面上较细致地做出形象的结构。</w:t>
            </w:r>
          </w:p>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2、能在纵深方位上找出形象在结构上的隼接关系。</w:t>
            </w:r>
          </w:p>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3、推轧找活交替反复进行，使各个体积块的形状、朝向和各块面之间的关系衔接好。</w:t>
            </w:r>
          </w:p>
        </w:tc>
        <w:tc>
          <w:tcPr>
            <w:tcW w:w="3214" w:type="dxa"/>
            <w:vAlign w:val="center"/>
          </w:tcPr>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1、轧铊等工具的知识及使用方法、要求。</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2、推轧的顺序。</w:t>
            </w:r>
          </w:p>
        </w:tc>
        <w:tc>
          <w:tcPr>
            <w:tcW w:w="917" w:type="dxa"/>
            <w:vAlign w:val="center"/>
          </w:tcPr>
          <w:p>
            <w:pPr>
              <w:pStyle w:val="7"/>
              <w:spacing w:line="240" w:lineRule="auto"/>
              <w:ind w:firstLine="0" w:firstLineChars="0"/>
              <w:jc w:val="center"/>
              <w:rPr>
                <w:rFonts w:hint="eastAsia" w:ascii="仿宋" w:hAnsi="仿宋" w:eastAsia="仿宋" w:cs="仿宋"/>
                <w:color w:val="000000"/>
                <w:sz w:val="24"/>
                <w:szCs w:val="24"/>
              </w:rPr>
            </w:pPr>
          </w:p>
          <w:p>
            <w:pPr>
              <w:pStyle w:val="7"/>
              <w:spacing w:line="240" w:lineRule="auto"/>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pStyle w:val="7"/>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（四）</w:t>
            </w:r>
          </w:p>
          <w:p>
            <w:pPr>
              <w:pStyle w:val="7"/>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细坯</w:t>
            </w:r>
          </w:p>
          <w:p>
            <w:pPr>
              <w:pStyle w:val="7"/>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（找细）</w:t>
            </w:r>
          </w:p>
        </w:tc>
        <w:tc>
          <w:tcPr>
            <w:tcW w:w="3819" w:type="dxa"/>
            <w:vAlign w:val="center"/>
          </w:tcPr>
          <w:p>
            <w:pPr>
              <w:pStyle w:val="7"/>
              <w:numPr>
                <w:ilvl w:val="0"/>
                <w:numId w:val="0"/>
              </w:numPr>
              <w:spacing w:line="240" w:lineRule="auto"/>
              <w:ind w:leftChars="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能切块分面。</w:t>
            </w:r>
          </w:p>
          <w:p>
            <w:pPr>
              <w:pStyle w:val="7"/>
              <w:numPr>
                <w:ilvl w:val="0"/>
                <w:numId w:val="0"/>
              </w:numPr>
              <w:spacing w:line="240" w:lineRule="auto"/>
              <w:ind w:leftChars="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能平底线。</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3、能进行二次画活。</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4、能推轧找活。</w:t>
            </w:r>
          </w:p>
          <w:p>
            <w:pPr>
              <w:spacing w:line="240" w:lineRule="auto"/>
              <w:ind w:left="24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5、能修整。能利用各种轧铊、勾铊对形象进行准确而细致的雕刻加工。</w:t>
            </w:r>
          </w:p>
        </w:tc>
        <w:tc>
          <w:tcPr>
            <w:tcW w:w="3214" w:type="dxa"/>
            <w:vAlign w:val="center"/>
          </w:tcPr>
          <w:p>
            <w:pPr>
              <w:pStyle w:val="7"/>
              <w:numPr>
                <w:ilvl w:val="0"/>
                <w:numId w:val="0"/>
              </w:numPr>
              <w:spacing w:line="240" w:lineRule="auto"/>
              <w:ind w:leftChars="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轧铊、勾铊等工具的相关知识。</w:t>
            </w:r>
          </w:p>
          <w:p>
            <w:pPr>
              <w:pStyle w:val="7"/>
              <w:numPr>
                <w:ilvl w:val="0"/>
                <w:numId w:val="0"/>
              </w:numPr>
              <w:spacing w:line="240" w:lineRule="auto"/>
              <w:ind w:leftChars="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用各种轧铊、勾铊雕刻加工的方法。</w:t>
            </w:r>
          </w:p>
          <w:p>
            <w:pPr>
              <w:pStyle w:val="7"/>
              <w:numPr>
                <w:ilvl w:val="0"/>
                <w:numId w:val="0"/>
              </w:numPr>
              <w:spacing w:line="240" w:lineRule="auto"/>
              <w:ind w:leftChars="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出坯工艺原则。</w:t>
            </w:r>
          </w:p>
          <w:p>
            <w:pPr>
              <w:pStyle w:val="7"/>
              <w:numPr>
                <w:ilvl w:val="0"/>
                <w:numId w:val="0"/>
              </w:numPr>
              <w:spacing w:line="240" w:lineRule="auto"/>
              <w:ind w:leftChars="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坯工工艺方法、步骤、工艺目标、工艺要求。</w:t>
            </w:r>
          </w:p>
        </w:tc>
        <w:tc>
          <w:tcPr>
            <w:tcW w:w="917" w:type="dxa"/>
            <w:vAlign w:val="center"/>
          </w:tcPr>
          <w:p>
            <w:pPr>
              <w:pStyle w:val="7"/>
              <w:spacing w:line="240" w:lineRule="auto"/>
              <w:ind w:firstLine="240" w:firstLine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pStyle w:val="7"/>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（五）</w:t>
            </w:r>
          </w:p>
          <w:p>
            <w:pPr>
              <w:pStyle w:val="7"/>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精细修饰</w:t>
            </w:r>
          </w:p>
        </w:tc>
        <w:tc>
          <w:tcPr>
            <w:tcW w:w="3819" w:type="dxa"/>
            <w:vAlign w:val="center"/>
          </w:tcPr>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1、能按要求进行一次或多次的勾画细样。</w:t>
            </w:r>
          </w:p>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2、能肯定造型，明确结构。把出坯工艺遗留下来尚未做实的部位继续进行推轧做实每一个部位。</w:t>
            </w:r>
          </w:p>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3、能进行细工修整。能使用各种工具对形象进行更准确、精细的刻画，解决以前加工时遗留下来的各种不足之处；使整个造型更加完美。</w:t>
            </w:r>
          </w:p>
          <w:p>
            <w:pPr>
              <w:pStyle w:val="7"/>
              <w:spacing w:line="240" w:lineRule="auto"/>
              <w:ind w:firstLine="560"/>
              <w:jc w:val="both"/>
              <w:rPr>
                <w:rFonts w:hint="eastAsia" w:ascii="仿宋" w:hAnsi="仿宋" w:eastAsia="仿宋" w:cs="仿宋"/>
                <w:color w:val="000000"/>
                <w:sz w:val="24"/>
                <w:szCs w:val="24"/>
              </w:rPr>
            </w:pPr>
          </w:p>
        </w:tc>
        <w:tc>
          <w:tcPr>
            <w:tcW w:w="3214" w:type="dxa"/>
            <w:vAlign w:val="center"/>
          </w:tcPr>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1、轧铊、钉铊、勾铊、扛棒、尖针等工具相关知识及使用方法。</w:t>
            </w:r>
          </w:p>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2、勾、撤、顶、撞的正确手法、步骤。</w:t>
            </w:r>
          </w:p>
          <w:p>
            <w:pPr>
              <w:pStyle w:val="7"/>
              <w:spacing w:line="240" w:lineRule="auto"/>
              <w:ind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rPr>
              <w:t>3、细雕工艺原则。</w:t>
            </w:r>
          </w:p>
          <w:p>
            <w:pPr>
              <w:pStyle w:val="7"/>
              <w:spacing w:line="240" w:lineRule="auto"/>
              <w:ind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rPr>
              <w:t>4、玉雕造型的相关知识。</w:t>
            </w:r>
          </w:p>
          <w:p>
            <w:pPr>
              <w:pStyle w:val="7"/>
              <w:spacing w:line="240" w:lineRule="auto"/>
              <w:ind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rPr>
              <w:t>5、精细修饰工艺的步骤、工艺目标、工艺要求。</w:t>
            </w:r>
          </w:p>
          <w:p>
            <w:pPr>
              <w:pStyle w:val="7"/>
              <w:spacing w:line="240" w:lineRule="auto"/>
              <w:ind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rPr>
              <w:t>6、美学知识。</w:t>
            </w:r>
          </w:p>
        </w:tc>
        <w:tc>
          <w:tcPr>
            <w:tcW w:w="917" w:type="dxa"/>
            <w:vAlign w:val="center"/>
          </w:tcPr>
          <w:p>
            <w:pPr>
              <w:pStyle w:val="7"/>
              <w:spacing w:line="240" w:lineRule="auto"/>
              <w:ind w:firstLine="240" w:firstLine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30%</w:t>
            </w:r>
          </w:p>
        </w:tc>
      </w:tr>
      <w:bookmarkEnd w:id="0"/>
    </w:tbl>
    <w:p>
      <w:pPr>
        <w:spacing w:line="360" w:lineRule="auto"/>
        <w:rPr>
          <w:rFonts w:asciiTheme="minorEastAsia" w:hAnsiTheme="minorEastAsia"/>
          <w:b/>
          <w:color w:val="000000"/>
          <w:sz w:val="28"/>
          <w:szCs w:val="28"/>
        </w:rPr>
      </w:pPr>
    </w:p>
    <w:p>
      <w:pPr>
        <w:pStyle w:val="7"/>
        <w:numPr>
          <w:ilvl w:val="0"/>
          <w:numId w:val="1"/>
        </w:numPr>
        <w:spacing w:line="360" w:lineRule="auto"/>
        <w:ind w:firstLineChars="0"/>
        <w:rPr>
          <w:rFonts w:hint="eastAsia" w:ascii="仿宋" w:hAnsi="仿宋" w:eastAsia="仿宋" w:cs="仿宋"/>
          <w:b/>
          <w:color w:val="000000"/>
          <w:sz w:val="32"/>
          <w:szCs w:val="32"/>
        </w:rPr>
      </w:pPr>
      <w:r>
        <w:rPr>
          <w:rFonts w:hint="eastAsia" w:ascii="仿宋" w:hAnsi="仿宋" w:eastAsia="仿宋" w:cs="仿宋"/>
          <w:b/>
          <w:color w:val="000000"/>
          <w:sz w:val="32"/>
          <w:szCs w:val="32"/>
        </w:rPr>
        <w:t>鉴定要求</w:t>
      </w:r>
    </w:p>
    <w:p>
      <w:pPr>
        <w:pStyle w:val="7"/>
        <w:numPr>
          <w:ilvl w:val="0"/>
          <w:numId w:val="0"/>
        </w:numPr>
        <w:spacing w:line="360" w:lineRule="auto"/>
        <w:ind w:leftChars="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eastAsia="zh-CN"/>
        </w:rPr>
        <w:t>（一）</w:t>
      </w:r>
      <w:r>
        <w:rPr>
          <w:rFonts w:hint="eastAsia" w:ascii="仿宋" w:hAnsi="仿宋" w:eastAsia="仿宋" w:cs="仿宋"/>
          <w:b w:val="0"/>
          <w:bCs/>
          <w:color w:val="000000"/>
          <w:sz w:val="32"/>
          <w:szCs w:val="32"/>
        </w:rPr>
        <w:t>申报条件</w:t>
      </w:r>
    </w:p>
    <w:p>
      <w:pPr>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达到法定劳动年龄，具有相应技能的劳动者均可申报。</w:t>
      </w:r>
    </w:p>
    <w:p>
      <w:pPr>
        <w:pStyle w:val="7"/>
        <w:numPr>
          <w:ilvl w:val="0"/>
          <w:numId w:val="0"/>
        </w:numPr>
        <w:spacing w:line="360" w:lineRule="auto"/>
        <w:ind w:leftChars="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eastAsia="zh-CN"/>
        </w:rPr>
        <w:t>（二）</w:t>
      </w:r>
      <w:r>
        <w:rPr>
          <w:rFonts w:hint="eastAsia" w:ascii="仿宋" w:hAnsi="仿宋" w:eastAsia="仿宋" w:cs="仿宋"/>
          <w:b w:val="0"/>
          <w:bCs/>
          <w:color w:val="000000"/>
          <w:sz w:val="32"/>
          <w:szCs w:val="32"/>
        </w:rPr>
        <w:t>考评员构成</w:t>
      </w:r>
    </w:p>
    <w:p>
      <w:pPr>
        <w:pStyle w:val="7"/>
        <w:numPr>
          <w:ilvl w:val="0"/>
          <w:numId w:val="0"/>
        </w:numPr>
        <w:spacing w:line="360" w:lineRule="auto"/>
        <w:ind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考评员应具有高级以上职业资格或者中级以上专业技术资格的相关人员。</w:t>
      </w:r>
    </w:p>
    <w:p>
      <w:pPr>
        <w:pStyle w:val="7"/>
        <w:numPr>
          <w:ilvl w:val="0"/>
          <w:numId w:val="0"/>
        </w:numPr>
        <w:spacing w:line="360" w:lineRule="auto"/>
        <w:ind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具有一定的工作经验及丰富的实际操作经验。</w:t>
      </w:r>
    </w:p>
    <w:p>
      <w:pPr>
        <w:pStyle w:val="7"/>
        <w:numPr>
          <w:ilvl w:val="0"/>
          <w:numId w:val="0"/>
        </w:numPr>
        <w:spacing w:line="360" w:lineRule="auto"/>
        <w:ind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每个考评组中不少于3名考评员。</w:t>
      </w:r>
    </w:p>
    <w:p>
      <w:pPr>
        <w:pStyle w:val="7"/>
        <w:numPr>
          <w:ilvl w:val="0"/>
          <w:numId w:val="0"/>
        </w:numPr>
        <w:spacing w:line="360" w:lineRule="auto"/>
        <w:ind w:leftChars="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eastAsia="zh-CN"/>
        </w:rPr>
        <w:t>（三）</w:t>
      </w:r>
      <w:r>
        <w:rPr>
          <w:rFonts w:hint="eastAsia" w:ascii="仿宋" w:hAnsi="仿宋" w:eastAsia="仿宋" w:cs="仿宋"/>
          <w:b w:val="0"/>
          <w:bCs/>
          <w:color w:val="000000"/>
          <w:sz w:val="32"/>
          <w:szCs w:val="32"/>
        </w:rPr>
        <w:t>鉴定方式与鉴定时间</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鉴定方式：以实际操作的方式进行，采用全省统一命题，在规定时间内完成考试内容。</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鉴定时间：240分钟。</w:t>
      </w:r>
    </w:p>
    <w:p>
      <w:pPr>
        <w:pStyle w:val="7"/>
        <w:numPr>
          <w:ilvl w:val="0"/>
          <w:numId w:val="0"/>
        </w:numPr>
        <w:spacing w:line="360" w:lineRule="auto"/>
        <w:ind w:leftChars="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eastAsia="zh-CN"/>
        </w:rPr>
        <w:t>（四）</w:t>
      </w:r>
      <w:r>
        <w:rPr>
          <w:rFonts w:hint="eastAsia" w:ascii="仿宋" w:hAnsi="仿宋" w:eastAsia="仿宋" w:cs="仿宋"/>
          <w:b w:val="0"/>
          <w:bCs/>
          <w:color w:val="000000"/>
          <w:sz w:val="32"/>
          <w:szCs w:val="32"/>
        </w:rPr>
        <w:t>鉴定场地设备要求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color w:val="000000"/>
          <w:sz w:val="32"/>
          <w:szCs w:val="32"/>
        </w:rPr>
        <w:t>考场面积不小于100平方米，室内设备齐全，环境整洁，操作场地</w:t>
      </w:r>
      <w:r>
        <w:rPr>
          <w:rFonts w:hint="eastAsia" w:ascii="仿宋" w:hAnsi="仿宋" w:eastAsia="仿宋" w:cs="仿宋"/>
          <w:sz w:val="32"/>
          <w:szCs w:val="32"/>
        </w:rPr>
        <w:t>采光良好，</w:t>
      </w:r>
      <w:r>
        <w:rPr>
          <w:rFonts w:hint="eastAsia" w:ascii="仿宋" w:hAnsi="仿宋" w:eastAsia="仿宋" w:cs="仿宋"/>
          <w:color w:val="000000"/>
          <w:sz w:val="32"/>
          <w:szCs w:val="32"/>
        </w:rPr>
        <w:t>光线充足，空气流通，具有安全防火设施。其他条件参照培训的场所设备要求。</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sz w:val="32"/>
          <w:szCs w:val="32"/>
        </w:rPr>
        <w:t>考场每个考位至少保证2m</w:t>
      </w:r>
      <w:r>
        <w:rPr>
          <w:rFonts w:hint="eastAsia" w:ascii="仿宋" w:hAnsi="仿宋" w:eastAsia="仿宋" w:cs="仿宋"/>
          <w:sz w:val="32"/>
          <w:szCs w:val="32"/>
          <w:vertAlign w:val="superscript"/>
        </w:rPr>
        <w:t>2</w:t>
      </w:r>
      <w:r>
        <w:rPr>
          <w:rFonts w:hint="eastAsia" w:ascii="仿宋" w:hAnsi="仿宋" w:eastAsia="仿宋" w:cs="仿宋"/>
          <w:sz w:val="32"/>
          <w:szCs w:val="32"/>
        </w:rPr>
        <w:t>的面积，每个考位有固定玉雕工作台，每个工作台配有锣机、电子机、水盘、循环水泵、灯光等，右上角贴有考号。</w:t>
      </w:r>
    </w:p>
    <w:p>
      <w:pPr>
        <w:spacing w:line="360" w:lineRule="auto"/>
        <w:ind w:firstLine="840" w:firstLineChars="300"/>
        <w:rPr>
          <w:rFonts w:ascii="宋体" w:hAnsi="宋体"/>
          <w:sz w:val="28"/>
          <w:szCs w:val="28"/>
        </w:rPr>
      </w:pPr>
    </w:p>
    <w:p>
      <w:pPr>
        <w:pStyle w:val="7"/>
        <w:ind w:left="1215" w:firstLine="0" w:firstLineChars="0"/>
        <w:rPr>
          <w:rFonts w:ascii="宋体" w:hAns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74BA4"/>
    <w:multiLevelType w:val="multilevel"/>
    <w:tmpl w:val="26D74BA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C6C2A"/>
    <w:rsid w:val="00006A43"/>
    <w:rsid w:val="0001036C"/>
    <w:rsid w:val="000103F9"/>
    <w:rsid w:val="0009610C"/>
    <w:rsid w:val="000A37E8"/>
    <w:rsid w:val="000B4FCF"/>
    <w:rsid w:val="000B7254"/>
    <w:rsid w:val="000F36C5"/>
    <w:rsid w:val="00124B8E"/>
    <w:rsid w:val="0012566F"/>
    <w:rsid w:val="00137DE2"/>
    <w:rsid w:val="0019286C"/>
    <w:rsid w:val="001E6DDA"/>
    <w:rsid w:val="00244259"/>
    <w:rsid w:val="00287DDE"/>
    <w:rsid w:val="002B59F2"/>
    <w:rsid w:val="00394B15"/>
    <w:rsid w:val="003C38DF"/>
    <w:rsid w:val="003E3D8C"/>
    <w:rsid w:val="00414416"/>
    <w:rsid w:val="00422D1D"/>
    <w:rsid w:val="00482788"/>
    <w:rsid w:val="00490181"/>
    <w:rsid w:val="00543599"/>
    <w:rsid w:val="005720D5"/>
    <w:rsid w:val="00685F87"/>
    <w:rsid w:val="006C606D"/>
    <w:rsid w:val="0071227D"/>
    <w:rsid w:val="0071638E"/>
    <w:rsid w:val="00731073"/>
    <w:rsid w:val="007774E6"/>
    <w:rsid w:val="007805BF"/>
    <w:rsid w:val="007A6CE0"/>
    <w:rsid w:val="007B50E5"/>
    <w:rsid w:val="008507DA"/>
    <w:rsid w:val="00894F03"/>
    <w:rsid w:val="008C73A1"/>
    <w:rsid w:val="00962458"/>
    <w:rsid w:val="00972190"/>
    <w:rsid w:val="00977E3D"/>
    <w:rsid w:val="009C47C0"/>
    <w:rsid w:val="00A56511"/>
    <w:rsid w:val="00A9611F"/>
    <w:rsid w:val="00AC1596"/>
    <w:rsid w:val="00B2448D"/>
    <w:rsid w:val="00B86213"/>
    <w:rsid w:val="00BA0D75"/>
    <w:rsid w:val="00BD230A"/>
    <w:rsid w:val="00BD2D75"/>
    <w:rsid w:val="00BE705D"/>
    <w:rsid w:val="00C67134"/>
    <w:rsid w:val="00C87277"/>
    <w:rsid w:val="00D34363"/>
    <w:rsid w:val="00D673C6"/>
    <w:rsid w:val="00D95C53"/>
    <w:rsid w:val="00DA03E4"/>
    <w:rsid w:val="00DA739A"/>
    <w:rsid w:val="00DB0EFF"/>
    <w:rsid w:val="00DB3221"/>
    <w:rsid w:val="00DD4A7E"/>
    <w:rsid w:val="00DE224B"/>
    <w:rsid w:val="00E06CB8"/>
    <w:rsid w:val="00E33124"/>
    <w:rsid w:val="00E3691C"/>
    <w:rsid w:val="00EA012E"/>
    <w:rsid w:val="00EC6C2A"/>
    <w:rsid w:val="00EF62B0"/>
    <w:rsid w:val="00F3235A"/>
    <w:rsid w:val="00F32D58"/>
    <w:rsid w:val="00F4338F"/>
    <w:rsid w:val="00F47295"/>
    <w:rsid w:val="00FE181C"/>
    <w:rsid w:val="00FF5AA7"/>
    <w:rsid w:val="01D97114"/>
    <w:rsid w:val="138C1C76"/>
    <w:rsid w:val="29841E47"/>
    <w:rsid w:val="580462D5"/>
    <w:rsid w:val="64EB0CCD"/>
    <w:rsid w:val="7C451D78"/>
    <w:rsid w:val="7F602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4"/>
    <w:link w:val="3"/>
    <w:qFormat/>
    <w:uiPriority w:val="0"/>
    <w:rPr>
      <w:rFonts w:ascii="Times New Roman" w:hAnsi="Times New Roman" w:eastAsia="宋体" w:cs="Times New Roman"/>
      <w:sz w:val="18"/>
      <w:szCs w:val="18"/>
    </w:rPr>
  </w:style>
  <w:style w:type="paragraph" w:customStyle="1" w:styleId="9">
    <w:name w:val="段"/>
    <w:link w:val="1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
    <w:name w:val="段 Char"/>
    <w:basedOn w:val="4"/>
    <w:link w:val="9"/>
    <w:qFormat/>
    <w:uiPriority w:val="0"/>
    <w:rPr>
      <w:rFonts w:ascii="宋体" w:hAnsi="Times New Roman" w:eastAsia="宋体" w:cs="Times New Roman"/>
      <w:kern w:val="0"/>
      <w:szCs w:val="20"/>
    </w:rPr>
  </w:style>
  <w:style w:type="character" w:customStyle="1" w:styleId="11">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85F442-D1E1-4B1B-94AF-2D7816B20168}">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210</Words>
  <Characters>1203</Characters>
  <Lines>10</Lines>
  <Paragraphs>2</Paragraphs>
  <TotalTime>5</TotalTime>
  <ScaleCrop>false</ScaleCrop>
  <LinksUpToDate>false</LinksUpToDate>
  <CharactersWithSpaces>1411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2019-05-23T03:42:00Z</dcterms:created>
  <dc:creator>win8</dc:creator>
  <cp:lastModifiedBy>admin</cp:lastModifiedBy>
  <dcterms:modified xsi:type="dcterms:W3CDTF">2020-05-27T09:01:12Z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