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，确保面试工作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安全，请所有考生知悉、理解、配合、支持考试防疫的措施和要求。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粤康码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（以每科目开考时间为准，下同）48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核酸检测阴性证明（电子、纸质同等效力，下同）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现场测量体温正常（体温&lt;37.3℃）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且不存在下述不得参加考试情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正处于隔离治疗期的确诊病例、无症状感染者，隔离期未满的密切接触者、密切接触者的密切接触者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以及其他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正处于集中隔离、居家隔离、居家健康监测的考生；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天内，有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广东省外中高风险地区（或有本土社区传播疫情的地区）所在县（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县级市、区、旗，直辖市、副省级城市为街道和乡镇，下同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）旅居史的，或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天内有省内封控、管控、防范区旅居史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粤康码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不能提供考前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现场测量体温不正常（体温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37.3℃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，在临时观察区适当休息后使用水银体温计再次测量体温仍然不正常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6.其他不符合正常参加考试情况的考生。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粤康码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粤康码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粤康码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考前48小时内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 xml:space="preserve"> 所有考生考前非必要不参加聚集性活动。本省考生考前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天内非必要不出省，非必要不出所在地市。考生要提前了解广东和考试所在地市的最新疫情防控政策措施，合理安排时间，落实核酸检测等健康管理措施。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全国疫情风险等级查询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（http://bmfw.www.gov.cn/yqfxdjcx/risk.html）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instrText xml:space="preserve"> HYPERLINK "http://www.gov.cn/zhuanti/2021yqfkgdzc/index.htm" \t "http://www.gov.cn/fuwu/zt/yqfwzq/_blank"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各地疫情防控政策措施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instrText xml:space="preserve"> HYPERLINK "http://www.gov.cn/zhuanti/2021yqfkgdzc/index.htm#/"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http://www.gov.cn/zhuanti/2021yqfkgdzc/index.htm#/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考生应提前了解考点入口位置和前往路线。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因考点内疫情防控管理要求，社会车辆禁止进入考点。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在考点门口入场时，提前准备好身份证、准考证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粤康码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前48小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时内的核酸检测阴性证明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务必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全程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佩戴口罩，进行身份核验时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 自觉配合完成检测流程后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经规定通道前往考场，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 如有相应症状或经检测发现有异常情况的，要服从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考务人员管理，接受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安排到隔离考场考试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卫生防疫人员研判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是否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可继续参加考试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（一）考生应认真阅读本防控须知和《考生疫情防控承诺书》（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auto"/>
          <w:kern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ascii="方正小标宋简体" w:hAnsi="仿宋_GB2312" w:eastAsia="方正小标宋简体" w:cs="仿宋_GB2312"/>
          <w:color w:val="auto"/>
          <w:kern w:val="0"/>
          <w:sz w:val="40"/>
          <w:szCs w:val="40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40"/>
          <w:szCs w:val="40"/>
          <w:highlight w:val="none"/>
          <w:lang w:val="en-US" w:eastAsia="zh-CN"/>
        </w:rPr>
        <w:t>广东省2022年人事考试考生疫情防控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本人已认真阅读《广东省2022年人事考试考生疫情防控须知》，知悉告知的所有事项和防疫要求。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本人充分理解并遵守考试各项防疫要求，不存在任何不得参加考试的情形。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提交和现场出示的所有防疫材料（信息）均真实、有效，积极配合和服从考试防疫相关检查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隐瞒或谎报旅居史、接触史、健康状况等疫情防控信息。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上述承诺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，自愿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取消考试资格，承担相应后果及法律责任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1657BF1"/>
    <w:rsid w:val="04F33954"/>
    <w:rsid w:val="06184D7C"/>
    <w:rsid w:val="10732088"/>
    <w:rsid w:val="14143B2E"/>
    <w:rsid w:val="23E6506F"/>
    <w:rsid w:val="49FC34F9"/>
    <w:rsid w:val="52112BDA"/>
    <w:rsid w:val="526F47BA"/>
    <w:rsid w:val="58D17CFA"/>
    <w:rsid w:val="59860DF5"/>
    <w:rsid w:val="59AE27F3"/>
    <w:rsid w:val="5F902C3C"/>
    <w:rsid w:val="61F44A0E"/>
    <w:rsid w:val="62E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cp:lastPrinted>2021-10-21T09:04:00Z</cp:lastPrinted>
  <dcterms:modified xsi:type="dcterms:W3CDTF">2022-08-18T02:12:30Z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