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创艺简标宋" w:hAnsi="创艺简标宋" w:eastAsia="创艺简标宋" w:cs="创艺简标宋"/>
          <w:spacing w:val="-2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pacing w:val="-20"/>
          <w:sz w:val="44"/>
          <w:szCs w:val="44"/>
          <w:lang w:val="en-US" w:eastAsia="zh-CN"/>
        </w:rPr>
        <w:t>“全国和谐劳动关系示范企业和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创艺简标宋" w:hAnsi="创艺简标宋" w:eastAsia="创艺简标宋" w:cs="创艺简标宋"/>
          <w:spacing w:val="-2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pacing w:val="-20"/>
          <w:sz w:val="44"/>
          <w:szCs w:val="44"/>
          <w:lang w:val="en-US" w:eastAsia="zh-CN"/>
        </w:rPr>
        <w:t>示范园区”推荐名单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地市   企业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广州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广州塔旅游文化发展股份有限公司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广州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广州白云电器设备股份有限公司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深圳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比亚迪汽车工业有限公司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深圳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周大福珠宝金行（深圳）有限公司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珠海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健帆生物科技集团股份有限公司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东莞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陆逊梯卡华宏（东莞）眼镜有限公司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中山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明阳智慧能源集团股份公司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汕头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广东泰恩康医药股份有限公司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惠州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惠州市大亚湾区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华德石化有限公司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江门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鹤山雅图仕印刷有限公司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肇庆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广东玛西尔电动科技有限公司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韶关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东阳光实业发展有限公司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>梅州   广东嘉元科技股份有限公司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>阳江   喜之郎果冻制造有限公司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湛江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宝钢湛江钢铁有限公司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清远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广东家美陶瓷有限公司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云浮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广东凌丰集团股份有限公司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地市   园区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广州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花都（国际）汽车产业基地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深圳</w:t>
      </w: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 xml:space="preserve">   坪山</w:t>
      </w:r>
      <w:bookmarkStart w:id="0" w:name="_GoBack"/>
      <w:bookmarkEnd w:id="0"/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生物医药创新产业园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1"/>
        <w:jc w:val="both"/>
        <w:textAlignment w:val="auto"/>
        <w:rPr>
          <w:rFonts w:hint="default" w:ascii="Calibri" w:hAnsi="Calibri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4"/>
          <w:lang w:val="en-US" w:eastAsia="zh-CN" w:bidi="ar-SA"/>
        </w:rPr>
        <w:t>惠州   大亚湾经济技术开发区</w:t>
      </w:r>
    </w:p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60C7D"/>
    <w:rsid w:val="6B331E66"/>
    <w:rsid w:val="76B6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/>
    </w:rPr>
  </w:style>
  <w:style w:type="paragraph" w:styleId="3">
    <w:name w:val="footer"/>
    <w:basedOn w:val="1"/>
    <w:next w:val="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basedOn w:val="1"/>
    <w:next w:val="1"/>
    <w:unhideWhenUsed/>
    <w:qFormat/>
    <w:uiPriority w:val="99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2022-08-16T07:25:00Z</dcterms:created>
  <dc:creator>石菁</dc:creator>
  <cp:lastModifiedBy>石菁</cp:lastModifiedBy>
  <dcterms:modified xsi:type="dcterms:W3CDTF">2022-08-16T07:58:09Z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