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topLinePunct w:val="0"/>
        <w:bidi w:val="0"/>
        <w:adjustRightInd/>
        <w:spacing w:before="0" w:line="600" w:lineRule="exact"/>
        <w:jc w:val="both"/>
        <w:outlineLvl w:val="1"/>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附件3</w:t>
      </w:r>
    </w:p>
    <w:p>
      <w:pPr>
        <w:pStyle w:val="9"/>
        <w:keepNext w:val="0"/>
        <w:keepLines w:val="0"/>
        <w:pageBreakBefore w:val="0"/>
        <w:widowControl w:val="0"/>
        <w:kinsoku/>
        <w:wordWrap/>
        <w:topLinePunct w:val="0"/>
        <w:bidi w:val="0"/>
        <w:adjustRightInd/>
        <w:spacing w:before="0" w:line="600" w:lineRule="exact"/>
        <w:jc w:val="both"/>
        <w:outlineLvl w:val="1"/>
        <w:rPr>
          <w:rFonts w:hint="default" w:ascii="Times New Roman" w:hAnsi="Times New Roman" w:eastAsia="黑体" w:cs="Times New Roman"/>
          <w:color w:val="auto"/>
          <w:sz w:val="32"/>
          <w:szCs w:val="32"/>
          <w:highlight w:val="none"/>
          <w:lang w:val="en-US" w:eastAsia="zh-CN"/>
        </w:rPr>
      </w:pPr>
    </w:p>
    <w:p>
      <w:pPr>
        <w:pStyle w:val="9"/>
        <w:keepNext w:val="0"/>
        <w:keepLines w:val="0"/>
        <w:pageBreakBefore w:val="0"/>
        <w:widowControl w:val="0"/>
        <w:kinsoku/>
        <w:wordWrap/>
        <w:topLinePunct w:val="0"/>
        <w:bidi w:val="0"/>
        <w:adjustRightInd/>
        <w:spacing w:before="0" w:line="600" w:lineRule="exact"/>
        <w:jc w:val="center"/>
        <w:outlineLvl w:val="1"/>
        <w:rPr>
          <w:rFonts w:hint="default" w:ascii="Times New Roman" w:hAnsi="Times New Roman" w:eastAsia="创艺简标宋" w:cs="Times New Roman"/>
          <w:color w:val="auto"/>
          <w:sz w:val="40"/>
          <w:szCs w:val="40"/>
          <w:highlight w:val="none"/>
          <w:lang w:eastAsia="zh-CN"/>
        </w:rPr>
      </w:pPr>
      <w:r>
        <w:rPr>
          <w:rFonts w:hint="default" w:ascii="Times New Roman" w:hAnsi="Times New Roman" w:eastAsia="创艺简标宋" w:cs="Times New Roman"/>
          <w:color w:val="auto"/>
          <w:sz w:val="40"/>
          <w:szCs w:val="40"/>
          <w:highlight w:val="none"/>
          <w:lang w:val="en-US" w:eastAsia="zh-CN"/>
        </w:rPr>
        <w:t>港澳台居民延缴企业职工基本养老保险费办事指南</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一、事项名称</w:t>
      </w:r>
    </w:p>
    <w:p>
      <w:pPr>
        <w:keepNext w:val="0"/>
        <w:keepLines w:val="0"/>
        <w:pageBreakBefore w:val="0"/>
        <w:widowControl w:val="0"/>
        <w:kinsoku/>
        <w:wordWrap/>
        <w:topLinePunct w:val="0"/>
        <w:bidi w:val="0"/>
        <w:spacing w:line="600" w:lineRule="exact"/>
        <w:ind w:firstLine="640" w:firstLineChars="200"/>
        <w:jc w:val="lef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港澳台居民延缴企业职工基本养老保险费</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二、办理</w:t>
      </w:r>
      <w:r>
        <w:rPr>
          <w:rFonts w:hint="default" w:ascii="Times New Roman" w:hAnsi="Times New Roman" w:eastAsia="黑体" w:cs="Times New Roman"/>
          <w:color w:val="auto"/>
          <w:sz w:val="32"/>
          <w:szCs w:val="32"/>
          <w:highlight w:val="none"/>
        </w:rPr>
        <w:t>对象</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pacing w:after="0" w:line="60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在我省参加企业职工基本养老保险，达到法定退休年龄时缴费不足15年，</w:t>
      </w:r>
      <w:r>
        <w:rPr>
          <w:rFonts w:hint="eastAsia" w:ascii="Times New Roman" w:hAnsi="Times New Roman" w:eastAsia="仿宋_GB2312" w:cs="Times New Roman"/>
          <w:sz w:val="32"/>
          <w:szCs w:val="32"/>
          <w:lang w:eastAsia="zh-CN"/>
        </w:rPr>
        <w:t>但符合下列情形之一的：</w:t>
      </w:r>
      <w:r>
        <w:rPr>
          <w:rFonts w:hint="default" w:ascii="Times New Roman" w:hAnsi="Times New Roman" w:eastAsia="仿宋_GB2312" w:cs="Times New Roman"/>
          <w:sz w:val="32"/>
          <w:szCs w:val="32"/>
        </w:rPr>
        <w:t>在我省累计缴费满10年的，</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rPr>
        <w:t>确定我省为待遇领取地的港澳台居民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在各省缴费均不满10年，其缴费年限最长（并列最长取最后一个）的参保地在我省的港澳台居民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最后参保地在我省的港澳台居民。</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、设定依据</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1.《中华人民共和国社会保险法》（</w:t>
      </w:r>
      <w:r>
        <w:rPr>
          <w:rFonts w:hint="default" w:ascii="Times New Roman" w:hAnsi="Times New Roman" w:eastAsia="仿宋_GB2312" w:cs="Times New Roman"/>
          <w:color w:val="auto"/>
          <w:sz w:val="32"/>
          <w:szCs w:val="32"/>
          <w:highlight w:val="none"/>
          <w:lang w:eastAsia="zh-CN"/>
        </w:rPr>
        <w:t>中华人民共和国</w:t>
      </w:r>
      <w:r>
        <w:rPr>
          <w:rFonts w:hint="default" w:ascii="Times New Roman" w:hAnsi="Times New Roman" w:eastAsia="仿宋_GB2312" w:cs="Times New Roman"/>
          <w:color w:val="auto"/>
          <w:sz w:val="32"/>
          <w:szCs w:val="32"/>
          <w:highlight w:val="none"/>
        </w:rPr>
        <w:t>主席令第35号）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2.《香港澳门台湾居民在内地（大陆）参加社会保险暂行办法》（人力资源和社会保障部、国家</w:t>
      </w:r>
      <w:r>
        <w:rPr>
          <w:rFonts w:hint="default" w:ascii="Times New Roman" w:hAnsi="Times New Roman" w:eastAsia="仿宋_GB2312" w:cs="Times New Roman"/>
          <w:color w:val="auto"/>
          <w:sz w:val="32"/>
          <w:szCs w:val="32"/>
          <w:highlight w:val="none"/>
          <w:lang w:eastAsia="zh-CN"/>
        </w:rPr>
        <w:t>医疗保障</w:t>
      </w:r>
      <w:r>
        <w:rPr>
          <w:rFonts w:hint="default" w:ascii="Times New Roman" w:hAnsi="Times New Roman" w:eastAsia="仿宋_GB2312" w:cs="Times New Roman"/>
          <w:color w:val="auto"/>
          <w:sz w:val="32"/>
          <w:szCs w:val="32"/>
          <w:highlight w:val="none"/>
        </w:rPr>
        <w:t>局令第41号）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《广东省人力资源和社会保障厅 中共广东省委组织部 广</w:t>
      </w:r>
      <w:bookmarkStart w:id="0" w:name="_GoBack"/>
      <w:bookmarkEnd w:id="0"/>
      <w:r>
        <w:rPr>
          <w:rFonts w:hint="default" w:ascii="Times New Roman" w:hAnsi="Times New Roman" w:eastAsia="仿宋_GB2312" w:cs="Times New Roman"/>
          <w:color w:val="auto"/>
          <w:sz w:val="32"/>
          <w:szCs w:val="32"/>
          <w:highlight w:val="none"/>
        </w:rPr>
        <w:t>东省财政厅 国家税务总局广东省税务局关于进一步完善我省港澳台居民养老保险措施的意见》（粤人社规〔20</w:t>
      </w: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48</w:t>
      </w:r>
      <w:r>
        <w:rPr>
          <w:rFonts w:hint="default" w:ascii="Times New Roman" w:hAnsi="Times New Roman" w:eastAsia="仿宋_GB2312" w:cs="Times New Roman"/>
          <w:color w:val="auto"/>
          <w:sz w:val="32"/>
          <w:szCs w:val="32"/>
          <w:highlight w:val="none"/>
        </w:rPr>
        <w:t>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《关于印发广东省社会保险费地税全责征收实施办法（暂行）的通知》（粤劳社函〔2008〕1789号）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办理方式</w:t>
      </w:r>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窗口办理：办税</w:t>
      </w:r>
      <w:r>
        <w:rPr>
          <w:rFonts w:hint="default" w:ascii="Times New Roman" w:hAnsi="Times New Roman" w:eastAsia="仿宋_GB2312" w:cs="Times New Roman"/>
          <w:color w:val="auto"/>
          <w:sz w:val="32"/>
          <w:szCs w:val="32"/>
          <w:highlight w:val="none"/>
          <w:lang w:eastAsia="zh-CN"/>
        </w:rPr>
        <w:t>服务大厅（深圳、东莞市</w:t>
      </w:r>
      <w:r>
        <w:rPr>
          <w:rFonts w:hint="default" w:ascii="Times New Roman" w:hAnsi="Times New Roman" w:eastAsia="仿宋_GB2312" w:cs="Times New Roman"/>
          <w:color w:val="auto"/>
          <w:sz w:val="32"/>
          <w:szCs w:val="32"/>
          <w:highlight w:val="none"/>
          <w:lang w:val="en-US" w:eastAsia="zh-CN"/>
        </w:rPr>
        <w:t>到</w:t>
      </w:r>
      <w:r>
        <w:rPr>
          <w:rFonts w:hint="default" w:ascii="Times New Roman" w:hAnsi="Times New Roman" w:eastAsia="仿宋_GB2312" w:cs="Times New Roman"/>
          <w:color w:val="auto"/>
          <w:sz w:val="32"/>
          <w:szCs w:val="32"/>
          <w:highlight w:val="none"/>
          <w:lang w:eastAsia="zh-CN"/>
        </w:rPr>
        <w:t>社会保险经办机构办理）</w:t>
      </w:r>
      <w:r>
        <w:rPr>
          <w:rFonts w:hint="default" w:ascii="Times New Roman" w:hAnsi="Times New Roman" w:eastAsia="仿宋_GB2312" w:cs="Times New Roman"/>
          <w:color w:val="auto"/>
          <w:sz w:val="32"/>
          <w:szCs w:val="32"/>
          <w:lang w:eastAsia="zh-CN"/>
        </w:rPr>
        <w:t>。</w:t>
      </w:r>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线上办理：</w:t>
      </w:r>
      <w:r>
        <w:rPr>
          <w:rFonts w:hint="eastAsia" w:ascii="Times New Roman" w:hAnsi="Times New Roman" w:eastAsia="仿宋_GB2312" w:cs="Times New Roman"/>
          <w:color w:val="auto"/>
          <w:sz w:val="32"/>
          <w:szCs w:val="32"/>
          <w:lang w:eastAsia="zh-CN"/>
        </w:rPr>
        <w:t>通过</w:t>
      </w:r>
      <w:r>
        <w:rPr>
          <w:rFonts w:hint="default" w:ascii="Times New Roman" w:hAnsi="Times New Roman" w:eastAsia="仿宋_GB2312" w:cs="Times New Roman"/>
          <w:color w:val="auto"/>
          <w:sz w:val="32"/>
          <w:szCs w:val="32"/>
          <w:highlight w:val="none"/>
          <w:shd w:val="clear" w:color="auto" w:fill="FFFFFF"/>
          <w:lang w:eastAsia="zh-CN"/>
        </w:rPr>
        <w:t>粤税通、粤省事小程序</w:t>
      </w:r>
      <w:r>
        <w:rPr>
          <w:rFonts w:hint="eastAsia" w:ascii="Times New Roman" w:hAnsi="Times New Roman" w:eastAsia="仿宋_GB2312" w:cs="Times New Roman"/>
          <w:color w:val="auto"/>
          <w:sz w:val="32"/>
          <w:szCs w:val="32"/>
          <w:highlight w:val="none"/>
          <w:shd w:val="clear" w:color="auto" w:fill="FFFFFF"/>
          <w:lang w:eastAsia="zh-CN"/>
        </w:rPr>
        <w:t>缴费</w:t>
      </w:r>
      <w:r>
        <w:rPr>
          <w:rFonts w:hint="default" w:ascii="Times New Roman" w:hAnsi="Times New Roman" w:eastAsia="仿宋_GB2312" w:cs="Times New Roman"/>
          <w:color w:val="auto"/>
          <w:sz w:val="32"/>
          <w:szCs w:val="32"/>
          <w:highlight w:val="none"/>
          <w:shd w:val="clear" w:color="auto" w:fill="FFFFFF"/>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、办理</w:t>
      </w:r>
      <w:r>
        <w:rPr>
          <w:rFonts w:hint="default" w:ascii="Times New Roman" w:hAnsi="Times New Roman" w:eastAsia="黑体" w:cs="Times New Roman"/>
          <w:color w:val="auto"/>
          <w:sz w:val="32"/>
          <w:szCs w:val="32"/>
          <w:highlight w:val="none"/>
          <w:lang w:val="en-US" w:eastAsia="zh-CN"/>
        </w:rPr>
        <w:t>材料</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pacing w:after="0" w:line="600" w:lineRule="exact"/>
        <w:ind w:firstLine="640" w:firstLineChars="200"/>
        <w:textAlignment w:val="baseline"/>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1.</w:t>
      </w:r>
      <w:r>
        <w:rPr>
          <w:rFonts w:hint="default" w:ascii="Times New Roman" w:hAnsi="Times New Roman" w:eastAsia="仿宋_GB2312" w:cs="Times New Roman"/>
          <w:color w:val="auto"/>
          <w:sz w:val="32"/>
          <w:szCs w:val="32"/>
          <w:highlight w:val="none"/>
        </w:rPr>
        <w:t>港澳台居民有效证件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bidi="ar-SA"/>
        </w:rPr>
        <w:t>来往内地通行证或居住证）</w:t>
      </w:r>
      <w:r>
        <w:rPr>
          <w:rFonts w:hint="default" w:ascii="Times New Roman" w:hAnsi="Times New Roman" w:eastAsia="仿宋_GB2312" w:cs="Times New Roman"/>
          <w:color w:val="auto"/>
          <w:sz w:val="32"/>
          <w:szCs w:val="32"/>
          <w:lang w:val="en-US" w:eastAsia="zh-CN"/>
        </w:rPr>
        <w:t>；</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pacing w:after="0" w:line="600" w:lineRule="exact"/>
        <w:ind w:firstLine="640" w:firstLineChars="2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《港澳台居民延缴企业职工基本养老保险费申请表》（见附表）。</w:t>
      </w:r>
    </w:p>
    <w:p>
      <w:pPr>
        <w:keepNext w:val="0"/>
        <w:keepLines w:val="0"/>
        <w:pageBreakBefore w:val="0"/>
        <w:widowControl w:val="0"/>
        <w:numPr>
          <w:ilvl w:val="0"/>
          <w:numId w:val="2"/>
        </w:numPr>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窗口</w:t>
      </w:r>
      <w:r>
        <w:rPr>
          <w:rFonts w:hint="default" w:ascii="Times New Roman" w:hAnsi="Times New Roman" w:eastAsia="黑体" w:cs="Times New Roman"/>
          <w:color w:val="auto"/>
          <w:sz w:val="32"/>
          <w:szCs w:val="32"/>
          <w:highlight w:val="none"/>
        </w:rPr>
        <w:t>办理</w:t>
      </w:r>
      <w:r>
        <w:rPr>
          <w:rFonts w:hint="default" w:ascii="Times New Roman" w:hAnsi="Times New Roman" w:eastAsia="黑体" w:cs="Times New Roman"/>
          <w:color w:val="auto"/>
          <w:sz w:val="32"/>
          <w:szCs w:val="32"/>
          <w:highlight w:val="none"/>
          <w:lang w:val="en-US" w:eastAsia="zh-CN"/>
        </w:rPr>
        <w:t>流程</w:t>
      </w:r>
    </w:p>
    <w:p>
      <w:pPr>
        <w:pStyle w:val="2"/>
        <w:numPr>
          <w:ilvl w:val="0"/>
          <w:numId w:val="3"/>
        </w:numPr>
        <w:overflowPunct w:val="0"/>
        <w:autoSpaceDE w:val="0"/>
        <w:autoSpaceDN w:val="0"/>
        <w:adjustRightInd w:val="0"/>
        <w:spacing w:after="0" w:line="600" w:lineRule="exact"/>
        <w:ind w:firstLine="640" w:firstLineChars="200"/>
        <w:textAlignment w:val="baseline"/>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申请人到参保地办税服务大厅（深圳、东莞市</w:t>
      </w:r>
      <w:r>
        <w:rPr>
          <w:rFonts w:hint="default" w:ascii="Times New Roman" w:hAnsi="Times New Roman" w:eastAsia="仿宋_GB2312" w:cs="Times New Roman"/>
          <w:color w:val="auto"/>
          <w:sz w:val="32"/>
          <w:szCs w:val="32"/>
          <w:highlight w:val="none"/>
          <w:lang w:val="en-US" w:eastAsia="zh-CN"/>
        </w:rPr>
        <w:t>到</w:t>
      </w:r>
      <w:r>
        <w:rPr>
          <w:rFonts w:hint="default" w:ascii="Times New Roman" w:hAnsi="Times New Roman" w:eastAsia="仿宋_GB2312" w:cs="Times New Roman"/>
          <w:color w:val="auto"/>
          <w:sz w:val="32"/>
          <w:szCs w:val="32"/>
          <w:highlight w:val="none"/>
          <w:lang w:eastAsia="zh-CN"/>
        </w:rPr>
        <w:t>社会保险经办机构）提交申请</w:t>
      </w:r>
      <w:r>
        <w:rPr>
          <w:rFonts w:hint="default" w:ascii="Times New Roman" w:hAnsi="Times New Roman" w:eastAsia="仿宋_GB2312" w:cs="Times New Roman"/>
          <w:color w:val="auto"/>
          <w:sz w:val="32"/>
          <w:szCs w:val="32"/>
          <w:highlight w:val="none"/>
          <w:lang w:val="en-US" w:eastAsia="zh-CN"/>
        </w:rPr>
        <w:t>材</w:t>
      </w:r>
      <w:r>
        <w:rPr>
          <w:rFonts w:hint="default" w:ascii="Times New Roman" w:hAnsi="Times New Roman" w:eastAsia="仿宋_GB2312" w:cs="Times New Roman"/>
          <w:color w:val="auto"/>
          <w:sz w:val="32"/>
          <w:szCs w:val="32"/>
          <w:highlight w:val="none"/>
          <w:lang w:eastAsia="zh-CN"/>
        </w:rPr>
        <w:t>料；</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2.工作人员对材料是否符合办理条件进行审核，材</w:t>
      </w:r>
      <w:r>
        <w:rPr>
          <w:rFonts w:hint="default" w:ascii="Times New Roman" w:hAnsi="Times New Roman" w:eastAsia="仿宋_GB2312" w:cs="Times New Roman"/>
          <w:color w:val="auto"/>
          <w:sz w:val="32"/>
          <w:szCs w:val="32"/>
        </w:rPr>
        <w:t>料齐全、符合</w:t>
      </w:r>
      <w:r>
        <w:rPr>
          <w:rFonts w:hint="default" w:ascii="Times New Roman" w:hAnsi="Times New Roman" w:eastAsia="仿宋_GB2312" w:cs="Times New Roman"/>
          <w:color w:val="auto"/>
          <w:sz w:val="32"/>
          <w:szCs w:val="32"/>
          <w:lang w:val="en-US" w:eastAsia="zh-CN"/>
        </w:rPr>
        <w:t>办理条件</w:t>
      </w:r>
      <w:r>
        <w:rPr>
          <w:rFonts w:hint="default" w:ascii="Times New Roman" w:hAnsi="Times New Roman" w:eastAsia="仿宋_GB2312" w:cs="Times New Roman"/>
          <w:color w:val="auto"/>
          <w:sz w:val="32"/>
          <w:szCs w:val="32"/>
        </w:rPr>
        <w:t>的一次性</w:t>
      </w:r>
      <w:r>
        <w:rPr>
          <w:rFonts w:hint="default" w:ascii="Times New Roman" w:hAnsi="Times New Roman" w:eastAsia="仿宋_GB2312" w:cs="Times New Roman"/>
          <w:color w:val="auto"/>
          <w:sz w:val="32"/>
          <w:szCs w:val="32"/>
          <w:lang w:eastAsia="zh-CN"/>
        </w:rPr>
        <w:t>受理</w:t>
      </w:r>
      <w:r>
        <w:rPr>
          <w:rFonts w:hint="default" w:ascii="Times New Roman" w:hAnsi="Times New Roman" w:eastAsia="仿宋_GB2312" w:cs="Times New Roman"/>
          <w:color w:val="auto"/>
          <w:sz w:val="32"/>
          <w:szCs w:val="32"/>
        </w:rPr>
        <w:t>；提交</w:t>
      </w:r>
      <w:r>
        <w:rPr>
          <w:rFonts w:hint="default" w:ascii="Times New Roman" w:hAnsi="Times New Roman" w:eastAsia="仿宋_GB2312" w:cs="Times New Roman"/>
          <w:color w:val="auto"/>
          <w:sz w:val="32"/>
          <w:szCs w:val="32"/>
          <w:highlight w:val="none"/>
          <w:lang w:val="en-US" w:eastAsia="zh-CN"/>
        </w:rPr>
        <w:t>材</w:t>
      </w:r>
      <w:r>
        <w:rPr>
          <w:rFonts w:hint="default" w:ascii="Times New Roman" w:hAnsi="Times New Roman" w:eastAsia="仿宋_GB2312" w:cs="Times New Roman"/>
          <w:color w:val="auto"/>
          <w:sz w:val="32"/>
          <w:szCs w:val="32"/>
        </w:rPr>
        <w:t>料不齐全或不符合</w:t>
      </w:r>
      <w:r>
        <w:rPr>
          <w:rFonts w:hint="default" w:ascii="Times New Roman" w:hAnsi="Times New Roman" w:eastAsia="仿宋_GB2312" w:cs="Times New Roman"/>
          <w:color w:val="auto"/>
          <w:sz w:val="32"/>
          <w:szCs w:val="32"/>
          <w:lang w:eastAsia="zh-CN"/>
        </w:rPr>
        <w:t>办理条件</w:t>
      </w:r>
      <w:r>
        <w:rPr>
          <w:rFonts w:hint="default" w:ascii="Times New Roman" w:hAnsi="Times New Roman" w:eastAsia="仿宋_GB2312" w:cs="Times New Roman"/>
          <w:color w:val="auto"/>
          <w:sz w:val="32"/>
          <w:szCs w:val="32"/>
        </w:rPr>
        <w:t>的，一次性告知需补正的内容</w:t>
      </w:r>
      <w:r>
        <w:rPr>
          <w:rFonts w:hint="default" w:ascii="Times New Roman" w:hAnsi="Times New Roman" w:eastAsia="仿宋_GB2312" w:cs="Times New Roman"/>
          <w:color w:val="auto"/>
          <w:sz w:val="32"/>
          <w:szCs w:val="32"/>
          <w:highlight w:val="none"/>
          <w:lang w:eastAsia="zh-CN"/>
        </w:rPr>
        <w:t>；</w:t>
      </w:r>
    </w:p>
    <w:p>
      <w:pPr>
        <w:spacing w:line="60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审核通过的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按规定办理</w:t>
      </w:r>
      <w:r>
        <w:rPr>
          <w:rFonts w:hint="default" w:ascii="Times New Roman" w:hAnsi="Times New Roman" w:eastAsia="仿宋_GB2312" w:cs="Times New Roman"/>
          <w:color w:val="auto"/>
          <w:sz w:val="32"/>
          <w:szCs w:val="32"/>
          <w:highlight w:val="none"/>
        </w:rPr>
        <w:t>缴费</w:t>
      </w:r>
      <w:r>
        <w:rPr>
          <w:rFonts w:hint="default" w:ascii="Times New Roman" w:hAnsi="Times New Roman" w:eastAsia="仿宋_GB2312" w:cs="Times New Roman"/>
          <w:color w:val="auto"/>
          <w:sz w:val="32"/>
          <w:szCs w:val="32"/>
          <w:highlight w:val="none"/>
          <w:lang w:val="en-US" w:eastAsia="zh-CN"/>
        </w:rPr>
        <w:t>。</w:t>
      </w:r>
    </w:p>
    <w:p>
      <w:pPr>
        <w:spacing w:line="240" w:lineRule="auto"/>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drawing>
          <wp:inline distT="0" distB="0" distL="114300" distR="114300">
            <wp:extent cx="5114290" cy="1842770"/>
            <wp:effectExtent l="0" t="0" r="6350" b="1270"/>
            <wp:docPr id="2" name="图片 2" descr="流程图2"/>
            <wp:cNvGraphicFramePr/>
            <a:graphic xmlns:a="http://schemas.openxmlformats.org/drawingml/2006/main">
              <a:graphicData uri="http://schemas.openxmlformats.org/drawingml/2006/picture">
                <pic:pic xmlns:pic="http://schemas.openxmlformats.org/drawingml/2006/picture">
                  <pic:nvPicPr>
                    <pic:cNvPr id="2" name="图片 2" descr="流程图2"/>
                    <pic:cNvPicPr/>
                  </pic:nvPicPr>
                  <pic:blipFill>
                    <a:blip r:embed="rId5"/>
                    <a:stretch>
                      <a:fillRect/>
                    </a:stretch>
                  </pic:blipFill>
                  <pic:spPr>
                    <a:xfrm>
                      <a:off x="0" y="0"/>
                      <a:ext cx="5114290" cy="184277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leftChars="0" w:firstLine="640" w:firstLineChars="200"/>
        <w:textAlignment w:val="baseline"/>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七、线上办理流程</w:t>
      </w:r>
    </w:p>
    <w:p>
      <w:pPr>
        <w:keepNext w:val="0"/>
        <w:keepLines w:val="0"/>
        <w:pageBreakBefore w:val="0"/>
        <w:widowControl w:val="0"/>
        <w:numPr>
          <w:ilvl w:val="0"/>
          <w:numId w:val="0"/>
        </w:numPr>
        <w:kinsoku/>
        <w:wordWrap/>
        <w:topLinePunct w:val="0"/>
        <w:bidi w:val="0"/>
        <w:spacing w:line="600" w:lineRule="exact"/>
        <w:ind w:firstLine="640"/>
        <w:jc w:val="lef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lang w:val="en-US" w:eastAsia="zh-CN"/>
        </w:rPr>
        <w:t>登录“粤税通”小程序</w:t>
      </w:r>
      <w:r>
        <w:rPr>
          <w:rFonts w:hint="default" w:ascii="Times New Roman" w:hAnsi="Times New Roman" w:eastAsia="仿宋_GB2312" w:cs="Times New Roman"/>
          <w:color w:val="auto"/>
          <w:sz w:val="32"/>
          <w:szCs w:val="32"/>
          <w:highlight w:val="none"/>
          <w:lang w:val="en-US" w:eastAsia="zh-CN"/>
        </w:rPr>
        <w:t>办理，路径：我的社保</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灵活就业人员社</w:t>
      </w:r>
      <w:r>
        <w:rPr>
          <w:rFonts w:hint="default" w:ascii="Times New Roman" w:hAnsi="Times New Roman" w:eastAsia="仿宋" w:cs="Times New Roman"/>
          <w:color w:val="auto"/>
          <w:sz w:val="32"/>
          <w:szCs w:val="32"/>
          <w:highlight w:val="none"/>
          <w:lang w:val="en-US" w:eastAsia="zh-CN"/>
        </w:rPr>
        <w:t>保</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清缴社保费；</w:t>
      </w:r>
    </w:p>
    <w:p>
      <w:pPr>
        <w:keepNext w:val="0"/>
        <w:keepLines w:val="0"/>
        <w:pageBreakBefore w:val="0"/>
        <w:widowControl w:val="0"/>
        <w:numPr>
          <w:ilvl w:val="0"/>
          <w:numId w:val="0"/>
        </w:numPr>
        <w:kinsoku/>
        <w:wordWrap/>
        <w:topLinePunct w:val="0"/>
        <w:bidi w:val="0"/>
        <w:spacing w:line="600" w:lineRule="exact"/>
        <w:ind w:firstLine="640"/>
        <w:jc w:val="left"/>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lang w:val="en-US" w:eastAsia="zh-CN"/>
        </w:rPr>
        <w:t>登录“粤省事”小程序</w:t>
      </w:r>
      <w:r>
        <w:rPr>
          <w:rFonts w:hint="default" w:ascii="Times New Roman" w:hAnsi="Times New Roman" w:eastAsia="仿宋_GB2312" w:cs="Times New Roman"/>
          <w:color w:val="auto"/>
          <w:sz w:val="32"/>
          <w:szCs w:val="32"/>
          <w:highlight w:val="none"/>
          <w:lang w:val="en-US" w:eastAsia="zh-CN"/>
        </w:rPr>
        <w:t>办理，路径：服务</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税务</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社会保险费</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灵活就业人员社保服</w:t>
      </w:r>
      <w:r>
        <w:rPr>
          <w:rFonts w:hint="default" w:ascii="Times New Roman" w:hAnsi="Times New Roman" w:eastAsia="仿宋" w:cs="Times New Roman"/>
          <w:color w:val="auto"/>
          <w:sz w:val="32"/>
          <w:szCs w:val="32"/>
          <w:highlight w:val="none"/>
          <w:lang w:val="en-US" w:eastAsia="zh-CN"/>
        </w:rPr>
        <w:t>务</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清</w:t>
      </w:r>
      <w:r>
        <w:rPr>
          <w:rFonts w:hint="default" w:ascii="Times New Roman" w:hAnsi="Times New Roman" w:eastAsia="仿宋_GB2312" w:cs="Times New Roman"/>
          <w:color w:val="auto"/>
          <w:sz w:val="32"/>
          <w:szCs w:val="32"/>
          <w:highlight w:val="none"/>
          <w:lang w:val="en-US" w:eastAsia="zh-CN"/>
        </w:rPr>
        <w:t>缴社保费。</w:t>
      </w:r>
    </w:p>
    <w:p>
      <w:pPr>
        <w:tabs>
          <w:tab w:val="left" w:pos="0"/>
          <w:tab w:val="left" w:pos="210"/>
        </w:tabs>
        <w:spacing w:line="600" w:lineRule="exact"/>
        <w:ind w:left="319" w:leftChars="152" w:firstLine="320" w:firstLineChars="1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rPr>
        <w:t>办理时限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仿宋_GB2312" w:cs="Times New Roman"/>
          <w:color w:val="auto"/>
          <w:sz w:val="32"/>
          <w:szCs w:val="32"/>
        </w:rPr>
        <w:t>即时办结。</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九、收费项目信息</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不收费。</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黑体" w:cs="Times New Roman"/>
          <w:color w:val="auto"/>
          <w:sz w:val="32"/>
          <w:szCs w:val="32"/>
          <w:highlight w:val="none"/>
          <w:lang w:val="en-US" w:eastAsia="zh-CN" w:bidi="ar-SA"/>
        </w:rPr>
      </w:pPr>
      <w:r>
        <w:rPr>
          <w:rFonts w:hint="default" w:ascii="Times New Roman" w:hAnsi="Times New Roman" w:eastAsia="黑体" w:cs="Times New Roman"/>
          <w:color w:val="auto"/>
          <w:sz w:val="32"/>
          <w:szCs w:val="32"/>
          <w:highlight w:val="none"/>
          <w:lang w:val="en-US" w:eastAsia="zh-CN" w:bidi="ar-SA"/>
        </w:rPr>
        <w:t>十、咨询、监督投诉方式</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rPr>
        <w:t>纳税服务热线12366</w:t>
      </w:r>
      <w:r>
        <w:rPr>
          <w:rFonts w:hint="default" w:ascii="Times New Roman" w:hAnsi="Times New Roman" w:eastAsia="仿宋_GB2312" w:cs="Times New Roman"/>
          <w:color w:val="auto"/>
          <w:sz w:val="32"/>
          <w:szCs w:val="32"/>
          <w:lang w:eastAsia="zh-CN"/>
        </w:rPr>
        <w:t>、社保</w:t>
      </w:r>
      <w:r>
        <w:rPr>
          <w:rFonts w:hint="default" w:ascii="Times New Roman" w:hAnsi="Times New Roman" w:eastAsia="仿宋_GB2312" w:cs="Times New Roman"/>
          <w:color w:val="auto"/>
          <w:sz w:val="32"/>
          <w:szCs w:val="32"/>
        </w:rPr>
        <w:t>服务热线123</w:t>
      </w:r>
      <w:r>
        <w:rPr>
          <w:rFonts w:hint="default" w:ascii="Times New Roman" w:hAnsi="Times New Roman" w:eastAsia="仿宋_GB2312" w:cs="Times New Roman"/>
          <w:color w:val="auto"/>
          <w:sz w:val="32"/>
          <w:szCs w:val="32"/>
          <w:lang w:val="en-US" w:eastAsia="zh-CN"/>
        </w:rPr>
        <w:t>33</w:t>
      </w:r>
      <w:r>
        <w:rPr>
          <w:rFonts w:hint="default" w:ascii="Times New Roman" w:hAnsi="Times New Roman" w:eastAsia="仿宋_GB2312" w:cs="Times New Roman"/>
          <w:color w:val="auto"/>
          <w:sz w:val="32"/>
          <w:szCs w:val="32"/>
          <w:highlight w:val="none"/>
          <w:lang w:val="en-US" w:eastAsia="zh-CN"/>
        </w:rPr>
        <w:t>。</w:t>
      </w: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val="0"/>
          <w:bCs/>
          <w:color w:val="auto"/>
          <w:kern w:val="0"/>
          <w:sz w:val="32"/>
          <w:szCs w:val="32"/>
          <w:lang w:eastAsia="zh-CN"/>
        </w:rPr>
      </w:pPr>
    </w:p>
    <w:p>
      <w:pPr>
        <w:jc w:val="left"/>
        <w:rPr>
          <w:rFonts w:hint="default" w:ascii="Times New Roman" w:hAnsi="Times New Roman" w:eastAsia="仿宋_GB2312" w:cs="Times New Roman"/>
          <w:b/>
          <w:bCs w:val="0"/>
          <w:color w:val="auto"/>
          <w:kern w:val="0"/>
          <w:sz w:val="32"/>
          <w:szCs w:val="32"/>
          <w:lang w:eastAsia="zh-CN"/>
        </w:rPr>
      </w:pPr>
      <w:r>
        <w:rPr>
          <w:rFonts w:hint="default" w:ascii="Times New Roman" w:hAnsi="Times New Roman" w:eastAsia="仿宋_GB2312" w:cs="Times New Roman"/>
          <w:b/>
          <w:bCs w:val="0"/>
          <w:color w:val="auto"/>
          <w:kern w:val="0"/>
          <w:sz w:val="32"/>
          <w:szCs w:val="32"/>
          <w:lang w:eastAsia="zh-CN"/>
        </w:rPr>
        <w:br w:type="page"/>
      </w:r>
      <w:r>
        <w:rPr>
          <w:rFonts w:hint="eastAsia" w:ascii="黑体" w:hAnsi="黑体" w:eastAsia="黑体" w:cs="黑体"/>
          <w:b w:val="0"/>
          <w:bCs/>
          <w:color w:val="auto"/>
          <w:kern w:val="0"/>
          <w:sz w:val="32"/>
          <w:szCs w:val="32"/>
          <w:lang w:eastAsia="zh-CN"/>
        </w:rPr>
        <w:t>附表</w:t>
      </w:r>
    </w:p>
    <w:p>
      <w:pPr>
        <w:ind w:firstLine="720" w:firstLineChars="200"/>
        <w:jc w:val="both"/>
        <w:rPr>
          <w:rFonts w:hint="default" w:ascii="Times New Roman" w:hAnsi="Times New Roman" w:eastAsia="创艺简标宋" w:cs="Times New Roman"/>
          <w:bCs/>
          <w:color w:val="auto"/>
          <w:sz w:val="36"/>
          <w:szCs w:val="36"/>
          <w:lang w:val="en-US" w:eastAsia="zh-CN"/>
        </w:rPr>
      </w:pPr>
      <w:r>
        <w:rPr>
          <w:rFonts w:hint="default" w:ascii="Times New Roman" w:hAnsi="Times New Roman" w:eastAsia="创艺简标宋" w:cs="Times New Roman"/>
          <w:b w:val="0"/>
          <w:bCs/>
          <w:color w:val="auto"/>
          <w:kern w:val="0"/>
          <w:sz w:val="36"/>
          <w:szCs w:val="36"/>
          <w:lang w:eastAsia="zh-CN"/>
        </w:rPr>
        <w:t>港澳台居民延缴企业职工基本养老保险费申请表</w:t>
      </w:r>
    </w:p>
    <w:p>
      <w:pPr>
        <w:keepNext w:val="0"/>
        <w:keepLines w:val="0"/>
        <w:pageBreakBefore w:val="0"/>
        <w:kinsoku/>
        <w:wordWrap/>
        <w:overflowPunct/>
        <w:topLinePunct w:val="0"/>
        <w:autoSpaceDE/>
        <w:autoSpaceDN/>
        <w:bidi w:val="0"/>
        <w:snapToGrid w:val="0"/>
        <w:spacing w:line="240" w:lineRule="auto"/>
        <w:rPr>
          <w:rFonts w:hint="default" w:ascii="Times New Roman" w:hAnsi="Times New Roman" w:eastAsia="宋体" w:cs="Times New Roman"/>
          <w:color w:val="auto"/>
          <w:sz w:val="32"/>
          <w:szCs w:val="32"/>
          <w:lang w:val="en-US" w:eastAsia="zh-CN"/>
        </w:rPr>
      </w:pPr>
    </w:p>
    <w:tbl>
      <w:tblPr>
        <w:tblStyle w:val="7"/>
        <w:tblW w:w="96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5"/>
        <w:gridCol w:w="948"/>
        <w:gridCol w:w="728"/>
        <w:gridCol w:w="1437"/>
        <w:gridCol w:w="757"/>
        <w:gridCol w:w="731"/>
        <w:gridCol w:w="1017"/>
        <w:gridCol w:w="1241"/>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6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val="en-US" w:eastAsia="zh-CN"/>
              </w:rPr>
              <w:t>姓名</w:t>
            </w: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kern w:val="0"/>
                <w:sz w:val="24"/>
              </w:rPr>
            </w:pPr>
          </w:p>
          <w:p>
            <w:pPr>
              <w:widowControl/>
              <w:jc w:val="left"/>
              <w:rPr>
                <w:rFonts w:hint="default" w:ascii="Times New Roman" w:hAnsi="Times New Roman" w:cs="Times New Roman"/>
                <w:color w:val="auto"/>
                <w:kern w:val="0"/>
                <w:sz w:val="24"/>
              </w:rPr>
            </w:pPr>
          </w:p>
        </w:tc>
        <w:tc>
          <w:tcPr>
            <w:tcW w:w="219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rPr>
              <w:t>　</w:t>
            </w:r>
            <w:r>
              <w:rPr>
                <w:rFonts w:hint="default" w:ascii="Times New Roman" w:hAnsi="Times New Roman" w:cs="Times New Roman"/>
                <w:color w:val="auto"/>
                <w:kern w:val="0"/>
                <w:sz w:val="24"/>
                <w:lang w:val="en-US" w:eastAsia="zh-CN"/>
              </w:rPr>
              <w:t>性别</w:t>
            </w:r>
          </w:p>
        </w:tc>
        <w:tc>
          <w:tcPr>
            <w:tcW w:w="17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4"/>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出生年月</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1625"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eastAsia="zh-CN"/>
              </w:rPr>
              <w:t>户籍类型</w:t>
            </w:r>
          </w:p>
        </w:tc>
        <w:tc>
          <w:tcPr>
            <w:tcW w:w="948"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eastAsia="zh-CN"/>
              </w:rPr>
              <w:t>港澳台居民</w:t>
            </w:r>
          </w:p>
        </w:tc>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身份</w:t>
            </w:r>
            <w:r>
              <w:rPr>
                <w:rFonts w:hint="default" w:ascii="Times New Roman" w:hAnsi="Times New Roman" w:cs="Times New Roman"/>
                <w:color w:val="auto"/>
                <w:kern w:val="0"/>
                <w:sz w:val="24"/>
                <w:lang w:eastAsia="zh-CN"/>
              </w:rPr>
              <w:t>证明类别</w:t>
            </w:r>
          </w:p>
        </w:tc>
        <w:tc>
          <w:tcPr>
            <w:tcW w:w="219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rPr>
              <w:t>□</w:t>
            </w:r>
            <w:r>
              <w:rPr>
                <w:rFonts w:hint="default" w:ascii="Times New Roman" w:hAnsi="Times New Roman" w:cs="Times New Roman"/>
                <w:color w:val="auto"/>
                <w:kern w:val="0"/>
                <w:sz w:val="24"/>
                <w:lang w:val="en-US" w:eastAsia="zh-CN"/>
              </w:rPr>
              <w:t>来往</w:t>
            </w:r>
            <w:r>
              <w:rPr>
                <w:rFonts w:hint="default" w:ascii="Times New Roman" w:hAnsi="Times New Roman" w:cs="Times New Roman"/>
                <w:color w:val="auto"/>
                <w:kern w:val="0"/>
                <w:sz w:val="24"/>
                <w:lang w:eastAsia="zh-CN"/>
              </w:rPr>
              <w:t>内地通行证</w:t>
            </w:r>
            <w:r>
              <w:rPr>
                <w:rFonts w:hint="default" w:ascii="Times New Roman" w:hAnsi="Times New Roman" w:cs="Times New Roman"/>
                <w:color w:val="auto"/>
                <w:kern w:val="0"/>
                <w:sz w:val="24"/>
                <w:lang w:val="en-US" w:eastAsia="zh-CN"/>
              </w:rPr>
              <w:t xml:space="preserve">  </w:t>
            </w:r>
          </w:p>
          <w:p>
            <w:pPr>
              <w:widowControl/>
              <w:jc w:val="left"/>
              <w:rPr>
                <w:rFonts w:hint="default" w:ascii="Times New Roman" w:hAnsi="Times New Roman" w:cs="Times New Roman"/>
                <w:color w:val="auto"/>
                <w:kern w:val="0"/>
                <w:sz w:val="24"/>
              </w:rPr>
            </w:pPr>
            <w:r>
              <w:rPr>
                <w:rFonts w:hint="default" w:ascii="Times New Roman" w:hAnsi="Times New Roman" w:eastAsia="宋体" w:cs="Times New Roman"/>
                <w:color w:val="auto"/>
                <w:kern w:val="0"/>
                <w:sz w:val="24"/>
                <w:szCs w:val="24"/>
              </w:rPr>
              <w:t>□</w:t>
            </w:r>
            <w:r>
              <w:rPr>
                <w:rFonts w:hint="default" w:ascii="Times New Roman" w:hAnsi="Times New Roman" w:cs="Times New Roman"/>
                <w:color w:val="auto"/>
                <w:kern w:val="0"/>
                <w:sz w:val="24"/>
                <w:lang w:eastAsia="zh-CN"/>
              </w:rPr>
              <w:t>居住证</w:t>
            </w:r>
            <w:r>
              <w:rPr>
                <w:rFonts w:hint="default" w:ascii="Times New Roman" w:hAnsi="Times New Roman" w:cs="Times New Roman"/>
                <w:color w:val="auto"/>
                <w:kern w:val="0"/>
                <w:sz w:val="24"/>
              </w:rPr>
              <w:t>　</w:t>
            </w:r>
          </w:p>
        </w:tc>
        <w:tc>
          <w:tcPr>
            <w:tcW w:w="1748"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eastAsia="zh-CN"/>
              </w:rPr>
              <w:t>证件号码</w:t>
            </w:r>
          </w:p>
        </w:tc>
        <w:tc>
          <w:tcPr>
            <w:tcW w:w="243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cs="Times New Roman"/>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625"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lang w:eastAsia="zh-CN"/>
              </w:rPr>
              <w:t>达到退休年龄</w:t>
            </w:r>
            <w:r>
              <w:rPr>
                <w:rFonts w:hint="default" w:ascii="Times New Roman" w:hAnsi="Times New Roman" w:cs="Times New Roman"/>
                <w:color w:val="auto"/>
                <w:kern w:val="0"/>
                <w:sz w:val="24"/>
              </w:rPr>
              <w:t>年月</w:t>
            </w:r>
          </w:p>
        </w:tc>
        <w:tc>
          <w:tcPr>
            <w:tcW w:w="387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eastAsia="zh-CN"/>
              </w:rPr>
              <w:t>年</w:t>
            </w:r>
            <w:r>
              <w:rPr>
                <w:rFonts w:hint="default" w:ascii="Times New Roman" w:hAnsi="Times New Roman" w:cs="Times New Roman"/>
                <w:color w:val="auto"/>
                <w:kern w:val="0"/>
                <w:sz w:val="24"/>
                <w:lang w:val="en-US" w:eastAsia="zh-CN"/>
              </w:rPr>
              <w:t xml:space="preserve">    月</w:t>
            </w:r>
          </w:p>
        </w:tc>
        <w:tc>
          <w:tcPr>
            <w:tcW w:w="1748"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养老保险</w:t>
            </w:r>
          </w:p>
          <w:p>
            <w:pPr>
              <w:widowControl/>
              <w:jc w:val="center"/>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rPr>
              <w:t>已缴费月数</w:t>
            </w:r>
          </w:p>
        </w:tc>
        <w:tc>
          <w:tcPr>
            <w:tcW w:w="243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cs="Times New Roman"/>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625"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lang w:val="en-US" w:eastAsia="zh-CN"/>
              </w:rPr>
              <w:t>居住</w:t>
            </w:r>
            <w:r>
              <w:rPr>
                <w:rFonts w:hint="default" w:ascii="Times New Roman" w:hAnsi="Times New Roman" w:cs="Times New Roman"/>
                <w:color w:val="auto"/>
                <w:kern w:val="0"/>
                <w:sz w:val="24"/>
                <w:lang w:eastAsia="zh-CN"/>
              </w:rPr>
              <w:t>地址</w:t>
            </w:r>
          </w:p>
        </w:tc>
        <w:tc>
          <w:tcPr>
            <w:tcW w:w="387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cs="Times New Roman"/>
                <w:color w:val="auto"/>
                <w:kern w:val="0"/>
                <w:sz w:val="24"/>
                <w:lang w:eastAsia="zh-CN"/>
              </w:rPr>
            </w:pPr>
          </w:p>
        </w:tc>
        <w:tc>
          <w:tcPr>
            <w:tcW w:w="1748"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lang w:eastAsia="zh-CN"/>
              </w:rPr>
              <w:t>手机号码</w:t>
            </w:r>
          </w:p>
        </w:tc>
        <w:tc>
          <w:tcPr>
            <w:tcW w:w="243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cs="Times New Roman"/>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625"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lang w:eastAsia="zh-CN"/>
              </w:rPr>
              <w:t>社保辅助联系人</w:t>
            </w:r>
          </w:p>
        </w:tc>
        <w:tc>
          <w:tcPr>
            <w:tcW w:w="3870"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cs="Times New Roman"/>
                <w:color w:val="auto"/>
                <w:kern w:val="0"/>
                <w:sz w:val="24"/>
                <w:lang w:eastAsia="zh-CN"/>
              </w:rPr>
            </w:pPr>
          </w:p>
        </w:tc>
        <w:tc>
          <w:tcPr>
            <w:tcW w:w="1748"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lang w:eastAsia="zh-CN"/>
              </w:rPr>
              <w:t>社保辅助联系人手机号码</w:t>
            </w:r>
          </w:p>
        </w:tc>
        <w:tc>
          <w:tcPr>
            <w:tcW w:w="243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cs="Times New Roman"/>
                <w:color w:val="auto"/>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9677" w:type="dxa"/>
            <w:gridSpan w:val="9"/>
            <w:tcBorders>
              <w:top w:val="nil"/>
              <w:left w:val="single" w:color="auto" w:sz="4" w:space="0"/>
              <w:bottom w:val="single" w:color="auto" w:sz="4" w:space="0"/>
              <w:right w:val="single" w:color="000000" w:sz="4" w:space="0"/>
            </w:tcBorders>
            <w:noWrap w:val="0"/>
            <w:vAlign w:val="center"/>
          </w:tcPr>
          <w:p>
            <w:pPr>
              <w:widowControl/>
              <w:ind w:firstLine="0" w:firstLineChars="0"/>
              <w:jc w:val="left"/>
              <w:rPr>
                <w:rFonts w:hint="default" w:ascii="Times New Roman" w:hAnsi="Times New Roman" w:cs="Times New Roman"/>
                <w:color w:val="auto"/>
                <w:kern w:val="0"/>
                <w:sz w:val="24"/>
                <w:lang w:eastAsia="zh-CN"/>
              </w:rPr>
            </w:pPr>
            <w:r>
              <w:rPr>
                <w:rFonts w:hint="default" w:ascii="Times New Roman" w:hAnsi="Times New Roman" w:eastAsia="宋体" w:cs="Times New Roman"/>
                <w:color w:val="auto"/>
                <w:kern w:val="0"/>
                <w:sz w:val="24"/>
                <w:lang w:val="en-US" w:eastAsia="zh-CN"/>
              </w:rPr>
              <w:t xml:space="preserve">    </w:t>
            </w:r>
            <w:r>
              <w:rPr>
                <w:rFonts w:hint="default" w:ascii="Times New Roman" w:hAnsi="Times New Roman" w:cs="Times New Roman"/>
                <w:b/>
                <w:bCs/>
                <w:color w:val="auto"/>
                <w:kern w:val="0"/>
                <w:sz w:val="24"/>
                <w:lang w:eastAsia="zh-CN"/>
              </w:rPr>
              <w:t>申请人确认并勾选以下事项：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5" w:hRule="atLeast"/>
          <w:jc w:val="center"/>
        </w:trPr>
        <w:tc>
          <w:tcPr>
            <w:tcW w:w="9677" w:type="dxa"/>
            <w:gridSpan w:val="9"/>
            <w:tcBorders>
              <w:top w:val="single" w:color="auto" w:sz="4" w:space="0"/>
              <w:left w:val="single" w:color="auto" w:sz="4" w:space="0"/>
              <w:bottom w:val="single" w:color="auto" w:sz="4" w:space="0"/>
              <w:right w:val="single" w:color="000000" w:sz="4" w:space="0"/>
            </w:tcBorders>
            <w:noWrap w:val="0"/>
            <w:vAlign w:val="center"/>
          </w:tcPr>
          <w:p>
            <w:pPr>
              <w:widowControl/>
              <w:ind w:firstLine="480" w:firstLineChars="200"/>
              <w:jc w:val="left"/>
              <w:rPr>
                <w:rFonts w:hint="eastAsia" w:ascii="Times New Roman" w:hAnsi="Times New Roman" w:eastAsia="宋体" w:cs="Times New Roman"/>
                <w:color w:val="auto"/>
                <w:kern w:val="0"/>
                <w:sz w:val="24"/>
                <w:szCs w:val="24"/>
                <w:lang w:eastAsia="zh-CN"/>
              </w:rPr>
            </w:pPr>
            <w:r>
              <w:rPr>
                <w:rFonts w:hint="eastAsia" w:ascii="Times New Roman" w:hAnsi="Times New Roman" w:eastAsia="宋体" w:cs="Times New Roman"/>
                <w:color w:val="auto"/>
                <w:kern w:val="0"/>
                <w:sz w:val="24"/>
                <w:szCs w:val="24"/>
                <w:lang w:eastAsia="zh-CN"/>
              </w:rPr>
              <w:t>本人已达到法定退休年龄，且符合下列条件之一：</w:t>
            </w:r>
          </w:p>
          <w:p>
            <w:pPr>
              <w:widowControl/>
              <w:ind w:firstLine="480" w:firstLineChars="200"/>
              <w:jc w:val="left"/>
              <w:rPr>
                <w:rFonts w:hint="default" w:ascii="Times New Roman" w:hAnsi="Times New Roman" w:cs="Times New Roman"/>
                <w:color w:val="auto"/>
                <w:kern w:val="0"/>
                <w:sz w:val="24"/>
                <w:lang w:eastAsia="zh-CN"/>
              </w:rPr>
            </w:pP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lang w:eastAsia="zh-CN"/>
              </w:rPr>
              <w:t>在我省累计缴费满10年，且确定我省为待遇领取地</w:t>
            </w:r>
          </w:p>
          <w:p>
            <w:pPr>
              <w:widowControl/>
              <w:ind w:firstLine="480" w:firstLineChars="200"/>
              <w:jc w:val="left"/>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lang w:eastAsia="zh-CN"/>
              </w:rPr>
              <w:t>在各省缴费均不满10年，其缴费年限最长（并列最长取最后一个）的参保地在我省</w:t>
            </w:r>
          </w:p>
          <w:p>
            <w:pPr>
              <w:widowControl/>
              <w:ind w:firstLine="480" w:firstLineChars="2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lang w:eastAsia="zh-CN"/>
              </w:rPr>
              <w:t>最后参保地在我省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62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lang w:eastAsia="zh-CN"/>
              </w:rPr>
              <w:t>按月延缴开始时间</w:t>
            </w:r>
          </w:p>
        </w:tc>
        <w:tc>
          <w:tcPr>
            <w:tcW w:w="3113"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rPr>
              <w:t>　年    月</w:t>
            </w:r>
          </w:p>
        </w:tc>
        <w:tc>
          <w:tcPr>
            <w:tcW w:w="1488"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4"/>
                <w:lang w:eastAsia="zh-CN"/>
              </w:rPr>
            </w:pPr>
            <w:r>
              <w:rPr>
                <w:rFonts w:hint="default" w:ascii="Times New Roman" w:hAnsi="Times New Roman" w:cs="Times New Roman"/>
                <w:color w:val="auto"/>
                <w:sz w:val="24"/>
                <w:szCs w:val="24"/>
              </w:rPr>
              <w:t>缴费工资</w:t>
            </w:r>
            <w:r>
              <w:rPr>
                <w:rFonts w:hint="default" w:ascii="Times New Roman" w:hAnsi="Times New Roman" w:cs="Times New Roman"/>
                <w:color w:val="auto"/>
                <w:kern w:val="0"/>
                <w:sz w:val="24"/>
              </w:rPr>
              <w:t xml:space="preserve">  </w:t>
            </w:r>
          </w:p>
        </w:tc>
        <w:tc>
          <w:tcPr>
            <w:tcW w:w="3451" w:type="dxa"/>
            <w:gridSpan w:val="3"/>
            <w:tcBorders>
              <w:top w:val="nil"/>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3" w:hRule="atLeast"/>
          <w:jc w:val="center"/>
        </w:trPr>
        <w:tc>
          <w:tcPr>
            <w:tcW w:w="9677" w:type="dxa"/>
            <w:gridSpan w:val="9"/>
            <w:tcBorders>
              <w:top w:val="nil"/>
              <w:left w:val="single" w:color="auto" w:sz="4" w:space="0"/>
              <w:bottom w:val="single" w:color="auto" w:sz="4" w:space="0"/>
              <w:right w:val="single" w:color="000000" w:sz="4" w:space="0"/>
            </w:tcBorders>
            <w:noWrap w:val="0"/>
            <w:vAlign w:val="center"/>
          </w:tcPr>
          <w:p>
            <w:pPr>
              <w:widowControl/>
              <w:spacing w:line="360" w:lineRule="auto"/>
              <w:ind w:right="0" w:firstLine="960" w:firstLineChars="4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以上填写内容真实无误，</w:t>
            </w:r>
            <w:r>
              <w:rPr>
                <w:rFonts w:hint="default" w:ascii="Times New Roman" w:hAnsi="Times New Roman" w:eastAsia="宋体" w:cs="Times New Roman"/>
                <w:color w:val="auto"/>
                <w:kern w:val="0"/>
                <w:sz w:val="24"/>
                <w:szCs w:val="24"/>
              </w:rPr>
              <w:t>如有虚假愿承担法律责任</w:t>
            </w:r>
            <w:r>
              <w:rPr>
                <w:rFonts w:hint="default" w:ascii="Times New Roman" w:hAnsi="Times New Roman" w:eastAsia="宋体" w:cs="Times New Roman"/>
                <w:color w:val="auto"/>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p>
          <w:p>
            <w:pPr>
              <w:ind w:firstLine="960" w:firstLineChars="400"/>
              <w:rPr>
                <w:rFonts w:hint="default" w:ascii="Times New Roman" w:hAnsi="Times New Roman" w:eastAsia="宋体" w:cs="Times New Roman"/>
                <w:color w:val="auto"/>
                <w:kern w:val="0"/>
                <w:sz w:val="24"/>
                <w:lang w:val="en-US" w:eastAsia="zh-CN"/>
              </w:rPr>
            </w:pPr>
            <w:r>
              <w:rPr>
                <w:rFonts w:hint="default" w:ascii="Times New Roman" w:hAnsi="Times New Roman" w:cs="Times New Roman"/>
                <w:sz w:val="24"/>
                <w:szCs w:val="24"/>
                <w:lang w:eastAsia="zh-CN"/>
              </w:rPr>
              <w:t>申请人</w:t>
            </w:r>
            <w:r>
              <w:rPr>
                <w:rFonts w:hint="default" w:ascii="Times New Roman" w:hAnsi="Times New Roman" w:cs="Times New Roman"/>
                <w:sz w:val="24"/>
                <w:szCs w:val="24"/>
              </w:rPr>
              <w:t>签名：</w:t>
            </w:r>
            <w:r>
              <w:rPr>
                <w:rFonts w:hint="default" w:ascii="Times New Roman" w:hAnsi="Times New Roman" w:cs="Times New Roman"/>
                <w:sz w:val="24"/>
                <w:szCs w:val="24"/>
                <w:lang w:val="en-US" w:eastAsia="zh-CN"/>
              </w:rPr>
              <w:t xml:space="preserve">                                 年    月    日</w:t>
            </w:r>
          </w:p>
        </w:tc>
      </w:tr>
    </w:tbl>
    <w:p>
      <w:pPr>
        <w:spacing w:line="300" w:lineRule="exact"/>
        <w:rPr>
          <w:rFonts w:hint="default" w:ascii="Times New Roman" w:hAnsi="Times New Roman" w:cs="Times New Roman"/>
          <w:color w:val="auto"/>
          <w:szCs w:val="21"/>
        </w:rPr>
      </w:pPr>
      <w:r>
        <w:rPr>
          <w:rFonts w:hint="default" w:ascii="Times New Roman" w:hAnsi="Times New Roman" w:cs="Times New Roman"/>
          <w:color w:val="auto"/>
          <w:szCs w:val="21"/>
        </w:rPr>
        <w:t>说明：</w:t>
      </w:r>
    </w:p>
    <w:p>
      <w:pPr>
        <w:numPr>
          <w:ilvl w:val="0"/>
          <w:numId w:val="4"/>
        </w:numPr>
        <w:spacing w:line="300" w:lineRule="exact"/>
        <w:rPr>
          <w:rFonts w:hint="default" w:ascii="Times New Roman" w:hAnsi="Times New Roman" w:cs="Times New Roman"/>
          <w:color w:val="auto"/>
          <w:szCs w:val="21"/>
        </w:rPr>
      </w:pPr>
      <w:r>
        <w:rPr>
          <w:rFonts w:hint="default" w:ascii="Times New Roman" w:hAnsi="Times New Roman" w:cs="Times New Roman"/>
          <w:color w:val="auto"/>
          <w:szCs w:val="21"/>
        </w:rPr>
        <w:t>本表一式一份。</w:t>
      </w:r>
    </w:p>
    <w:p>
      <w:pPr>
        <w:numPr>
          <w:ilvl w:val="0"/>
          <w:numId w:val="4"/>
        </w:numPr>
        <w:spacing w:line="300" w:lineRule="exact"/>
        <w:rPr>
          <w:rFonts w:hint="default" w:ascii="Times New Roman" w:hAnsi="Times New Roman" w:cs="Times New Roman"/>
          <w:color w:val="auto"/>
          <w:szCs w:val="21"/>
        </w:rPr>
      </w:pPr>
      <w:r>
        <w:rPr>
          <w:rFonts w:hint="default" w:ascii="Times New Roman" w:hAnsi="Times New Roman" w:cs="Times New Roman"/>
          <w:color w:val="auto"/>
          <w:szCs w:val="21"/>
          <w:lang w:eastAsia="zh-CN"/>
        </w:rPr>
        <w:t>按月延缴开始时间不能早于申请当月，申请人停止缴费</w:t>
      </w:r>
      <w:r>
        <w:rPr>
          <w:rFonts w:hint="eastAsia" w:ascii="Times New Roman" w:hAnsi="Times New Roman" w:cs="Times New Roman"/>
          <w:color w:val="auto"/>
          <w:szCs w:val="21"/>
          <w:lang w:val="en-US" w:eastAsia="zh-CN"/>
        </w:rPr>
        <w:t>需自行</w:t>
      </w:r>
      <w:r>
        <w:rPr>
          <w:rFonts w:hint="default" w:ascii="Times New Roman" w:hAnsi="Times New Roman" w:cs="Times New Roman"/>
          <w:color w:val="auto"/>
          <w:szCs w:val="21"/>
          <w:lang w:eastAsia="zh-CN"/>
        </w:rPr>
        <w:t>办理停保。</w:t>
      </w:r>
    </w:p>
    <w:p>
      <w:pPr>
        <w:widowControl w:val="0"/>
        <w:numPr>
          <w:ilvl w:val="0"/>
          <w:numId w:val="4"/>
        </w:numPr>
        <w:spacing w:line="300" w:lineRule="exact"/>
        <w:jc w:val="both"/>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按月</w:t>
      </w:r>
      <w:r>
        <w:rPr>
          <w:rFonts w:hint="eastAsia" w:ascii="Times New Roman" w:hAnsi="Times New Roman" w:cs="Times New Roman"/>
          <w:color w:val="auto"/>
          <w:szCs w:val="21"/>
          <w:lang w:val="en-US" w:eastAsia="zh-CN"/>
        </w:rPr>
        <w:t>延缴</w:t>
      </w:r>
      <w:r>
        <w:rPr>
          <w:rFonts w:hint="default" w:ascii="Times New Roman" w:hAnsi="Times New Roman" w:cs="Times New Roman"/>
          <w:color w:val="auto"/>
          <w:szCs w:val="21"/>
          <w:lang w:val="en-US" w:eastAsia="zh-CN"/>
        </w:rPr>
        <w:t>养老保险人员</w:t>
      </w:r>
      <w:r>
        <w:rPr>
          <w:rFonts w:hint="default" w:ascii="Times New Roman" w:hAnsi="Times New Roman" w:eastAsia="宋体" w:cs="Times New Roman"/>
          <w:color w:val="auto"/>
        </w:rPr>
        <w:t>的</w:t>
      </w:r>
      <w:r>
        <w:rPr>
          <w:rFonts w:hint="default" w:ascii="Times New Roman" w:hAnsi="Times New Roman" w:cs="Times New Roman"/>
          <w:color w:val="auto"/>
          <w:lang w:val="en-US" w:eastAsia="zh-CN"/>
        </w:rPr>
        <w:t>月</w:t>
      </w:r>
      <w:r>
        <w:rPr>
          <w:rFonts w:hint="default" w:ascii="Times New Roman" w:hAnsi="Times New Roman" w:eastAsia="宋体" w:cs="Times New Roman"/>
          <w:color w:val="auto"/>
        </w:rPr>
        <w:t>缴费工资基数</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在参保地企业职工基本养老保险的缴费工资基数上下限范围内，由本人自行选择。</w:t>
      </w:r>
    </w:p>
    <w:p>
      <w:pPr>
        <w:widowControl w:val="0"/>
        <w:numPr>
          <w:ilvl w:val="0"/>
          <w:numId w:val="4"/>
        </w:numPr>
        <w:spacing w:line="300" w:lineRule="exact"/>
        <w:ind w:left="0" w:leftChars="0" w:firstLine="0" w:firstLineChars="0"/>
        <w:jc w:val="both"/>
      </w:pPr>
      <w:r>
        <w:rPr>
          <w:rFonts w:hint="eastAsia" w:ascii="Times New Roman" w:hAnsi="Times New Roman" w:cs="Times New Roman"/>
          <w:color w:val="auto"/>
          <w:szCs w:val="21"/>
          <w:lang w:val="en-US" w:eastAsia="zh-CN"/>
        </w:rPr>
        <w:t>申请人如需了解养老待遇规定，请咨询社保服务热线12333。</w:t>
      </w:r>
      <w:r>
        <w:rPr>
          <w:rFonts w:hint="default" w:ascii="Times New Roman" w:hAnsi="Times New Roman" w:cs="Times New Roman"/>
          <w:color w:val="auto"/>
          <w:lang w:val="en-US" w:eastAsia="zh-CN"/>
        </w:rPr>
        <w:t xml:space="preserve">      </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细圆简体">
    <w:altName w:val="Arial Unicode MS"/>
    <w:panose1 w:val="02010601030101010101"/>
    <w:charset w:val="86"/>
    <w:family w:val="auto"/>
    <w:pitch w:val="default"/>
    <w:sig w:usb0="00000000" w:usb1="00000000" w:usb2="00000000" w:usb3="00000000" w:csb0="00040000" w:csb1="00000000"/>
  </w:font>
  <w:font w:name="方正大标宋_GBK">
    <w:altName w:val="宋体"/>
    <w:panose1 w:val="00000000000000000000"/>
    <w:charset w:val="86"/>
    <w:family w:val="script"/>
    <w:pitch w:val="default"/>
    <w:sig w:usb0="00000000" w:usb1="00000000" w:usb2="00000010"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6"/>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suff w:val="nothing"/>
      <w:lvlText w:val="%1."/>
      <w:lvlJc w:val="left"/>
      <w:rPr>
        <w:rFonts w:hint="default" w:ascii="Times New Roman" w:hAnsi="Times New Roman" w:cs="Times New Roman"/>
      </w:rPr>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A"/>
    <w:multiLevelType w:val="multilevel"/>
    <w:tmpl w:val="0000000A"/>
    <w:lvl w:ilvl="0" w:tentative="0">
      <w:start w:val="1"/>
      <w:numFmt w:val="chineseCountingThousand"/>
      <w:pStyle w:val="3"/>
      <w:suff w:val="nothing"/>
      <w:lvlText w:val="%1、"/>
      <w:lvlJc w:val="left"/>
      <w:pPr>
        <w:ind w:left="0" w:firstLine="624"/>
      </w:pPr>
      <w:rPr>
        <w:rFonts w:hint="eastAsia" w:eastAsia="仿宋_GB2312"/>
        <w:b w:val="0"/>
        <w:i w:val="0"/>
        <w:sz w:val="30"/>
      </w:rPr>
    </w:lvl>
    <w:lvl w:ilvl="1" w:tentative="0">
      <w:start w:val="1"/>
      <w:numFmt w:val="chineseCountingThousand"/>
      <w:pStyle w:val="4"/>
      <w:suff w:val="nothing"/>
      <w:lvlText w:val="（%2）"/>
      <w:lvlJc w:val="left"/>
      <w:pPr>
        <w:ind w:left="840" w:firstLine="624"/>
      </w:pPr>
      <w:rPr>
        <w:rFonts w:hint="eastAsia" w:eastAsia="仿宋_GB2312"/>
        <w:b w:val="0"/>
        <w:i w:val="0"/>
        <w:sz w:val="30"/>
      </w:rPr>
    </w:lvl>
    <w:lvl w:ilvl="2" w:tentative="0">
      <w:start w:val="1"/>
      <w:numFmt w:val="chineseCountingThousand"/>
      <w:lvlRestart w:val="1"/>
      <w:suff w:val="nothing"/>
      <w:lvlText w:val="第%3条   "/>
      <w:lvlJc w:val="left"/>
      <w:pPr>
        <w:ind w:left="136" w:firstLine="567"/>
      </w:pPr>
      <w:rPr>
        <w:rFonts w:hint="eastAsia"/>
        <w:sz w:val="30"/>
      </w:rPr>
    </w:lvl>
    <w:lvl w:ilvl="3" w:tentative="0">
      <w:start w:val="1"/>
      <w:numFmt w:val="chineseCountingThousand"/>
      <w:suff w:val="nothing"/>
      <w:lvlText w:val="（%4）"/>
      <w:lvlJc w:val="left"/>
      <w:pPr>
        <w:ind w:left="136" w:firstLine="567"/>
      </w:pPr>
      <w:rPr>
        <w:rFonts w:hint="eastAsia"/>
        <w:sz w:val="30"/>
      </w:rPr>
    </w:lvl>
    <w:lvl w:ilvl="4" w:tentative="0">
      <w:start w:val="1"/>
      <w:numFmt w:val="decimal"/>
      <w:suff w:val="nothing"/>
      <w:lvlText w:val="%5. "/>
      <w:lvlJc w:val="left"/>
      <w:pPr>
        <w:ind w:left="136" w:firstLine="567"/>
      </w:pPr>
      <w:rPr>
        <w:rFonts w:hint="eastAsia"/>
      </w:rPr>
    </w:lvl>
    <w:lvl w:ilvl="5" w:tentative="0">
      <w:start w:val="1"/>
      <w:numFmt w:val="lowerLetter"/>
      <w:suff w:val="nothing"/>
      <w:lvlText w:val="%6) "/>
      <w:lvlJc w:val="left"/>
      <w:pPr>
        <w:ind w:left="136" w:firstLine="0"/>
      </w:pPr>
      <w:rPr>
        <w:rFonts w:hint="eastAsia"/>
      </w:r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67152"/>
    <w:rsid w:val="05680F26"/>
    <w:rsid w:val="22D67152"/>
    <w:rsid w:val="30933276"/>
    <w:rsid w:val="3D0C73DE"/>
    <w:rsid w:val="4B0F500E"/>
    <w:rsid w:val="65E651C1"/>
    <w:rsid w:val="67DD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numPr>
        <w:ilvl w:val="0"/>
        <w:numId w:val="1"/>
      </w:numPr>
      <w:adjustRightInd w:val="0"/>
      <w:snapToGrid w:val="0"/>
      <w:spacing w:line="360" w:lineRule="auto"/>
      <w:ind w:firstLine="880" w:firstLineChars="200"/>
      <w:outlineLvl w:val="0"/>
    </w:pPr>
    <w:rPr>
      <w:rFonts w:ascii="Times New Roman" w:hAnsi="Times New Roman" w:eastAsia="仿宋_GB2312" w:cs="仿宋_GB2312"/>
      <w:kern w:val="44"/>
      <w:sz w:val="30"/>
      <w:szCs w:val="32"/>
    </w:rPr>
  </w:style>
  <w:style w:type="paragraph" w:styleId="4">
    <w:name w:val="heading 2"/>
    <w:basedOn w:val="1"/>
    <w:next w:val="1"/>
    <w:qFormat/>
    <w:uiPriority w:val="0"/>
    <w:pPr>
      <w:numPr>
        <w:ilvl w:val="1"/>
        <w:numId w:val="1"/>
      </w:numPr>
      <w:adjustRightInd w:val="0"/>
      <w:snapToGrid w:val="0"/>
      <w:spacing w:line="360" w:lineRule="auto"/>
      <w:ind w:firstLine="880" w:firstLineChars="200"/>
      <w:outlineLvl w:val="1"/>
    </w:pPr>
    <w:rPr>
      <w:rFonts w:ascii="Arial" w:hAnsi="Arial" w:eastAsia="仿宋_GB2312" w:cs="仿宋_GB2312"/>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方正细圆简体"/>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10">
    <w:name w:val="List Paragraph_5986cf73-e098-4262-a660-943f2cb9a739"/>
    <w:basedOn w:val="1"/>
    <w:qFormat/>
    <w:uiPriority w:val="99"/>
    <w:pPr>
      <w:widowControl/>
      <w:overflowPunct w:val="0"/>
      <w:autoSpaceDE w:val="0"/>
      <w:autoSpaceDN w:val="0"/>
      <w:adjustRightInd w:val="0"/>
      <w:ind w:firstLine="420" w:firstLineChars="200"/>
      <w:textAlignment w:val="baseline"/>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2021-09-17T06:28:00Z</dcterms:created>
  <dc:creator>周宝云</dc:creator>
  <cp:lastModifiedBy>邵雪媚</cp:lastModifiedBy>
  <dcterms:modified xsi:type="dcterms:W3CDTF">2021-09-23T02:14:27Z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