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w w:val="80"/>
          <w:sz w:val="52"/>
          <w:szCs w:val="52"/>
        </w:rPr>
      </w:pPr>
      <w:bookmarkStart w:id="0" w:name="_GoBack"/>
      <w:bookmarkEnd w:id="0"/>
    </w:p>
    <w:p>
      <w:pPr>
        <w:spacing w:line="720" w:lineRule="exact"/>
        <w:jc w:val="center"/>
        <w:rPr>
          <w:rFonts w:hint="eastAsia" w:ascii="黑体" w:hAnsi="黑体" w:eastAsia="黑体" w:cs="黑体"/>
          <w:b w:val="0"/>
          <w:bCs/>
          <w:w w:val="80"/>
          <w:sz w:val="44"/>
          <w:szCs w:val="44"/>
        </w:rPr>
      </w:pPr>
      <w:r>
        <w:rPr>
          <w:rFonts w:hint="eastAsia" w:ascii="黑体" w:hAnsi="黑体" w:eastAsia="黑体" w:cs="黑体"/>
          <w:b w:val="0"/>
          <w:bCs/>
          <w:w w:val="80"/>
          <w:sz w:val="44"/>
          <w:szCs w:val="44"/>
        </w:rPr>
        <w:t>省级人力资源服务产业园评</w:t>
      </w:r>
      <w:r>
        <w:rPr>
          <w:rFonts w:hint="eastAsia" w:ascii="黑体" w:hAnsi="黑体" w:eastAsia="黑体" w:cs="黑体"/>
          <w:b w:val="0"/>
          <w:bCs/>
          <w:w w:val="80"/>
          <w:sz w:val="44"/>
          <w:szCs w:val="44"/>
          <w:lang w:eastAsia="zh-CN"/>
        </w:rPr>
        <w:t>定</w:t>
      </w:r>
      <w:r>
        <w:rPr>
          <w:rFonts w:hint="eastAsia" w:ascii="黑体" w:hAnsi="黑体" w:eastAsia="黑体" w:cs="黑体"/>
          <w:b w:val="0"/>
          <w:bCs/>
          <w:w w:val="80"/>
          <w:sz w:val="44"/>
          <w:szCs w:val="44"/>
        </w:rPr>
        <w:t>工作方案</w:t>
      </w:r>
    </w:p>
    <w:p>
      <w:pPr>
        <w:spacing w:after="156" w:afterLines="50" w:line="520" w:lineRule="exact"/>
        <w:ind w:firstLine="600" w:firstLineChars="200"/>
        <w:jc w:val="left"/>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为规范省级人力资源服务产业园考核评估工作，根据《广东省人力资源社会保障厅关于省级人力资源服务产业园建设管理办法》相关规定，就开展省级人力资源服务产业园评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工作拟定本工作方案。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一、评</w:t>
      </w:r>
      <w:r>
        <w:rPr>
          <w:rFonts w:hint="eastAsia" w:ascii="黑体" w:hAnsi="黑体" w:eastAsia="黑体" w:cs="黑体"/>
          <w:sz w:val="32"/>
          <w:szCs w:val="32"/>
          <w:lang w:eastAsia="zh-CN"/>
        </w:rPr>
        <w:t>定对象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w:t>
      </w:r>
      <w:r>
        <w:rPr>
          <w:rFonts w:hint="eastAsia" w:ascii="仿宋_GB2312" w:hAnsi="仿宋_GB2312" w:eastAsia="仿宋_GB2312" w:cs="仿宋_GB2312"/>
          <w:sz w:val="32"/>
          <w:szCs w:val="32"/>
          <w:lang w:eastAsia="zh-CN"/>
        </w:rPr>
        <w:t>按程序</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省级人力资源服务产业园。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二、评</w:t>
      </w:r>
      <w:r>
        <w:rPr>
          <w:rFonts w:hint="eastAsia" w:ascii="黑体" w:hAnsi="黑体" w:eastAsia="黑体" w:cs="黑体"/>
          <w:b w:val="0"/>
          <w:bCs w:val="0"/>
          <w:sz w:val="32"/>
          <w:szCs w:val="32"/>
          <w:lang w:eastAsia="zh-CN"/>
        </w:rPr>
        <w:t>定</w:t>
      </w:r>
      <w:r>
        <w:rPr>
          <w:rFonts w:hint="eastAsia" w:ascii="黑体" w:hAnsi="黑体" w:eastAsia="黑体" w:cs="黑体"/>
          <w:b w:val="0"/>
          <w:bCs w:val="0"/>
          <w:sz w:val="32"/>
          <w:szCs w:val="32"/>
        </w:rPr>
        <w:t>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（一）导向性原则。</w:t>
      </w:r>
      <w:r>
        <w:rPr>
          <w:rFonts w:hint="eastAsia" w:ascii="仿宋_GB2312" w:hAnsi="仿宋_GB2312" w:eastAsia="仿宋_GB2312" w:cs="仿宋_GB2312"/>
          <w:sz w:val="32"/>
          <w:szCs w:val="32"/>
        </w:rPr>
        <w:t>充分发挥省级人力资源服务产业园建设管理办法的指挥棒作用，坚持总量、质量、效益、增长相统一，既全面客观反映产业园区发展现状与趋势，又按照高质量发展要求，在特定区域内，立足当地产业发展需求，突出“集聚产业、培育市场、孵化企业、服务人才”核心功能定位，搭建各类人力资源服务机构集聚发展平台，形成产业集群，发挥集聚效应，打造集公共就业人才服务与市场服务为一体的多元化、多层次、专业化的人力资源服务产业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（二）科学性原则。</w:t>
      </w:r>
      <w:r>
        <w:rPr>
          <w:rFonts w:hint="eastAsia" w:ascii="仿宋_GB2312" w:hAnsi="仿宋_GB2312" w:eastAsia="仿宋_GB2312" w:cs="仿宋_GB2312"/>
          <w:sz w:val="32"/>
          <w:szCs w:val="32"/>
        </w:rPr>
        <w:t>指标体系设置力求适用性、标准化、易操作，定性与定量相结合，静态与动态相结合。考核评估方法力求公开、公平、公正，以科学的统计理论和模型为基础，结合实地核查、部门联审等方式，确保考核评估结果具有公信度和权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（三）差异性原则。</w:t>
      </w:r>
      <w:r>
        <w:rPr>
          <w:rFonts w:hint="eastAsia" w:ascii="仿宋_GB2312" w:hAnsi="仿宋_GB2312" w:eastAsia="仿宋_GB2312" w:cs="仿宋_GB2312"/>
          <w:sz w:val="32"/>
          <w:szCs w:val="32"/>
        </w:rPr>
        <w:t>实行分类评价，根据产业园区所处地区、阶段等条件的不同设计差异性考核评价指标。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三、评</w:t>
      </w:r>
      <w:r>
        <w:rPr>
          <w:rFonts w:hint="eastAsia" w:ascii="黑体" w:hAnsi="黑体" w:eastAsia="黑体" w:cs="黑体"/>
          <w:sz w:val="32"/>
          <w:szCs w:val="32"/>
          <w:lang w:eastAsia="zh-CN"/>
        </w:rPr>
        <w:t>定</w:t>
      </w:r>
      <w:r>
        <w:rPr>
          <w:rFonts w:hint="eastAsia" w:ascii="黑体" w:hAnsi="黑体" w:eastAsia="黑体" w:cs="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内容包括平台建设、政策体系、管理运营、服务保障、经济社会效益等方面。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四、评</w:t>
      </w:r>
      <w:r>
        <w:rPr>
          <w:rFonts w:hint="eastAsia" w:ascii="黑体" w:hAnsi="黑体" w:eastAsia="黑体" w:cs="黑体"/>
          <w:sz w:val="32"/>
          <w:szCs w:val="32"/>
          <w:lang w:eastAsia="zh-CN"/>
        </w:rPr>
        <w:t>定</w:t>
      </w:r>
      <w:r>
        <w:rPr>
          <w:rFonts w:hint="eastAsia" w:ascii="黑体" w:hAnsi="黑体" w:eastAsia="黑体" w:cs="黑体"/>
          <w:sz w:val="32"/>
          <w:szCs w:val="32"/>
        </w:rPr>
        <w:t>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指标体系包括基础达标、发展实效、发展质量、园区管理、政策体系配套、社会效益六个部分构成。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（一）基础达标</w:t>
      </w:r>
      <w:r>
        <w:rPr>
          <w:rFonts w:hint="eastAsia" w:ascii="仿宋_GB2312" w:hAnsi="仿宋_GB2312" w:eastAsia="仿宋_GB2312" w:cs="仿宋_GB2312"/>
          <w:sz w:val="32"/>
          <w:szCs w:val="32"/>
        </w:rPr>
        <w:t>：包括园区面积、入住机构数量及各类设施匹配度等共计三个指标。考核园区省级认定基础条件达标情况。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（二）发展实效</w:t>
      </w:r>
      <w:r>
        <w:rPr>
          <w:rFonts w:hint="eastAsia" w:ascii="仿宋_GB2312" w:hAnsi="仿宋_GB2312" w:eastAsia="仿宋_GB2312" w:cs="仿宋_GB2312"/>
          <w:sz w:val="32"/>
          <w:szCs w:val="32"/>
        </w:rPr>
        <w:t>：包括园区生产总值及增速、税收总额及增速、从业人员增速、产业投资增速5个指标构成。考核园区产业建设和经济发展成效。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（三）发展质量</w:t>
      </w:r>
      <w:r>
        <w:rPr>
          <w:rFonts w:hint="eastAsia" w:ascii="仿宋_GB2312" w:hAnsi="仿宋_GB2312" w:eastAsia="仿宋_GB2312" w:cs="仿宋_GB2312"/>
          <w:sz w:val="32"/>
          <w:szCs w:val="32"/>
        </w:rPr>
        <w:t>：包括园区入驻人力资源服务机构类型和层次2个指标构成。考核园区市场化人力资源服务产业链完整性。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（四）园区管理</w:t>
      </w:r>
      <w:r>
        <w:rPr>
          <w:rFonts w:hint="eastAsia" w:ascii="仿宋_GB2312" w:hAnsi="仿宋_GB2312" w:eastAsia="仿宋_GB2312" w:cs="仿宋_GB2312"/>
          <w:sz w:val="32"/>
          <w:szCs w:val="32"/>
        </w:rPr>
        <w:t>：包括运营管理团队，能为入驻企业提供会议、培训、金融、法律、餐饮等配套服务及建设完善的用人单位和各类人才线上线下服务平台。考核园区专业化配套服务能力。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（五）政策体系</w:t>
      </w:r>
      <w:r>
        <w:rPr>
          <w:rFonts w:hint="eastAsia" w:ascii="仿宋_GB2312" w:hAnsi="仿宋_GB2312" w:eastAsia="仿宋_GB2312" w:cs="仿宋_GB2312"/>
          <w:sz w:val="32"/>
          <w:szCs w:val="32"/>
        </w:rPr>
        <w:t>：包括设置就业创业、社会保障、人事人才等公共服务功能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产业园所在地级以上市、县（市、区）各级政府有促进人力资源服务业发展和产业园建设的政策措施、有针对入驻企业的房租补贴、引才奖励、购买服务等办法。考核对应地方政府政策措施的支撑力度。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（六）社会效益</w:t>
      </w:r>
      <w:r>
        <w:rPr>
          <w:rFonts w:hint="eastAsia" w:ascii="仿宋_GB2312" w:hAnsi="仿宋_GB2312" w:eastAsia="仿宋_GB2312" w:cs="仿宋_GB2312"/>
          <w:sz w:val="32"/>
          <w:szCs w:val="32"/>
        </w:rPr>
        <w:t>：包括开展各类人力资源服务公益活动。考核园区在促进就业创业、引进人才、服务经济产业发展以及助力脱贫攻坚、实施乡村振兴战略等方面发挥的作用。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考核评估工作由省厅统筹</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通过政府购买服务</w:t>
      </w:r>
      <w:r>
        <w:rPr>
          <w:rFonts w:hint="eastAsia" w:ascii="仿宋_GB2312" w:hAnsi="仿宋_GB2312" w:eastAsia="仿宋_GB2312" w:cs="仿宋_GB2312"/>
          <w:sz w:val="32"/>
          <w:szCs w:val="32"/>
        </w:rPr>
        <w:t>委托第三方组织专家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综合评分、现场答辩和实地考核的方式进行评估。具体实施步骤如下：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（一）成立执行组和考评组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1、执行组分为：实地考核、数据统计二个执行小组。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（1）考核评估负责人：负责考核评估工作的总接口及全局统筹管理等。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（2）实地考核小组：负责根据考核评估要求协助开展实地考核评估工作。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（3）数据统计小组：负责对各地申报人力资源服务产业园考核评估资料进行统计汇总。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2、考评组：主要对相关数据进行综合评分，并进行实地考评。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考评组成员由省人社厅组织相关部门工作人员和专家组成，其中专家人数不少于5人。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（二）组织评估工作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1、由省厅</w:t>
      </w:r>
      <w:r>
        <w:rPr>
          <w:rFonts w:hint="eastAsia" w:ascii="仿宋_GB2312" w:hAnsi="仿宋_GB2312" w:eastAsia="仿宋_GB2312" w:cs="仿宋_GB2312"/>
          <w:sz w:val="32"/>
          <w:szCs w:val="32"/>
          <w:lang w:eastAsia="zh-CN"/>
        </w:rPr>
        <w:t>印</w:t>
      </w:r>
      <w:r>
        <w:rPr>
          <w:rFonts w:hint="eastAsia" w:ascii="仿宋_GB2312" w:hAnsi="仿宋_GB2312" w:eastAsia="仿宋_GB2312" w:cs="仿宋_GB2312"/>
          <w:sz w:val="32"/>
          <w:szCs w:val="32"/>
        </w:rPr>
        <w:t>发评估工作通知，要求各地人力资源服务产业园配合，并上报专人名单协助开展工作。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2、各申报单位按要求在规定时间提交相关考评资料。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3、考核评估组根据考核评估工作要求，由数据统计小组对上报资料进行分类汇总，发现不合格或有瑕疵资料及时沟通，查缺补漏。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4、根据数据统计小组汇总统计的数据，由实地考核小组开展实地评估考核工作，并填写相关考评表。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5、数据统计小组对自行上报资料和实地数据进行综合汇总。统计出考评结果，并由负责人复核后上报考评组。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6、考评组根据上报资料开展现场答辩和实地考核。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7、考评组根据实地考评结果及相关收集汇总的数据开展综合评估，并统计结果。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8、数据统计小组根据考评组综合评估结果，进行汇总，并统计出最终考评结果，由负责人与考评组复核后上报省厅。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（三）结果公布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1、公示和复核</w:t>
      </w:r>
      <w:r>
        <w:rPr>
          <w:rFonts w:hint="eastAsia" w:ascii="仿宋_GB2312" w:hAnsi="仿宋_GB2312" w:eastAsia="仿宋_GB2312" w:cs="仿宋_GB2312"/>
          <w:sz w:val="32"/>
          <w:szCs w:val="32"/>
        </w:rPr>
        <w:t>：考评结果公布7个工作日，公示期间如有异议，可向考评组提出书面复核申请，说明复核理由并提供相关佐证材料。考评小组在接到书面复核申请5个工作日内对申请复核内容复核，并书面答复。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2、公布考评结果</w:t>
      </w:r>
      <w:r>
        <w:rPr>
          <w:rFonts w:hint="eastAsia" w:ascii="仿宋_GB2312" w:hAnsi="仿宋_GB2312" w:eastAsia="仿宋_GB2312" w:cs="仿宋_GB2312"/>
          <w:sz w:val="32"/>
          <w:szCs w:val="32"/>
        </w:rPr>
        <w:t>：公示结果无异议或复核工作完成后，形成综合评价报告，上报厅</w:t>
      </w:r>
      <w:r>
        <w:rPr>
          <w:rFonts w:hint="eastAsia" w:ascii="仿宋_GB2312" w:hAnsi="仿宋_GB2312" w:eastAsia="仿宋_GB2312" w:cs="仿宋_GB2312"/>
          <w:sz w:val="32"/>
          <w:szCs w:val="32"/>
          <w:lang w:eastAsia="zh-CN"/>
        </w:rPr>
        <w:t>领导审定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3、行文批复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由省厅行文批复，正式</w:t>
      </w:r>
      <w:r>
        <w:rPr>
          <w:rFonts w:hint="eastAsia" w:ascii="仿宋_GB2312" w:hAnsi="仿宋_GB2312" w:eastAsia="仿宋_GB2312" w:cs="仿宋_GB2312"/>
          <w:sz w:val="32"/>
          <w:szCs w:val="32"/>
        </w:rPr>
        <w:t>批准为省级人力资源服务产业园</w:t>
      </w:r>
      <w:r>
        <w:rPr>
          <w:rFonts w:hint="eastAsia" w:ascii="仿宋_GB2312" w:hAnsi="仿宋_GB2312" w:eastAsia="仿宋_GB2312" w:cs="仿宋_GB2312"/>
          <w:sz w:val="32"/>
          <w:szCs w:val="32"/>
          <w:lang w:eastAsia="zh-CN"/>
        </w:rPr>
        <w:t>，名称冠“广东”字样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六、考核评估纪律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考核评估组工作人员应当严格遵守考评工作相关规定和程序，客观公正反映考核情况。凡徇私舞弊的，追究相关责任人的责任。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《省级人力资源产业园考核评估指标表》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Theme="minorEastAsia" w:hAnsiTheme="minorEastAsia"/>
          <w:b/>
          <w:sz w:val="30"/>
          <w:szCs w:val="30"/>
        </w:rPr>
      </w:pPr>
    </w:p>
    <w:p>
      <w:pPr>
        <w:spacing w:line="520" w:lineRule="exact"/>
        <w:rPr>
          <w:rFonts w:asciiTheme="minorEastAsia" w:hAnsiTheme="minorEastAsia"/>
          <w:b/>
          <w:sz w:val="30"/>
          <w:szCs w:val="30"/>
        </w:rPr>
      </w:pPr>
    </w:p>
    <w:p>
      <w:pPr>
        <w:spacing w:line="520" w:lineRule="exact"/>
        <w:rPr>
          <w:rFonts w:asciiTheme="minorEastAsia" w:hAnsiTheme="minorEastAsia"/>
          <w:b/>
          <w:sz w:val="30"/>
          <w:szCs w:val="30"/>
        </w:rPr>
      </w:pPr>
    </w:p>
    <w:p>
      <w:pPr>
        <w:spacing w:line="520" w:lineRule="exact"/>
        <w:rPr>
          <w:rFonts w:asciiTheme="minorEastAsia" w:hAnsiTheme="minorEastAsia"/>
          <w:b/>
          <w:sz w:val="30"/>
          <w:szCs w:val="30"/>
        </w:rPr>
      </w:pPr>
    </w:p>
    <w:p>
      <w:pPr>
        <w:spacing w:line="520" w:lineRule="exact"/>
        <w:jc w:val="left"/>
        <w:rPr>
          <w:rFonts w:hint="eastAsia" w:ascii="仿宋" w:hAnsi="仿宋" w:eastAsia="仿宋" w:cs="仿宋"/>
          <w:b w:val="0"/>
          <w:bCs/>
          <w:w w:val="90"/>
          <w:sz w:val="30"/>
          <w:szCs w:val="30"/>
          <w:lang w:eastAsia="zh-CN"/>
        </w:rPr>
      </w:pPr>
      <w:r>
        <w:rPr>
          <w:rFonts w:hint="eastAsia" w:ascii="仿宋" w:hAnsi="仿宋" w:eastAsia="仿宋" w:cs="仿宋"/>
          <w:b w:val="0"/>
          <w:bCs/>
          <w:w w:val="90"/>
          <w:sz w:val="30"/>
          <w:szCs w:val="30"/>
          <w:lang w:eastAsia="zh-CN"/>
        </w:rPr>
        <w:t>附件</w:t>
      </w:r>
    </w:p>
    <w:p>
      <w:pPr>
        <w:spacing w:line="520" w:lineRule="exact"/>
        <w:jc w:val="center"/>
        <w:rPr>
          <w:rFonts w:ascii="仿宋_GB2312" w:eastAsia="仿宋_GB2312"/>
          <w:sz w:val="28"/>
          <w:szCs w:val="28"/>
        </w:rPr>
      </w:pPr>
      <w:r>
        <w:rPr>
          <w:rFonts w:hint="eastAsia" w:asciiTheme="minorEastAsia" w:hAnsiTheme="minorEastAsia"/>
          <w:b/>
          <w:w w:val="90"/>
          <w:sz w:val="44"/>
          <w:szCs w:val="44"/>
        </w:rPr>
        <w:t>省级人力资源产业园考核评估指标表</w:t>
      </w:r>
    </w:p>
    <w:tbl>
      <w:tblPr>
        <w:tblStyle w:val="5"/>
        <w:tblW w:w="9132"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80"/>
        <w:gridCol w:w="4005"/>
        <w:gridCol w:w="645"/>
        <w:gridCol w:w="66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050" w:type="dxa"/>
            <w:tcBorders>
              <w:top w:val="single" w:color="auto" w:sz="12" w:space="0"/>
              <w:left w:val="single" w:color="auto" w:sz="12" w:space="0"/>
              <w:bottom w:val="single" w:color="auto" w:sz="2" w:space="0"/>
              <w:right w:val="single" w:color="auto" w:sz="2" w:space="0"/>
            </w:tcBorders>
            <w:vAlign w:val="center"/>
          </w:tcPr>
          <w:p>
            <w:pPr>
              <w:jc w:val="center"/>
              <w:rPr>
                <w:rFonts w:asciiTheme="minorEastAsia" w:hAnsiTheme="minorEastAsia"/>
                <w:b/>
                <w:w w:val="80"/>
                <w:sz w:val="24"/>
                <w:szCs w:val="24"/>
              </w:rPr>
            </w:pPr>
            <w:r>
              <w:rPr>
                <w:rFonts w:hint="eastAsia" w:asciiTheme="minorEastAsia" w:hAnsiTheme="minorEastAsia"/>
                <w:b/>
                <w:w w:val="80"/>
                <w:sz w:val="24"/>
                <w:szCs w:val="24"/>
              </w:rPr>
              <w:t>项目</w:t>
            </w:r>
            <w:r>
              <w:rPr>
                <w:rFonts w:hint="eastAsia" w:asciiTheme="minorEastAsia" w:hAnsiTheme="minorEastAsia"/>
                <w:b/>
                <w:w w:val="80"/>
                <w:sz w:val="24"/>
                <w:szCs w:val="24"/>
                <w:lang w:eastAsia="zh-CN"/>
              </w:rPr>
              <w:t>名称</w:t>
            </w:r>
          </w:p>
        </w:tc>
        <w:tc>
          <w:tcPr>
            <w:tcW w:w="1980" w:type="dxa"/>
            <w:tcBorders>
              <w:top w:val="single" w:color="auto" w:sz="12" w:space="0"/>
              <w:left w:val="single" w:color="auto" w:sz="2" w:space="0"/>
              <w:bottom w:val="single" w:color="auto" w:sz="2" w:space="0"/>
              <w:right w:val="single" w:color="auto" w:sz="2" w:space="0"/>
            </w:tcBorders>
            <w:vAlign w:val="center"/>
          </w:tcPr>
          <w:p>
            <w:pPr>
              <w:jc w:val="center"/>
              <w:rPr>
                <w:rFonts w:asciiTheme="minorEastAsia" w:hAnsiTheme="minorEastAsia"/>
                <w:b/>
                <w:w w:val="80"/>
                <w:sz w:val="24"/>
                <w:szCs w:val="24"/>
              </w:rPr>
            </w:pPr>
            <w:r>
              <w:rPr>
                <w:rFonts w:hint="eastAsia" w:asciiTheme="minorEastAsia" w:hAnsiTheme="minorEastAsia"/>
                <w:b/>
                <w:w w:val="80"/>
                <w:sz w:val="24"/>
                <w:szCs w:val="24"/>
                <w:lang w:eastAsia="zh-CN"/>
              </w:rPr>
              <w:t>评定</w:t>
            </w:r>
            <w:r>
              <w:rPr>
                <w:rFonts w:hint="eastAsia" w:asciiTheme="minorEastAsia" w:hAnsiTheme="minorEastAsia"/>
                <w:b/>
                <w:w w:val="80"/>
                <w:sz w:val="24"/>
                <w:szCs w:val="24"/>
              </w:rPr>
              <w:t>内容</w:t>
            </w:r>
          </w:p>
        </w:tc>
        <w:tc>
          <w:tcPr>
            <w:tcW w:w="4005" w:type="dxa"/>
            <w:tcBorders>
              <w:top w:val="single" w:color="auto" w:sz="1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b/>
                <w:w w:val="80"/>
                <w:sz w:val="24"/>
                <w:szCs w:val="24"/>
              </w:rPr>
            </w:pPr>
            <w:r>
              <w:rPr>
                <w:rFonts w:hint="eastAsia" w:asciiTheme="minorEastAsia" w:hAnsiTheme="minorEastAsia"/>
                <w:b/>
                <w:w w:val="80"/>
                <w:sz w:val="24"/>
                <w:szCs w:val="24"/>
              </w:rPr>
              <w:t>具体评分标准</w:t>
            </w:r>
          </w:p>
        </w:tc>
        <w:tc>
          <w:tcPr>
            <w:tcW w:w="645" w:type="dxa"/>
            <w:tcBorders>
              <w:top w:val="single" w:color="auto" w:sz="12" w:space="0"/>
              <w:left w:val="single" w:color="auto" w:sz="2" w:space="0"/>
              <w:bottom w:val="single" w:color="auto" w:sz="2" w:space="0"/>
              <w:right w:val="single" w:color="auto" w:sz="2" w:space="0"/>
            </w:tcBorders>
            <w:vAlign w:val="center"/>
          </w:tcPr>
          <w:p>
            <w:pPr>
              <w:jc w:val="center"/>
              <w:rPr>
                <w:rFonts w:asciiTheme="minorEastAsia" w:hAnsiTheme="minorEastAsia"/>
                <w:b/>
                <w:w w:val="80"/>
                <w:sz w:val="24"/>
                <w:szCs w:val="24"/>
              </w:rPr>
            </w:pPr>
            <w:r>
              <w:rPr>
                <w:rFonts w:hint="eastAsia" w:asciiTheme="minorEastAsia" w:hAnsiTheme="minorEastAsia"/>
                <w:b/>
                <w:w w:val="80"/>
                <w:sz w:val="24"/>
                <w:szCs w:val="24"/>
              </w:rPr>
              <w:t>赋分</w:t>
            </w:r>
          </w:p>
        </w:tc>
        <w:tc>
          <w:tcPr>
            <w:tcW w:w="660" w:type="dxa"/>
            <w:tcBorders>
              <w:top w:val="single" w:color="auto" w:sz="12" w:space="0"/>
              <w:left w:val="single" w:color="auto" w:sz="2" w:space="0"/>
              <w:bottom w:val="single" w:color="auto" w:sz="2" w:space="0"/>
              <w:right w:val="single" w:color="auto" w:sz="2" w:space="0"/>
            </w:tcBorders>
            <w:vAlign w:val="center"/>
          </w:tcPr>
          <w:p>
            <w:pPr>
              <w:jc w:val="center"/>
              <w:rPr>
                <w:rFonts w:asciiTheme="minorEastAsia" w:hAnsiTheme="minorEastAsia"/>
                <w:b/>
                <w:w w:val="80"/>
                <w:sz w:val="24"/>
                <w:szCs w:val="24"/>
              </w:rPr>
            </w:pPr>
            <w:r>
              <w:rPr>
                <w:rFonts w:hint="eastAsia" w:asciiTheme="minorEastAsia" w:hAnsiTheme="minorEastAsia"/>
                <w:b/>
                <w:w w:val="80"/>
                <w:sz w:val="24"/>
                <w:szCs w:val="24"/>
              </w:rPr>
              <w:t>得分</w:t>
            </w:r>
          </w:p>
        </w:tc>
        <w:tc>
          <w:tcPr>
            <w:tcW w:w="792" w:type="dxa"/>
            <w:tcBorders>
              <w:top w:val="single" w:color="auto" w:sz="12" w:space="0"/>
              <w:left w:val="single" w:color="auto" w:sz="2" w:space="0"/>
              <w:bottom w:val="single" w:color="auto" w:sz="2" w:space="0"/>
              <w:right w:val="single" w:color="auto" w:sz="12" w:space="0"/>
            </w:tcBorders>
            <w:vAlign w:val="center"/>
          </w:tcPr>
          <w:p>
            <w:pPr>
              <w:jc w:val="center"/>
              <w:rPr>
                <w:rFonts w:asciiTheme="minorEastAsia" w:hAnsiTheme="minorEastAsia"/>
                <w:b/>
                <w:w w:val="80"/>
                <w:sz w:val="24"/>
                <w:szCs w:val="24"/>
              </w:rPr>
            </w:pPr>
            <w:r>
              <w:rPr>
                <w:rFonts w:hint="eastAsia" w:asciiTheme="minorEastAsia" w:hAnsiTheme="minorEastAsia"/>
                <w:b/>
                <w:w w:val="8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050" w:type="dxa"/>
            <w:vMerge w:val="restart"/>
            <w:tcBorders>
              <w:top w:val="single" w:color="auto" w:sz="2" w:space="0"/>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r>
              <w:rPr>
                <w:rFonts w:hint="eastAsia" w:asciiTheme="minorEastAsia" w:hAnsiTheme="minorEastAsia"/>
                <w:w w:val="80"/>
                <w:sz w:val="24"/>
                <w:szCs w:val="24"/>
              </w:rPr>
              <w:t>基础达标</w:t>
            </w:r>
          </w:p>
        </w:tc>
        <w:tc>
          <w:tcPr>
            <w:tcW w:w="198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园区建筑面积</w:t>
            </w:r>
          </w:p>
        </w:tc>
        <w:tc>
          <w:tcPr>
            <w:tcW w:w="4005"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建筑面积不低于4000平方米（其中粤东粤西粤北地区不低于3000平方米）</w:t>
            </w:r>
          </w:p>
        </w:tc>
        <w:tc>
          <w:tcPr>
            <w:tcW w:w="64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50" w:type="dxa"/>
            <w:vMerge w:val="continue"/>
            <w:tcBorders>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p>
        </w:tc>
        <w:tc>
          <w:tcPr>
            <w:tcW w:w="198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营业收入</w:t>
            </w:r>
          </w:p>
        </w:tc>
        <w:tc>
          <w:tcPr>
            <w:tcW w:w="4005"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年营业收入不低于3亿元（粤东粤西粤北地区不低于2亿元）</w:t>
            </w:r>
          </w:p>
        </w:tc>
        <w:tc>
          <w:tcPr>
            <w:tcW w:w="64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050" w:type="dxa"/>
            <w:vMerge w:val="continue"/>
            <w:tcBorders>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p>
        </w:tc>
        <w:tc>
          <w:tcPr>
            <w:tcW w:w="1980"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入驻机构数量</w:t>
            </w:r>
          </w:p>
        </w:tc>
        <w:tc>
          <w:tcPr>
            <w:tcW w:w="4005" w:type="dxa"/>
            <w:tcBorders>
              <w:top w:val="single" w:color="auto" w:sz="2" w:space="0"/>
              <w:left w:val="single" w:color="auto" w:sz="2" w:space="0"/>
              <w:bottom w:val="single" w:color="auto" w:sz="4"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不低于25家（粤东粤西粤北地区不低于15家）</w:t>
            </w:r>
          </w:p>
        </w:tc>
        <w:tc>
          <w:tcPr>
            <w:tcW w:w="645"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4"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050" w:type="dxa"/>
            <w:vMerge w:val="continue"/>
            <w:tcBorders>
              <w:left w:val="single" w:color="auto" w:sz="12" w:space="0"/>
              <w:bottom w:val="single" w:color="auto" w:sz="2" w:space="0"/>
              <w:right w:val="single" w:color="auto" w:sz="2" w:space="0"/>
            </w:tcBorders>
            <w:vAlign w:val="center"/>
          </w:tcPr>
          <w:p>
            <w:pPr>
              <w:spacing w:line="520" w:lineRule="exact"/>
              <w:jc w:val="center"/>
              <w:rPr>
                <w:rFonts w:asciiTheme="minorEastAsia" w:hAnsiTheme="minorEastAsia"/>
                <w:w w:val="80"/>
                <w:sz w:val="24"/>
                <w:szCs w:val="24"/>
              </w:rPr>
            </w:pPr>
          </w:p>
        </w:tc>
        <w:tc>
          <w:tcPr>
            <w:tcW w:w="1980"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入驻机构办公面积占比</w:t>
            </w:r>
          </w:p>
        </w:tc>
        <w:tc>
          <w:tcPr>
            <w:tcW w:w="4005" w:type="dxa"/>
            <w:tcBorders>
              <w:top w:val="single" w:color="auto" w:sz="4"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占园区总面积60%以上</w:t>
            </w:r>
          </w:p>
        </w:tc>
        <w:tc>
          <w:tcPr>
            <w:tcW w:w="645"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4"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050" w:type="dxa"/>
            <w:vMerge w:val="restart"/>
            <w:tcBorders>
              <w:top w:val="single" w:color="auto" w:sz="2" w:space="0"/>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r>
              <w:rPr>
                <w:rFonts w:hint="eastAsia" w:asciiTheme="minorEastAsia" w:hAnsiTheme="minorEastAsia"/>
                <w:w w:val="80"/>
                <w:sz w:val="24"/>
                <w:szCs w:val="24"/>
              </w:rPr>
              <w:t>发展实效</w:t>
            </w:r>
          </w:p>
        </w:tc>
        <w:tc>
          <w:tcPr>
            <w:tcW w:w="198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产值增速</w:t>
            </w:r>
          </w:p>
        </w:tc>
        <w:tc>
          <w:tcPr>
            <w:tcW w:w="4005"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相对上年度营业收入增速比</w:t>
            </w:r>
          </w:p>
        </w:tc>
        <w:tc>
          <w:tcPr>
            <w:tcW w:w="64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050" w:type="dxa"/>
            <w:vMerge w:val="continue"/>
            <w:tcBorders>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p>
        </w:tc>
        <w:tc>
          <w:tcPr>
            <w:tcW w:w="198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税收增速</w:t>
            </w:r>
          </w:p>
        </w:tc>
        <w:tc>
          <w:tcPr>
            <w:tcW w:w="4005"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相对上年度税收收入增速比</w:t>
            </w:r>
          </w:p>
        </w:tc>
        <w:tc>
          <w:tcPr>
            <w:tcW w:w="64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050" w:type="dxa"/>
            <w:vMerge w:val="continue"/>
            <w:tcBorders>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p>
        </w:tc>
        <w:tc>
          <w:tcPr>
            <w:tcW w:w="1980"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从业人员增速</w:t>
            </w:r>
          </w:p>
        </w:tc>
        <w:tc>
          <w:tcPr>
            <w:tcW w:w="4005" w:type="dxa"/>
            <w:tcBorders>
              <w:top w:val="single" w:color="auto" w:sz="2" w:space="0"/>
              <w:left w:val="single" w:color="auto" w:sz="2" w:space="0"/>
              <w:bottom w:val="single" w:color="auto" w:sz="4"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园区从业人员增速</w:t>
            </w:r>
          </w:p>
        </w:tc>
        <w:tc>
          <w:tcPr>
            <w:tcW w:w="645"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4"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4"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050" w:type="dxa"/>
            <w:vMerge w:val="continue"/>
            <w:tcBorders>
              <w:left w:val="single" w:color="auto" w:sz="12" w:space="0"/>
              <w:bottom w:val="single" w:color="auto" w:sz="2" w:space="0"/>
              <w:right w:val="single" w:color="auto" w:sz="2" w:space="0"/>
            </w:tcBorders>
            <w:vAlign w:val="center"/>
          </w:tcPr>
          <w:p>
            <w:pPr>
              <w:spacing w:line="520" w:lineRule="exact"/>
              <w:jc w:val="center"/>
              <w:rPr>
                <w:rFonts w:asciiTheme="minorEastAsia" w:hAnsiTheme="minorEastAsia"/>
                <w:w w:val="80"/>
                <w:sz w:val="24"/>
                <w:szCs w:val="24"/>
              </w:rPr>
            </w:pPr>
          </w:p>
        </w:tc>
        <w:tc>
          <w:tcPr>
            <w:tcW w:w="1980"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新入驻机构增速</w:t>
            </w:r>
          </w:p>
        </w:tc>
        <w:tc>
          <w:tcPr>
            <w:tcW w:w="4005" w:type="dxa"/>
            <w:tcBorders>
              <w:top w:val="single" w:color="auto" w:sz="4"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入驻机构增速</w:t>
            </w:r>
          </w:p>
        </w:tc>
        <w:tc>
          <w:tcPr>
            <w:tcW w:w="645"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4"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4"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50" w:type="dxa"/>
            <w:vMerge w:val="restart"/>
            <w:tcBorders>
              <w:top w:val="single" w:color="auto" w:sz="2" w:space="0"/>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r>
              <w:rPr>
                <w:rFonts w:hint="eastAsia" w:asciiTheme="minorEastAsia" w:hAnsiTheme="minorEastAsia"/>
                <w:w w:val="80"/>
                <w:sz w:val="24"/>
                <w:szCs w:val="24"/>
              </w:rPr>
              <w:t>发展质量</w:t>
            </w:r>
          </w:p>
        </w:tc>
        <w:tc>
          <w:tcPr>
            <w:tcW w:w="198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入驻机构类型</w:t>
            </w:r>
          </w:p>
        </w:tc>
        <w:tc>
          <w:tcPr>
            <w:tcW w:w="4005"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入驻机构类型结构</w:t>
            </w:r>
          </w:p>
        </w:tc>
        <w:tc>
          <w:tcPr>
            <w:tcW w:w="64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050" w:type="dxa"/>
            <w:vMerge w:val="continue"/>
            <w:tcBorders>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p>
        </w:tc>
        <w:tc>
          <w:tcPr>
            <w:tcW w:w="198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人力资源业务</w:t>
            </w:r>
          </w:p>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类型</w:t>
            </w:r>
          </w:p>
        </w:tc>
        <w:tc>
          <w:tcPr>
            <w:tcW w:w="4005"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提供人力资源服务项目结构</w:t>
            </w:r>
          </w:p>
        </w:tc>
        <w:tc>
          <w:tcPr>
            <w:tcW w:w="64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50" w:type="dxa"/>
            <w:vMerge w:val="restart"/>
            <w:tcBorders>
              <w:top w:val="single" w:color="auto" w:sz="2" w:space="0"/>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r>
              <w:rPr>
                <w:rFonts w:hint="eastAsia" w:asciiTheme="minorEastAsia" w:hAnsiTheme="minorEastAsia"/>
                <w:w w:val="80"/>
                <w:sz w:val="24"/>
                <w:szCs w:val="24"/>
              </w:rPr>
              <w:t>园区管理</w:t>
            </w:r>
          </w:p>
        </w:tc>
        <w:tc>
          <w:tcPr>
            <w:tcW w:w="198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园区运营组织架构</w:t>
            </w:r>
          </w:p>
        </w:tc>
        <w:tc>
          <w:tcPr>
            <w:tcW w:w="4005"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运营组织架构合理性</w:t>
            </w:r>
          </w:p>
        </w:tc>
        <w:tc>
          <w:tcPr>
            <w:tcW w:w="64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50" w:type="dxa"/>
            <w:vMerge w:val="continue"/>
            <w:tcBorders>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p>
        </w:tc>
        <w:tc>
          <w:tcPr>
            <w:tcW w:w="198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园区运营服务团队</w:t>
            </w:r>
          </w:p>
        </w:tc>
        <w:tc>
          <w:tcPr>
            <w:tcW w:w="4005"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服务团队整体情况</w:t>
            </w:r>
          </w:p>
        </w:tc>
        <w:tc>
          <w:tcPr>
            <w:tcW w:w="64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050" w:type="dxa"/>
            <w:vMerge w:val="continue"/>
            <w:tcBorders>
              <w:left w:val="single" w:color="auto" w:sz="12" w:space="0"/>
              <w:bottom w:val="single" w:color="auto" w:sz="2" w:space="0"/>
              <w:right w:val="single" w:color="auto" w:sz="2" w:space="0"/>
            </w:tcBorders>
            <w:vAlign w:val="center"/>
          </w:tcPr>
          <w:p>
            <w:pPr>
              <w:spacing w:line="520" w:lineRule="exact"/>
              <w:jc w:val="center"/>
              <w:rPr>
                <w:rFonts w:asciiTheme="minorEastAsia" w:hAnsiTheme="minorEastAsia"/>
                <w:w w:val="80"/>
                <w:sz w:val="24"/>
                <w:szCs w:val="24"/>
              </w:rPr>
            </w:pPr>
          </w:p>
        </w:tc>
        <w:tc>
          <w:tcPr>
            <w:tcW w:w="198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配套服务</w:t>
            </w:r>
          </w:p>
        </w:tc>
        <w:tc>
          <w:tcPr>
            <w:tcW w:w="4005"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整体配套服务的完整情况</w:t>
            </w:r>
          </w:p>
        </w:tc>
        <w:tc>
          <w:tcPr>
            <w:tcW w:w="64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1050" w:type="dxa"/>
            <w:tcBorders>
              <w:top w:val="single" w:color="auto" w:sz="2" w:space="0"/>
              <w:left w:val="single" w:color="auto" w:sz="12" w:space="0"/>
              <w:right w:val="single" w:color="auto" w:sz="2" w:space="0"/>
            </w:tcBorders>
            <w:vAlign w:val="center"/>
          </w:tcPr>
          <w:p>
            <w:pPr>
              <w:spacing w:line="520" w:lineRule="exact"/>
              <w:jc w:val="center"/>
              <w:rPr>
                <w:rFonts w:asciiTheme="minorEastAsia" w:hAnsiTheme="minorEastAsia"/>
                <w:w w:val="80"/>
                <w:sz w:val="24"/>
                <w:szCs w:val="24"/>
              </w:rPr>
            </w:pPr>
            <w:r>
              <w:rPr>
                <w:rFonts w:hint="eastAsia" w:asciiTheme="minorEastAsia" w:hAnsiTheme="minorEastAsia"/>
                <w:w w:val="80"/>
                <w:sz w:val="24"/>
                <w:szCs w:val="24"/>
              </w:rPr>
              <w:t>政策体系</w:t>
            </w:r>
          </w:p>
        </w:tc>
        <w:tc>
          <w:tcPr>
            <w:tcW w:w="1980" w:type="dxa"/>
            <w:tcBorders>
              <w:top w:val="single" w:color="auto" w:sz="2" w:space="0"/>
              <w:left w:val="single" w:color="auto" w:sz="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政策体系搭建</w:t>
            </w:r>
          </w:p>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情况及配套</w:t>
            </w:r>
          </w:p>
        </w:tc>
        <w:tc>
          <w:tcPr>
            <w:tcW w:w="4005" w:type="dxa"/>
            <w:tcBorders>
              <w:top w:val="single" w:color="auto" w:sz="2" w:space="0"/>
              <w:left w:val="single" w:color="auto" w:sz="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具备就业创业、社会保障、人事人才等公共服务功能；有促进人力资源服务业发展和产业园建设的政策措施，有针对入驻企业的房租补贴、引才奖励、购买服务等办法。</w:t>
            </w:r>
          </w:p>
        </w:tc>
        <w:tc>
          <w:tcPr>
            <w:tcW w:w="645" w:type="dxa"/>
            <w:tcBorders>
              <w:top w:val="single" w:color="auto" w:sz="2" w:space="0"/>
              <w:left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right w:val="single" w:color="auto" w:sz="12" w:space="0"/>
            </w:tcBorders>
            <w:vAlign w:val="center"/>
          </w:tcPr>
          <w:p>
            <w:pPr>
              <w:spacing w:line="400" w:lineRule="exact"/>
              <w:jc w:val="center"/>
              <w:rPr>
                <w:rFonts w:asciiTheme="minorEastAsia" w:hAnsiTheme="minorEastAsia"/>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050" w:type="dxa"/>
            <w:tcBorders>
              <w:top w:val="single" w:color="auto" w:sz="2" w:space="0"/>
              <w:left w:val="single" w:color="auto" w:sz="12" w:space="0"/>
              <w:bottom w:val="single" w:color="auto" w:sz="12" w:space="0"/>
              <w:right w:val="single" w:color="auto" w:sz="2" w:space="0"/>
            </w:tcBorders>
            <w:vAlign w:val="center"/>
          </w:tcPr>
          <w:p>
            <w:pPr>
              <w:spacing w:line="520" w:lineRule="exact"/>
              <w:jc w:val="center"/>
              <w:rPr>
                <w:rFonts w:asciiTheme="minorEastAsia" w:hAnsiTheme="minorEastAsia"/>
                <w:w w:val="80"/>
                <w:sz w:val="24"/>
                <w:szCs w:val="24"/>
              </w:rPr>
            </w:pPr>
            <w:r>
              <w:rPr>
                <w:rFonts w:hint="eastAsia" w:asciiTheme="minorEastAsia" w:hAnsiTheme="minorEastAsia"/>
                <w:w w:val="80"/>
                <w:sz w:val="24"/>
                <w:szCs w:val="24"/>
              </w:rPr>
              <w:t>社会效益</w:t>
            </w:r>
          </w:p>
        </w:tc>
        <w:tc>
          <w:tcPr>
            <w:tcW w:w="1980" w:type="dxa"/>
            <w:tcBorders>
              <w:top w:val="single" w:color="auto" w:sz="2" w:space="0"/>
              <w:left w:val="single" w:color="auto" w:sz="2" w:space="0"/>
              <w:bottom w:val="single" w:color="auto" w:sz="12" w:space="0"/>
              <w:right w:val="single" w:color="auto" w:sz="2" w:space="0"/>
            </w:tcBorders>
            <w:vAlign w:val="center"/>
          </w:tcPr>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开展各类人力资源服务公益</w:t>
            </w:r>
          </w:p>
          <w:p>
            <w:pPr>
              <w:spacing w:line="400" w:lineRule="exact"/>
              <w:jc w:val="center"/>
              <w:rPr>
                <w:rFonts w:asciiTheme="minorEastAsia" w:hAnsiTheme="minorEastAsia"/>
                <w:w w:val="80"/>
                <w:sz w:val="24"/>
                <w:szCs w:val="24"/>
              </w:rPr>
            </w:pPr>
            <w:r>
              <w:rPr>
                <w:rFonts w:hint="eastAsia" w:asciiTheme="minorEastAsia" w:hAnsiTheme="minorEastAsia"/>
                <w:w w:val="80"/>
                <w:sz w:val="24"/>
                <w:szCs w:val="24"/>
              </w:rPr>
              <w:t>活动情况</w:t>
            </w:r>
          </w:p>
        </w:tc>
        <w:tc>
          <w:tcPr>
            <w:tcW w:w="4005" w:type="dxa"/>
            <w:tcBorders>
              <w:top w:val="single" w:color="auto" w:sz="2" w:space="0"/>
              <w:left w:val="single" w:color="auto" w:sz="2" w:space="0"/>
              <w:bottom w:val="single" w:color="auto" w:sz="12" w:space="0"/>
              <w:right w:val="single" w:color="auto" w:sz="2" w:space="0"/>
            </w:tcBorders>
            <w:vAlign w:val="center"/>
          </w:tcPr>
          <w:p>
            <w:pPr>
              <w:spacing w:line="400" w:lineRule="exact"/>
              <w:rPr>
                <w:rFonts w:asciiTheme="minorEastAsia" w:hAnsiTheme="minorEastAsia"/>
                <w:w w:val="80"/>
                <w:sz w:val="24"/>
                <w:szCs w:val="24"/>
              </w:rPr>
            </w:pPr>
            <w:r>
              <w:rPr>
                <w:rFonts w:hint="eastAsia" w:asciiTheme="minorEastAsia" w:hAnsiTheme="minorEastAsia"/>
                <w:w w:val="80"/>
                <w:sz w:val="24"/>
                <w:szCs w:val="24"/>
              </w:rPr>
              <w:t>举办那些类型与人力资源服务相关的公益活动</w:t>
            </w:r>
          </w:p>
        </w:tc>
        <w:tc>
          <w:tcPr>
            <w:tcW w:w="645" w:type="dxa"/>
            <w:tcBorders>
              <w:top w:val="single" w:color="auto" w:sz="2" w:space="0"/>
              <w:left w:val="single" w:color="auto" w:sz="2" w:space="0"/>
              <w:bottom w:val="single" w:color="auto" w:sz="12" w:space="0"/>
              <w:right w:val="single" w:color="auto" w:sz="2" w:space="0"/>
            </w:tcBorders>
            <w:vAlign w:val="center"/>
          </w:tcPr>
          <w:p>
            <w:pPr>
              <w:spacing w:line="400" w:lineRule="exact"/>
              <w:jc w:val="center"/>
              <w:rPr>
                <w:rFonts w:asciiTheme="minorEastAsia" w:hAnsiTheme="minorEastAsia"/>
                <w:w w:val="80"/>
                <w:sz w:val="24"/>
                <w:szCs w:val="24"/>
              </w:rPr>
            </w:pPr>
          </w:p>
        </w:tc>
        <w:tc>
          <w:tcPr>
            <w:tcW w:w="660" w:type="dxa"/>
            <w:tcBorders>
              <w:top w:val="single" w:color="auto" w:sz="2" w:space="0"/>
              <w:left w:val="single" w:color="auto" w:sz="2" w:space="0"/>
              <w:bottom w:val="single" w:color="auto" w:sz="12" w:space="0"/>
              <w:right w:val="single" w:color="auto" w:sz="2" w:space="0"/>
            </w:tcBorders>
            <w:vAlign w:val="center"/>
          </w:tcPr>
          <w:p>
            <w:pPr>
              <w:spacing w:line="400" w:lineRule="exact"/>
              <w:jc w:val="center"/>
              <w:rPr>
                <w:rFonts w:asciiTheme="minorEastAsia" w:hAnsiTheme="minorEastAsia"/>
                <w:w w:val="80"/>
                <w:sz w:val="24"/>
                <w:szCs w:val="24"/>
              </w:rPr>
            </w:pPr>
          </w:p>
        </w:tc>
        <w:tc>
          <w:tcPr>
            <w:tcW w:w="792" w:type="dxa"/>
            <w:tcBorders>
              <w:top w:val="single" w:color="auto" w:sz="2" w:space="0"/>
              <w:left w:val="single" w:color="auto" w:sz="2" w:space="0"/>
              <w:bottom w:val="single" w:color="auto" w:sz="12" w:space="0"/>
              <w:right w:val="single" w:color="auto" w:sz="12" w:space="0"/>
            </w:tcBorders>
            <w:vAlign w:val="center"/>
          </w:tcPr>
          <w:p>
            <w:pPr>
              <w:spacing w:line="400" w:lineRule="exact"/>
              <w:jc w:val="center"/>
              <w:rPr>
                <w:rFonts w:asciiTheme="minorEastAsia" w:hAnsiTheme="minorEastAsia"/>
                <w:w w:val="80"/>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说明：计分方法：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量化指标标准权重100分，答辩指标最高10分。各指标得分之和为最终得分。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（一）基础达标类（20分）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1、园区建筑面积：满分为5分，满足最低标准得2分，超标准20%以上加1分，超标准50%以上加2分。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2、营业收入：满分为5分，满足最低标准得3分，超标准20%以上加2分。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3、入驻人力资源机构数量：满分为5分，满足最低标准得3分，每增加一家加0.5分，最高加2分。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4、入驻机构办公面积占比：满分为5分，满足最低标准得5分。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（二）发展实效（20分）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1、产值增速：满分5分，相对上年每增加1%加1分。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2、税收增速：满分5分，相对上年每增加5%加1分。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3、从业人员增速：满分5分，相对上年增加10%以上（含10%）得5分。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4、新入驻机构增速：满分为5分，每增加一家加0.5分。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（三）发展质量（15分）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1、入驻机构类型：满分为5分，满足3项以上，得3分；每增加一项，加1分，最高加分2分。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力资源业务类型：满分为10分，业务类型包含：人才招聘、网络招聘、人才评价、人力资源培训、高级人才寻访、人力资源管理咨询、人力资源服务外包、人力资源派遣、信用调查、心理援助、薪酬管理、人事诊断等；满足5项以上得5分，每增加一项加一分，最高加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（四）园区管理（15分）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1、园区运营组织架构：满分5分，考核运营组织架构合理性，分为三个方面，基本合理得2分，合理得3分，非常合理得5分。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2、园区运营服务团队：满分5分，考核服务团队配置情况，基本满足得2分，满足得3分，完全满足得5分。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3、配套服务：满分5分，基本满足得2分，满足得3分，完全满足得5分。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（五）政策体系（20分）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政策体系搭建情况及配套，具备就业创业、社会保障、人事人才等公共服务功能得6分；有促进人力资源服务业发展和产业园建设的政策措施得8分；有针对入驻企业的房租补贴、引才奖励、购买服务等办法得6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（六）社会效益（10分）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考核开展各类人力资源服务公益活动情况，每月开展至少1次得10分；每季度开展一次得5分；半年以上开展一次得2分。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A0"/>
    <w:rsid w:val="00035813"/>
    <w:rsid w:val="00064185"/>
    <w:rsid w:val="00100F4F"/>
    <w:rsid w:val="00102963"/>
    <w:rsid w:val="00137314"/>
    <w:rsid w:val="00151A7A"/>
    <w:rsid w:val="00177137"/>
    <w:rsid w:val="001D7DE9"/>
    <w:rsid w:val="00236888"/>
    <w:rsid w:val="002644BB"/>
    <w:rsid w:val="00285A0D"/>
    <w:rsid w:val="002B2916"/>
    <w:rsid w:val="002B64DC"/>
    <w:rsid w:val="002D39AA"/>
    <w:rsid w:val="00341021"/>
    <w:rsid w:val="00371C3C"/>
    <w:rsid w:val="0039079F"/>
    <w:rsid w:val="003A0440"/>
    <w:rsid w:val="003D3897"/>
    <w:rsid w:val="003F75FB"/>
    <w:rsid w:val="00455F5D"/>
    <w:rsid w:val="004B1166"/>
    <w:rsid w:val="004B76A9"/>
    <w:rsid w:val="004D0816"/>
    <w:rsid w:val="004F7462"/>
    <w:rsid w:val="00506196"/>
    <w:rsid w:val="0052699E"/>
    <w:rsid w:val="005D3F90"/>
    <w:rsid w:val="00623DFA"/>
    <w:rsid w:val="00632D87"/>
    <w:rsid w:val="00650825"/>
    <w:rsid w:val="006563B2"/>
    <w:rsid w:val="00667E18"/>
    <w:rsid w:val="0068757B"/>
    <w:rsid w:val="006D034F"/>
    <w:rsid w:val="006F4085"/>
    <w:rsid w:val="00706FA7"/>
    <w:rsid w:val="00753B95"/>
    <w:rsid w:val="00782500"/>
    <w:rsid w:val="007852BA"/>
    <w:rsid w:val="00791087"/>
    <w:rsid w:val="0079420F"/>
    <w:rsid w:val="0079718A"/>
    <w:rsid w:val="007F2152"/>
    <w:rsid w:val="00807280"/>
    <w:rsid w:val="008B2185"/>
    <w:rsid w:val="008B47C3"/>
    <w:rsid w:val="008C6D6F"/>
    <w:rsid w:val="008F662F"/>
    <w:rsid w:val="00932162"/>
    <w:rsid w:val="00944626"/>
    <w:rsid w:val="009A59F2"/>
    <w:rsid w:val="009B0304"/>
    <w:rsid w:val="009D4858"/>
    <w:rsid w:val="009F3340"/>
    <w:rsid w:val="00A23B93"/>
    <w:rsid w:val="00A51E14"/>
    <w:rsid w:val="00A74601"/>
    <w:rsid w:val="00AD057F"/>
    <w:rsid w:val="00AF37C3"/>
    <w:rsid w:val="00AF54E7"/>
    <w:rsid w:val="00AF7D35"/>
    <w:rsid w:val="00B623C3"/>
    <w:rsid w:val="00B6521C"/>
    <w:rsid w:val="00B67EB9"/>
    <w:rsid w:val="00B777D6"/>
    <w:rsid w:val="00BB5A47"/>
    <w:rsid w:val="00BD0DFE"/>
    <w:rsid w:val="00BD7C36"/>
    <w:rsid w:val="00BE782F"/>
    <w:rsid w:val="00C01E27"/>
    <w:rsid w:val="00C45FBE"/>
    <w:rsid w:val="00C53B41"/>
    <w:rsid w:val="00C8278F"/>
    <w:rsid w:val="00CA6805"/>
    <w:rsid w:val="00CB6E90"/>
    <w:rsid w:val="00CE79D6"/>
    <w:rsid w:val="00D13CD0"/>
    <w:rsid w:val="00D65457"/>
    <w:rsid w:val="00D77BD1"/>
    <w:rsid w:val="00D84CC8"/>
    <w:rsid w:val="00D87B41"/>
    <w:rsid w:val="00D93069"/>
    <w:rsid w:val="00DB2926"/>
    <w:rsid w:val="00DC18F0"/>
    <w:rsid w:val="00DC3082"/>
    <w:rsid w:val="00DD1286"/>
    <w:rsid w:val="00E20B54"/>
    <w:rsid w:val="00E637EE"/>
    <w:rsid w:val="00E8152C"/>
    <w:rsid w:val="00E939A0"/>
    <w:rsid w:val="00F00F0F"/>
    <w:rsid w:val="00FA706F"/>
    <w:rsid w:val="00FD2EC8"/>
    <w:rsid w:val="00FE6B48"/>
    <w:rsid w:val="00FF47E4"/>
    <w:rsid w:val="01225CE6"/>
    <w:rsid w:val="091968AD"/>
    <w:rsid w:val="09735FA6"/>
    <w:rsid w:val="0BDA5AF6"/>
    <w:rsid w:val="0C2D363E"/>
    <w:rsid w:val="0D770DDB"/>
    <w:rsid w:val="1B470AEC"/>
    <w:rsid w:val="1C3A66AD"/>
    <w:rsid w:val="1C7C6C87"/>
    <w:rsid w:val="1F135240"/>
    <w:rsid w:val="202754D7"/>
    <w:rsid w:val="2414342D"/>
    <w:rsid w:val="27317A93"/>
    <w:rsid w:val="276E209B"/>
    <w:rsid w:val="28596893"/>
    <w:rsid w:val="2B111D7B"/>
    <w:rsid w:val="2C033CA6"/>
    <w:rsid w:val="3180362D"/>
    <w:rsid w:val="34185384"/>
    <w:rsid w:val="34CD6106"/>
    <w:rsid w:val="352E593F"/>
    <w:rsid w:val="36BA2A67"/>
    <w:rsid w:val="37134457"/>
    <w:rsid w:val="37702D3F"/>
    <w:rsid w:val="378E3FC7"/>
    <w:rsid w:val="3B503AB1"/>
    <w:rsid w:val="3CEF38CA"/>
    <w:rsid w:val="420B542E"/>
    <w:rsid w:val="463B38C5"/>
    <w:rsid w:val="4B1C78FA"/>
    <w:rsid w:val="518F6825"/>
    <w:rsid w:val="56271FD0"/>
    <w:rsid w:val="57B17A89"/>
    <w:rsid w:val="5B9B2390"/>
    <w:rsid w:val="5E010805"/>
    <w:rsid w:val="62F7086B"/>
    <w:rsid w:val="65F13F79"/>
    <w:rsid w:val="65F15FA5"/>
    <w:rsid w:val="6651723C"/>
    <w:rsid w:val="66B7702C"/>
    <w:rsid w:val="689064DB"/>
    <w:rsid w:val="6B2352BE"/>
    <w:rsid w:val="6DDC2F46"/>
    <w:rsid w:val="70275CA2"/>
    <w:rsid w:val="71216128"/>
    <w:rsid w:val="745768D0"/>
    <w:rsid w:val="7480058B"/>
    <w:rsid w:val="74C009F1"/>
    <w:rsid w:val="755609AE"/>
    <w:rsid w:val="7B1A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0C101-977E-48D3-B0B8-E2BB31672F01}">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566</Words>
  <Characters>3229</Characters>
  <Lines>26</Lines>
  <Paragraphs>7</Paragraphs>
  <TotalTime>20</TotalTime>
  <ScaleCrop>false</ScaleCrop>
  <LinksUpToDate>false</LinksUpToDate>
  <CharactersWithSpaces>3788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2020-08-17T01:01:00Z</dcterms:created>
  <dc:creator>zheng zeng</dc:creator>
  <cp:lastModifiedBy>Administrator</cp:lastModifiedBy>
  <dcterms:modified xsi:type="dcterms:W3CDTF">2020-09-22T09:09:26Z</dcterms:modified>
  <dc:title>省级人力资源服务产业园评定工作方案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