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创艺简标宋" w:hAnsi="创艺简标宋" w:eastAsia="创艺简标宋" w:cs="创艺简标宋"/>
          <w:color w:val="auto"/>
          <w:sz w:val="36"/>
          <w:szCs w:val="36"/>
        </w:rPr>
      </w:pPr>
      <w:r>
        <w:rPr>
          <w:rFonts w:hint="eastAsia" w:ascii="创艺简标宋" w:hAnsi="创艺简标宋" w:eastAsia="创艺简标宋" w:cs="创艺简标宋"/>
          <w:color w:val="auto"/>
          <w:sz w:val="36"/>
          <w:szCs w:val="36"/>
          <w:lang w:eastAsia="zh-CN"/>
        </w:rPr>
        <w:t>广东省</w:t>
      </w:r>
      <w:r>
        <w:rPr>
          <w:rFonts w:hint="eastAsia" w:ascii="创艺简标宋" w:hAnsi="创艺简标宋" w:eastAsia="创艺简标宋" w:cs="创艺简标宋"/>
          <w:color w:val="auto"/>
          <w:sz w:val="36"/>
          <w:szCs w:val="36"/>
        </w:rPr>
        <w:t>人力资源社会保障行政争议风险点</w:t>
      </w:r>
      <w:r>
        <w:rPr>
          <w:rFonts w:hint="eastAsia" w:ascii="创艺简标宋" w:hAnsi="创艺简标宋" w:eastAsia="创艺简标宋" w:cs="创艺简标宋"/>
          <w:color w:val="auto"/>
          <w:sz w:val="36"/>
          <w:szCs w:val="36"/>
          <w:lang w:eastAsia="zh-CN"/>
        </w:rPr>
        <w:t>指导意见</w:t>
      </w:r>
      <w:r>
        <w:rPr>
          <w:rFonts w:hint="eastAsia" w:ascii="创艺简标宋" w:hAnsi="创艺简标宋" w:eastAsia="创艺简标宋" w:cs="创艺简标宋"/>
          <w:color w:val="auto"/>
          <w:sz w:val="36"/>
          <w:szCs w:val="36"/>
        </w:rPr>
        <w:t>梳理表</w:t>
      </w:r>
    </w:p>
    <w:p>
      <w:pPr>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rPr>
          <w:rFonts w:hint="eastAsia" w:ascii="黑体" w:hAnsi="黑体" w:eastAsia="黑体" w:cs="黑体"/>
          <w:color w:val="auto"/>
          <w:sz w:val="32"/>
          <w:szCs w:val="32"/>
        </w:rPr>
      </w:pPr>
      <w:r>
        <w:rPr>
          <w:rFonts w:hint="eastAsia" w:ascii="黑体" w:hAnsi="黑体" w:eastAsia="黑体" w:cs="黑体"/>
          <w:color w:val="auto"/>
          <w:sz w:val="32"/>
          <w:szCs w:val="32"/>
        </w:rPr>
        <w:t>一、养老保险类</w:t>
      </w:r>
    </w:p>
    <w:tbl>
      <w:tblPr>
        <w:tblStyle w:val="3"/>
        <w:tblW w:w="14368"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630"/>
        <w:gridCol w:w="911"/>
        <w:gridCol w:w="2628"/>
        <w:gridCol w:w="2744"/>
        <w:gridCol w:w="4714"/>
        <w:gridCol w:w="103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noWrap w:val="0"/>
            <w:vAlign w:val="top"/>
          </w:tcPr>
          <w:p>
            <w:pPr>
              <w:jc w:val="center"/>
              <w:rPr>
                <w:rFonts w:ascii="Times New Roman" w:hAnsi="Times New Roman" w:cs="Times New Roman"/>
                <w:b/>
                <w:bCs/>
                <w:color w:val="auto"/>
                <w:sz w:val="28"/>
                <w:szCs w:val="28"/>
              </w:rPr>
            </w:pPr>
            <w:r>
              <w:rPr>
                <w:rFonts w:hint="default" w:ascii="Times New Roman" w:hAnsi="Times New Roman" w:cs="Times New Roman"/>
                <w:b/>
                <w:bCs/>
                <w:color w:val="auto"/>
                <w:sz w:val="28"/>
                <w:szCs w:val="28"/>
              </w:rPr>
              <w:t>序号</w:t>
            </w:r>
          </w:p>
        </w:tc>
        <w:tc>
          <w:tcPr>
            <w:tcW w:w="630" w:type="dxa"/>
            <w:noWrap w:val="0"/>
            <w:vAlign w:val="top"/>
          </w:tcPr>
          <w:p>
            <w:pPr>
              <w:jc w:val="center"/>
              <w:rPr>
                <w:rFonts w:ascii="Times New Roman" w:hAnsi="Times New Roman" w:cs="Times New Roman"/>
                <w:b/>
                <w:bCs/>
                <w:color w:val="auto"/>
                <w:sz w:val="28"/>
                <w:szCs w:val="28"/>
              </w:rPr>
            </w:pPr>
            <w:r>
              <w:rPr>
                <w:rFonts w:hint="default" w:ascii="Times New Roman" w:hAnsi="Times New Roman" w:cs="Times New Roman"/>
                <w:b/>
                <w:bCs/>
                <w:color w:val="auto"/>
                <w:sz w:val="28"/>
                <w:szCs w:val="28"/>
              </w:rPr>
              <w:t>类型</w:t>
            </w:r>
          </w:p>
        </w:tc>
        <w:tc>
          <w:tcPr>
            <w:tcW w:w="911" w:type="dxa"/>
            <w:noWrap w:val="0"/>
            <w:vAlign w:val="center"/>
          </w:tcPr>
          <w:p>
            <w:pPr>
              <w:jc w:val="center"/>
              <w:rPr>
                <w:rFonts w:ascii="Times New Roman" w:hAnsi="Times New Roman" w:cs="Times New Roman"/>
                <w:b/>
                <w:bCs/>
                <w:color w:val="auto"/>
                <w:sz w:val="28"/>
                <w:szCs w:val="28"/>
              </w:rPr>
            </w:pPr>
            <w:r>
              <w:rPr>
                <w:rFonts w:hint="default" w:ascii="Times New Roman" w:hAnsi="Times New Roman" w:cs="Times New Roman"/>
                <w:b/>
                <w:bCs/>
                <w:color w:val="auto"/>
                <w:sz w:val="28"/>
                <w:szCs w:val="28"/>
              </w:rPr>
              <w:t>案由</w:t>
            </w:r>
          </w:p>
        </w:tc>
        <w:tc>
          <w:tcPr>
            <w:tcW w:w="2628" w:type="dxa"/>
            <w:noWrap w:val="0"/>
            <w:vAlign w:val="center"/>
          </w:tcPr>
          <w:p>
            <w:pPr>
              <w:jc w:val="center"/>
              <w:rPr>
                <w:rFonts w:ascii="Times New Roman" w:hAnsi="Times New Roman" w:cs="Times New Roman"/>
                <w:b/>
                <w:bCs/>
                <w:color w:val="auto"/>
                <w:sz w:val="28"/>
                <w:szCs w:val="28"/>
              </w:rPr>
            </w:pPr>
            <w:r>
              <w:rPr>
                <w:rFonts w:hint="default" w:ascii="Times New Roman" w:hAnsi="Times New Roman" w:cs="Times New Roman"/>
                <w:b/>
                <w:bCs/>
                <w:color w:val="auto"/>
                <w:sz w:val="28"/>
                <w:szCs w:val="28"/>
              </w:rPr>
              <w:t>风险点</w:t>
            </w:r>
          </w:p>
        </w:tc>
        <w:tc>
          <w:tcPr>
            <w:tcW w:w="2744" w:type="dxa"/>
            <w:noWrap w:val="0"/>
            <w:vAlign w:val="center"/>
          </w:tcPr>
          <w:p>
            <w:pPr>
              <w:jc w:val="center"/>
              <w:rPr>
                <w:rFonts w:ascii="Times New Roman" w:hAnsi="Times New Roman" w:cs="Times New Roman"/>
                <w:color w:val="auto"/>
              </w:rPr>
            </w:pPr>
            <w:r>
              <w:rPr>
                <w:rFonts w:hint="default" w:ascii="Times New Roman" w:hAnsi="Times New Roman" w:cs="Times New Roman"/>
                <w:b/>
                <w:bCs/>
                <w:color w:val="auto"/>
                <w:sz w:val="28"/>
                <w:szCs w:val="28"/>
              </w:rPr>
              <w:t>指导意见</w:t>
            </w:r>
          </w:p>
        </w:tc>
        <w:tc>
          <w:tcPr>
            <w:tcW w:w="4714" w:type="dxa"/>
            <w:noWrap w:val="0"/>
            <w:vAlign w:val="center"/>
          </w:tcPr>
          <w:p>
            <w:pPr>
              <w:jc w:val="center"/>
              <w:rPr>
                <w:rFonts w:hint="eastAsia" w:ascii="Times New Roman" w:hAnsi="Times New Roman" w:eastAsia="仿宋_GB2312" w:cs="Times New Roman"/>
                <w:b/>
                <w:bCs/>
                <w:color w:val="auto"/>
                <w:sz w:val="28"/>
                <w:szCs w:val="28"/>
                <w:lang w:eastAsia="zh-CN"/>
              </w:rPr>
            </w:pPr>
            <w:r>
              <w:rPr>
                <w:rFonts w:hint="eastAsia" w:ascii="Times New Roman" w:hAnsi="Times New Roman" w:cs="Times New Roman"/>
                <w:b/>
                <w:bCs/>
                <w:color w:val="auto"/>
                <w:sz w:val="28"/>
                <w:szCs w:val="28"/>
                <w:lang w:eastAsia="zh-CN"/>
              </w:rPr>
              <w:t>相关条款</w:t>
            </w:r>
          </w:p>
        </w:tc>
        <w:tc>
          <w:tcPr>
            <w:tcW w:w="1030" w:type="dxa"/>
            <w:noWrap w:val="0"/>
            <w:vAlign w:val="center"/>
          </w:tcPr>
          <w:p>
            <w:pPr>
              <w:jc w:val="center"/>
              <w:rPr>
                <w:rFonts w:ascii="Times New Roman" w:hAnsi="Times New Roman" w:cs="Times New Roman"/>
                <w:b/>
                <w:bCs/>
                <w:color w:val="auto"/>
                <w:sz w:val="28"/>
                <w:szCs w:val="28"/>
              </w:rPr>
            </w:pPr>
            <w:r>
              <w:rPr>
                <w:rFonts w:hint="default" w:ascii="Times New Roman" w:hAnsi="Times New Roman" w:cs="Times New Roman"/>
                <w:b/>
                <w:bCs/>
                <w:color w:val="auto"/>
                <w:sz w:val="28"/>
                <w:szCs w:val="28"/>
              </w:rPr>
              <w:t>备注</w:t>
            </w:r>
          </w:p>
        </w:tc>
        <w:tc>
          <w:tcPr>
            <w:tcW w:w="1022" w:type="dxa"/>
            <w:noWrap w:val="0"/>
            <w:vAlign w:val="center"/>
          </w:tcPr>
          <w:p>
            <w:pPr>
              <w:jc w:val="center"/>
              <w:rPr>
                <w:rFonts w:hint="default" w:ascii="Times New Roman" w:hAnsi="Times New Roman" w:cs="Times New Roman"/>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1</w:t>
            </w:r>
          </w:p>
        </w:tc>
        <w:tc>
          <w:tcPr>
            <w:tcW w:w="630" w:type="dxa"/>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视同缴费年限认定</w:t>
            </w:r>
          </w:p>
          <w:p>
            <w:pPr>
              <w:jc w:val="center"/>
              <w:rPr>
                <w:rFonts w:ascii="Times New Roman" w:hAnsi="Times New Roman" w:cs="Times New Roman"/>
                <w:color w:val="auto"/>
                <w:sz w:val="24"/>
              </w:rPr>
            </w:pPr>
          </w:p>
        </w:tc>
        <w:tc>
          <w:tcPr>
            <w:tcW w:w="911" w:type="dxa"/>
            <w:noWrap w:val="0"/>
            <w:vAlign w:val="top"/>
          </w:tcPr>
          <w:p>
            <w:pPr>
              <w:jc w:val="center"/>
              <w:textAlignment w:val="center"/>
              <w:rPr>
                <w:rFonts w:ascii="Times New Roman" w:hAnsi="Times New Roman" w:cs="Times New Roman"/>
                <w:color w:val="auto"/>
                <w:sz w:val="24"/>
              </w:rPr>
            </w:pPr>
            <w:r>
              <w:rPr>
                <w:rFonts w:hint="default" w:ascii="Times New Roman" w:hAnsi="Times New Roman" w:cs="Times New Roman"/>
                <w:color w:val="auto"/>
                <w:sz w:val="24"/>
              </w:rPr>
              <w:t>知青经历视同缴费年限认定</w:t>
            </w:r>
          </w:p>
        </w:tc>
        <w:tc>
          <w:tcPr>
            <w:tcW w:w="2628" w:type="dxa"/>
            <w:noWrap w:val="0"/>
            <w:vAlign w:val="top"/>
          </w:tcPr>
          <w:p>
            <w:pPr>
              <w:ind w:firstLine="480" w:firstLineChars="200"/>
              <w:rPr>
                <w:rFonts w:ascii="Times New Roman" w:hAnsi="Times New Roman" w:cs="Times New Roman"/>
                <w:color w:val="auto"/>
                <w:sz w:val="24"/>
              </w:rPr>
            </w:pPr>
            <w:r>
              <w:rPr>
                <w:rFonts w:hint="eastAsia"/>
                <w:color w:val="auto"/>
                <w:sz w:val="24"/>
                <w:lang w:val="en-US" w:eastAsia="zh-CN"/>
              </w:rPr>
              <w:t>合同制职工原</w:t>
            </w:r>
            <w:r>
              <w:rPr>
                <w:rFonts w:hint="eastAsia"/>
                <w:color w:val="auto"/>
                <w:sz w:val="24"/>
              </w:rPr>
              <w:t>知青经历</w:t>
            </w:r>
            <w:r>
              <w:rPr>
                <w:rFonts w:hint="eastAsia"/>
                <w:color w:val="auto"/>
                <w:sz w:val="24"/>
                <w:lang w:val="en-US" w:eastAsia="zh-CN"/>
              </w:rPr>
              <w:t>如何认定</w:t>
            </w:r>
            <w:r>
              <w:rPr>
                <w:rFonts w:hint="eastAsia"/>
                <w:color w:val="auto"/>
                <w:sz w:val="24"/>
              </w:rPr>
              <w:t>视同缴费年限</w:t>
            </w:r>
            <w:r>
              <w:rPr>
                <w:color w:val="auto"/>
                <w:sz w:val="24"/>
              </w:rPr>
              <w:t>。</w:t>
            </w:r>
          </w:p>
        </w:tc>
        <w:tc>
          <w:tcPr>
            <w:tcW w:w="2744" w:type="dxa"/>
            <w:noWrap w:val="0"/>
            <w:vAlign w:val="top"/>
          </w:tcPr>
          <w:p>
            <w:pPr>
              <w:ind w:firstLine="480" w:firstLineChars="200"/>
              <w:rPr>
                <w:rFonts w:ascii="Times New Roman" w:hAnsi="Times New Roman" w:cs="Times New Roman"/>
                <w:color w:val="auto"/>
              </w:rPr>
            </w:pPr>
            <w:r>
              <w:rPr>
                <w:rFonts w:hint="eastAsia"/>
                <w:color w:val="auto"/>
                <w:sz w:val="24"/>
              </w:rPr>
              <w:t>经</w:t>
            </w:r>
            <w:r>
              <w:rPr>
                <w:rFonts w:hint="eastAsia" w:ascii="宋体" w:hAnsi="宋体" w:cs="宋体"/>
                <w:color w:val="auto"/>
                <w:kern w:val="0"/>
                <w:sz w:val="24"/>
                <w:lang w:bidi="ar"/>
              </w:rPr>
              <w:t>县以上</w:t>
            </w:r>
            <w:r>
              <w:rPr>
                <w:rFonts w:hint="eastAsia" w:ascii="宋体" w:hAnsi="宋体" w:cs="宋体"/>
                <w:color w:val="auto"/>
                <w:kern w:val="0"/>
                <w:sz w:val="24"/>
                <w:lang w:val="en-US" w:eastAsia="zh-CN" w:bidi="ar"/>
              </w:rPr>
              <w:t>劳动、人事部门批准</w:t>
            </w:r>
            <w:r>
              <w:rPr>
                <w:rFonts w:hint="eastAsia"/>
                <w:color w:val="auto"/>
                <w:sz w:val="24"/>
              </w:rPr>
              <w:t>招录用为</w:t>
            </w:r>
            <w:r>
              <w:rPr>
                <w:rFonts w:hint="eastAsia"/>
                <w:color w:val="auto"/>
                <w:sz w:val="24"/>
                <w:highlight w:val="none"/>
                <w:lang w:val="en-US" w:eastAsia="zh-CN"/>
              </w:rPr>
              <w:t>劳动</w:t>
            </w:r>
            <w:r>
              <w:rPr>
                <w:rFonts w:hint="eastAsia"/>
                <w:color w:val="auto"/>
                <w:sz w:val="24"/>
                <w:highlight w:val="none"/>
              </w:rPr>
              <w:t>合同制</w:t>
            </w:r>
            <w:r>
              <w:rPr>
                <w:rFonts w:hint="eastAsia"/>
                <w:color w:val="auto"/>
                <w:sz w:val="24"/>
                <w:highlight w:val="none"/>
                <w:lang w:eastAsia="zh-CN"/>
              </w:rPr>
              <w:t>职工</w:t>
            </w:r>
            <w:r>
              <w:rPr>
                <w:rFonts w:hint="eastAsia"/>
                <w:color w:val="auto"/>
                <w:sz w:val="24"/>
                <w:highlight w:val="none"/>
              </w:rPr>
              <w:t>，其在当地实施《广东省职</w:t>
            </w:r>
            <w:r>
              <w:rPr>
                <w:rFonts w:hint="eastAsia"/>
                <w:color w:val="auto"/>
                <w:sz w:val="24"/>
              </w:rPr>
              <w:t>工社会养老保险暂行规定》前，按照国家原规定可计算为连续工龄的原</w:t>
            </w:r>
            <w:r>
              <w:rPr>
                <w:rFonts w:hint="eastAsia" w:ascii="Times New Roman" w:hAnsi="Times New Roman" w:cs="Times New Roman"/>
                <w:color w:val="auto"/>
                <w:sz w:val="24"/>
                <w:lang w:eastAsia="zh-CN"/>
              </w:rPr>
              <w:t>知青工作年限</w:t>
            </w:r>
            <w:r>
              <w:rPr>
                <w:rFonts w:hint="default" w:ascii="Times New Roman" w:hAnsi="Times New Roman" w:cs="Times New Roman"/>
                <w:color w:val="auto"/>
                <w:sz w:val="24"/>
              </w:rPr>
              <w:t>可视同养老保险缴费年限。</w:t>
            </w:r>
          </w:p>
        </w:tc>
        <w:tc>
          <w:tcPr>
            <w:tcW w:w="4714" w:type="dxa"/>
            <w:noWrap w:val="0"/>
            <w:vAlign w:val="top"/>
          </w:tcPr>
          <w:p>
            <w:pPr>
              <w:ind w:firstLine="480" w:firstLineChars="200"/>
              <w:rPr>
                <w:rFonts w:ascii="Times New Roman" w:hAnsi="Times New Roman" w:cs="Times New Roman"/>
                <w:color w:val="auto"/>
                <w:sz w:val="24"/>
              </w:rPr>
            </w:pPr>
            <w:r>
              <w:rPr>
                <w:rFonts w:hint="default" w:ascii="Times New Roman" w:hAnsi="Times New Roman" w:cs="Times New Roman"/>
                <w:color w:val="auto"/>
                <w:sz w:val="24"/>
              </w:rPr>
              <w:t>①原劳动人事部《关于解决原下乡知识青年插队期间工龄计算问题的通知》（劳人培</w:t>
            </w:r>
            <w:r>
              <w:rPr>
                <w:rFonts w:ascii="Times New Roman" w:hAnsi="Times New Roman" w:cs="Times New Roman"/>
                <w:color w:val="auto"/>
                <w:sz w:val="24"/>
              </w:rPr>
              <w:t>〔</w:t>
            </w:r>
            <w:r>
              <w:rPr>
                <w:rFonts w:hint="default" w:ascii="Times New Roman" w:hAnsi="Times New Roman" w:cs="Times New Roman"/>
                <w:color w:val="auto"/>
                <w:sz w:val="24"/>
              </w:rPr>
              <w:t>1985</w:t>
            </w:r>
            <w:r>
              <w:rPr>
                <w:rFonts w:ascii="Times New Roman" w:hAnsi="Times New Roman" w:cs="Times New Roman"/>
                <w:color w:val="auto"/>
                <w:sz w:val="24"/>
              </w:rPr>
              <w:t>〕</w:t>
            </w:r>
            <w:r>
              <w:rPr>
                <w:rFonts w:hint="default" w:ascii="Times New Roman" w:hAnsi="Times New Roman" w:cs="Times New Roman"/>
                <w:color w:val="auto"/>
                <w:sz w:val="24"/>
              </w:rPr>
              <w:t>2</w:t>
            </w:r>
            <w:r>
              <w:rPr>
                <w:rFonts w:ascii="Times New Roman" w:hAnsi="Times New Roman" w:cs="Times New Roman"/>
                <w:color w:val="auto"/>
                <w:sz w:val="24"/>
              </w:rPr>
              <w:t>3号</w:t>
            </w:r>
            <w:r>
              <w:rPr>
                <w:rFonts w:hint="default" w:ascii="Times New Roman" w:hAnsi="Times New Roman" w:cs="Times New Roman"/>
                <w:color w:val="auto"/>
                <w:sz w:val="24"/>
              </w:rPr>
              <w:t>）规定，“凡在文革期间由国家统一组织下乡的知识青年，在他们到城镇参加工作后，其在农村参加劳动的时间，可以与参加工作后的时间合并计算为连续工龄”。</w:t>
            </w:r>
          </w:p>
          <w:p>
            <w:pPr>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②原广东省社会保险管理局《关于合同制职工原知青下乡期间是否视同缴费年限的复函》（粤社保函</w:t>
            </w:r>
            <w:r>
              <w:rPr>
                <w:rFonts w:ascii="Times New Roman" w:hAnsi="Times New Roman" w:cs="Times New Roman"/>
                <w:color w:val="auto"/>
                <w:sz w:val="24"/>
              </w:rPr>
              <w:t>〔</w:t>
            </w:r>
            <w:r>
              <w:rPr>
                <w:rFonts w:hint="default" w:ascii="Times New Roman" w:hAnsi="Times New Roman" w:cs="Times New Roman"/>
                <w:color w:val="auto"/>
                <w:sz w:val="24"/>
              </w:rPr>
              <w:t>1999</w:t>
            </w:r>
            <w:r>
              <w:rPr>
                <w:rFonts w:ascii="Times New Roman" w:hAnsi="Times New Roman" w:cs="Times New Roman"/>
                <w:color w:val="auto"/>
                <w:sz w:val="24"/>
              </w:rPr>
              <w:t>〕</w:t>
            </w:r>
            <w:r>
              <w:rPr>
                <w:rFonts w:hint="default" w:ascii="Times New Roman" w:hAnsi="Times New Roman" w:cs="Times New Roman"/>
                <w:color w:val="auto"/>
                <w:sz w:val="24"/>
              </w:rPr>
              <w:t>280</w:t>
            </w:r>
            <w:r>
              <w:rPr>
                <w:rFonts w:ascii="Times New Roman" w:hAnsi="Times New Roman" w:cs="Times New Roman"/>
                <w:color w:val="auto"/>
                <w:sz w:val="24"/>
              </w:rPr>
              <w:t>号</w:t>
            </w:r>
            <w:r>
              <w:rPr>
                <w:rFonts w:hint="default" w:ascii="Times New Roman" w:hAnsi="Times New Roman" w:cs="Times New Roman"/>
                <w:color w:val="auto"/>
                <w:sz w:val="24"/>
              </w:rPr>
              <w:t>）规定，“合同制职工原知青下乡期间可视同养老保险缴费年限”。</w:t>
            </w:r>
          </w:p>
          <w:p>
            <w:pPr>
              <w:widowControl/>
              <w:ind w:firstLine="480" w:firstLineChars="200"/>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sz w:val="24"/>
                <w:lang w:val="en-GB"/>
              </w:rPr>
              <w:t>③</w:t>
            </w:r>
            <w:r>
              <w:rPr>
                <w:rFonts w:hint="default" w:ascii="Times New Roman" w:hAnsi="Times New Roman" w:cs="Times New Roman"/>
                <w:color w:val="auto"/>
                <w:kern w:val="0"/>
                <w:sz w:val="24"/>
                <w:lang w:bidi="ar"/>
              </w:rPr>
              <w:t>《广东省劳动局、广东省人事局关于原下乡插队知识青年插队期间工龄计算若干问题的意见》（粤劳险〔1986〕26号）第五条规定：“原下乡插队的知识青年，在插队期间倒流回城，后被招工，其在插队的时间可与招工后的工作时间合并计算为连续工龄，但其倒流回城待业的时间不计算工龄”。</w:t>
            </w:r>
          </w:p>
          <w:p>
            <w:pPr>
              <w:widowControl/>
              <w:ind w:firstLine="480" w:firstLineChars="200"/>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sz w:val="24"/>
                <w:lang w:val="en-GB"/>
              </w:rPr>
              <w:t>④《广东省社会养老保险条例》第十六条：“国有和县以上集体所有制单位的原干部和固定职工，在当地实施《广东省职工社会养老保险暂行规定》前，按照国家原规定计算的连续工龄视同缴费年限。”</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Merge w:val="restart"/>
            <w:tcBorders>
              <w:top w:val="single" w:color="auto" w:sz="4" w:space="0"/>
              <w:left w:val="single" w:color="auto" w:sz="4" w:space="0"/>
              <w:right w:val="single" w:color="auto" w:sz="4" w:space="0"/>
            </w:tcBorders>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2</w:t>
            </w:r>
          </w:p>
        </w:tc>
        <w:tc>
          <w:tcPr>
            <w:tcW w:w="630" w:type="dxa"/>
            <w:vMerge w:val="restart"/>
            <w:tcBorders>
              <w:top w:val="single" w:color="auto" w:sz="4" w:space="0"/>
              <w:left w:val="single" w:color="auto" w:sz="4" w:space="0"/>
              <w:right w:val="single" w:color="auto" w:sz="4" w:space="0"/>
            </w:tcBorders>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视同缴费年限认定</w:t>
            </w:r>
          </w:p>
          <w:p>
            <w:pPr>
              <w:jc w:val="center"/>
              <w:rPr>
                <w:rFonts w:ascii="Times New Roman" w:hAnsi="Times New Roman" w:cs="Times New Roman"/>
                <w:color w:val="auto"/>
                <w:sz w:val="24"/>
              </w:rPr>
            </w:pPr>
          </w:p>
        </w:tc>
        <w:tc>
          <w:tcPr>
            <w:tcW w:w="911" w:type="dxa"/>
            <w:vMerge w:val="restart"/>
            <w:tcBorders>
              <w:top w:val="single" w:color="auto" w:sz="4" w:space="0"/>
              <w:left w:val="single" w:color="auto" w:sz="4" w:space="0"/>
              <w:right w:val="single" w:color="auto" w:sz="4" w:space="0"/>
            </w:tcBorders>
            <w:noWrap w:val="0"/>
            <w:vAlign w:val="top"/>
          </w:tcPr>
          <w:p>
            <w:pPr>
              <w:numPr>
                <w:ilvl w:val="0"/>
                <w:numId w:val="0"/>
              </w:numPr>
              <w:jc w:val="left"/>
              <w:rPr>
                <w:rFonts w:ascii="Times New Roman" w:hAnsi="Times New Roman" w:cs="Times New Roman"/>
                <w:color w:val="auto"/>
                <w:sz w:val="24"/>
              </w:rPr>
            </w:pPr>
            <w:r>
              <w:rPr>
                <w:rFonts w:hint="default" w:ascii="Times New Roman" w:hAnsi="Times New Roman" w:cs="Times New Roman"/>
                <w:color w:val="auto"/>
                <w:sz w:val="24"/>
              </w:rPr>
              <w:t>机关事业单位工作年限认定视同缴费年限</w:t>
            </w:r>
          </w:p>
          <w:p>
            <w:pPr>
              <w:jc w:val="center"/>
              <w:rPr>
                <w:rFonts w:ascii="Times New Roman" w:hAnsi="Times New Roman" w:cs="Times New Roman"/>
                <w:color w:val="0000FF"/>
                <w:sz w:val="24"/>
              </w:rPr>
            </w:pPr>
          </w:p>
        </w:tc>
        <w:tc>
          <w:tcPr>
            <w:tcW w:w="2628" w:type="dxa"/>
            <w:vMerge w:val="restart"/>
            <w:tcBorders>
              <w:top w:val="single" w:color="auto" w:sz="4" w:space="0"/>
              <w:left w:val="single" w:color="auto" w:sz="4" w:space="0"/>
              <w:right w:val="single" w:color="auto" w:sz="4" w:space="0"/>
            </w:tcBorders>
            <w:noWrap w:val="0"/>
            <w:vAlign w:val="top"/>
          </w:tcPr>
          <w:p>
            <w:pPr>
              <w:numPr>
                <w:ilvl w:val="0"/>
                <w:numId w:val="0"/>
              </w:numPr>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rPr>
              <w:t>参保人在1994年实施养老保险制度并依法参保后，调入机关事业单位工作。2014年实施机关事业单位养老保险制度改革前辞职或被辞退，再次进入企业工作，参加企业职工基本养老保险，申领企业职工养老保险待遇时，其于当地</w:t>
            </w:r>
            <w:r>
              <w:rPr>
                <w:rFonts w:ascii="Times New Roman" w:hAnsi="Times New Roman" w:cs="Times New Roman"/>
                <w:color w:val="auto"/>
                <w:sz w:val="24"/>
              </w:rPr>
              <w:t>实施《广东省职工社会养老保险暂行规定》前</w:t>
            </w:r>
            <w:r>
              <w:rPr>
                <w:rFonts w:hint="default" w:ascii="Times New Roman" w:hAnsi="Times New Roman" w:cs="Times New Roman"/>
                <w:color w:val="auto"/>
                <w:sz w:val="24"/>
              </w:rPr>
              <w:t>在企业的工作年限能否认定为视同缴费年限。</w:t>
            </w:r>
          </w:p>
        </w:tc>
        <w:tc>
          <w:tcPr>
            <w:tcW w:w="2744" w:type="dxa"/>
            <w:vMerge w:val="restart"/>
            <w:tcBorders>
              <w:top w:val="single" w:color="auto" w:sz="4" w:space="0"/>
              <w:left w:val="single" w:color="auto" w:sz="4" w:space="0"/>
              <w:right w:val="single" w:color="auto" w:sz="4" w:space="0"/>
            </w:tcBorders>
            <w:noWrap w:val="0"/>
            <w:vAlign w:val="top"/>
          </w:tcPr>
          <w:p>
            <w:pPr>
              <w:ind w:firstLine="480" w:firstLineChars="200"/>
              <w:rPr>
                <w:rFonts w:hint="eastAsia"/>
                <w:color w:val="auto"/>
                <w:sz w:val="24"/>
                <w:lang w:eastAsia="zh-CN"/>
              </w:rPr>
            </w:pPr>
            <w:r>
              <w:rPr>
                <w:rFonts w:hint="eastAsia"/>
                <w:color w:val="auto"/>
                <w:sz w:val="24"/>
              </w:rPr>
              <w:t>参保人在进入机关事业单位工作前已参加企业职工基本养老保险，则其</w:t>
            </w:r>
            <w:r>
              <w:rPr>
                <w:color w:val="auto"/>
                <w:sz w:val="24"/>
              </w:rPr>
              <w:t>符合</w:t>
            </w:r>
            <w:r>
              <w:rPr>
                <w:color w:val="auto"/>
                <w:sz w:val="24"/>
                <w:lang w:val="en-GB"/>
              </w:rPr>
              <w:t>《广东省社会养老保险条例》第十六条规定</w:t>
            </w:r>
            <w:r>
              <w:rPr>
                <w:rFonts w:hint="eastAsia"/>
                <w:color w:val="auto"/>
                <w:sz w:val="24"/>
                <w:lang w:val="en-US" w:eastAsia="zh-CN"/>
              </w:rPr>
              <w:t>的连续工龄</w:t>
            </w:r>
            <w:r>
              <w:rPr>
                <w:color w:val="auto"/>
                <w:sz w:val="24"/>
              </w:rPr>
              <w:t>应视同缴费年限</w:t>
            </w:r>
            <w:r>
              <w:rPr>
                <w:rFonts w:hint="eastAsia"/>
                <w:color w:val="auto"/>
                <w:sz w:val="24"/>
              </w:rPr>
              <w:t>。参保人</w:t>
            </w:r>
            <w:r>
              <w:rPr>
                <w:rFonts w:hint="eastAsia"/>
                <w:color w:val="auto"/>
                <w:sz w:val="24"/>
                <w:lang w:val="en-US" w:eastAsia="zh-CN"/>
              </w:rPr>
              <w:t>之后离开</w:t>
            </w:r>
            <w:r>
              <w:rPr>
                <w:rFonts w:hint="eastAsia"/>
                <w:color w:val="auto"/>
                <w:sz w:val="24"/>
              </w:rPr>
              <w:t>机关事业单位，不影响其在企业</w:t>
            </w:r>
            <w:r>
              <w:rPr>
                <w:rFonts w:hint="eastAsia"/>
                <w:color w:val="auto"/>
                <w:sz w:val="24"/>
                <w:lang w:val="en-US" w:eastAsia="zh-CN"/>
              </w:rPr>
              <w:t>期间</w:t>
            </w:r>
            <w:r>
              <w:rPr>
                <w:rFonts w:hint="eastAsia"/>
                <w:color w:val="auto"/>
                <w:sz w:val="24"/>
              </w:rPr>
              <w:t>的</w:t>
            </w:r>
            <w:r>
              <w:rPr>
                <w:rFonts w:hint="eastAsia"/>
                <w:color w:val="auto"/>
                <w:sz w:val="24"/>
                <w:lang w:val="en-US" w:eastAsia="zh-CN"/>
              </w:rPr>
              <w:t>实际缴费年限和</w:t>
            </w:r>
            <w:r>
              <w:rPr>
                <w:rFonts w:hint="eastAsia"/>
                <w:color w:val="auto"/>
                <w:sz w:val="24"/>
              </w:rPr>
              <w:t>视同缴费年限</w:t>
            </w:r>
            <w:r>
              <w:rPr>
                <w:rFonts w:hint="eastAsia"/>
                <w:color w:val="auto"/>
                <w:sz w:val="24"/>
                <w:lang w:eastAsia="zh-CN"/>
              </w:rPr>
              <w:t>。</w:t>
            </w:r>
          </w:p>
          <w:p>
            <w:pPr>
              <w:ind w:firstLine="480" w:firstLineChars="200"/>
              <w:rPr>
                <w:rFonts w:hint="default" w:ascii="Times New Roman" w:hAnsi="Times New Roman" w:cs="Times New Roman"/>
                <w:color w:val="auto"/>
                <w:sz w:val="24"/>
              </w:rPr>
            </w:pPr>
            <w:r>
              <w:rPr>
                <w:rFonts w:hint="eastAsia"/>
                <w:color w:val="auto"/>
                <w:sz w:val="24"/>
                <w:lang w:eastAsia="zh-CN"/>
              </w:rPr>
              <w:t>参保人曾</w:t>
            </w:r>
            <w:r>
              <w:rPr>
                <w:rFonts w:hint="eastAsia"/>
                <w:color w:val="auto"/>
                <w:sz w:val="24"/>
                <w:lang w:val="en-US" w:eastAsia="zh-CN"/>
              </w:rPr>
              <w:t>在企业和机关事业单位之间多次调动，也按以上原则把握，包括其</w:t>
            </w:r>
            <w:r>
              <w:rPr>
                <w:rFonts w:hint="eastAsia"/>
                <w:color w:val="auto"/>
                <w:sz w:val="24"/>
                <w:lang w:eastAsia="zh-CN"/>
              </w:rPr>
              <w:t>按国家和省规定可计算为企业养老保险视同缴费年限的机关事业单位工作年限也应予以认定。</w:t>
            </w:r>
          </w:p>
          <w:p>
            <w:pPr>
              <w:ind w:firstLine="640" w:firstLineChars="200"/>
              <w:rPr>
                <w:rFonts w:hint="eastAsia" w:ascii="Times New Roman" w:hAnsi="Times New Roman" w:eastAsia="仿宋_GB2312" w:cs="Times New Roman"/>
                <w:color w:val="auto"/>
                <w:lang w:eastAsia="zh-CN"/>
              </w:rPr>
            </w:pPr>
          </w:p>
        </w:tc>
        <w:tc>
          <w:tcPr>
            <w:tcW w:w="4714" w:type="dxa"/>
            <w:vMerge w:val="restart"/>
            <w:tcBorders>
              <w:top w:val="single" w:color="auto" w:sz="4" w:space="0"/>
              <w:left w:val="single" w:color="auto" w:sz="4" w:space="0"/>
              <w:right w:val="single" w:color="auto" w:sz="4" w:space="0"/>
            </w:tcBorders>
            <w:noWrap w:val="0"/>
            <w:vAlign w:val="top"/>
          </w:tcPr>
          <w:p>
            <w:pPr>
              <w:ind w:firstLine="480" w:firstLineChars="200"/>
              <w:rPr>
                <w:rFonts w:ascii="Times New Roman" w:hAnsi="Times New Roman" w:cs="Times New Roman"/>
                <w:color w:val="auto"/>
                <w:sz w:val="24"/>
                <w:lang w:val="en-GB"/>
              </w:rPr>
            </w:pPr>
            <w:r>
              <w:rPr>
                <w:rFonts w:hint="default" w:ascii="Times New Roman" w:hAnsi="Times New Roman" w:cs="Times New Roman"/>
                <w:color w:val="auto"/>
                <w:sz w:val="24"/>
                <w:lang w:val="en-GB"/>
              </w:rPr>
              <w:t>①</w:t>
            </w:r>
            <w:r>
              <w:rPr>
                <w:rFonts w:ascii="Times New Roman" w:hAnsi="Times New Roman" w:cs="Times New Roman"/>
                <w:color w:val="auto"/>
                <w:sz w:val="24"/>
                <w:lang w:val="en-GB"/>
              </w:rPr>
              <w:t>《广东省社会养老保险条例》第十六条规定：“国有和县以上集体所有制单位的原干部和固定职工，在当地实施《广东省职工社会养老保险暂行规定》前，按照国家原规定计算的连续工龄视同缴费年限。”</w:t>
            </w:r>
          </w:p>
          <w:p>
            <w:pPr>
              <w:ind w:firstLine="480" w:firstLineChars="200"/>
              <w:rPr>
                <w:rFonts w:ascii="Times New Roman" w:hAnsi="Times New Roman" w:cs="Times New Roman"/>
                <w:color w:val="auto"/>
                <w:sz w:val="24"/>
                <w:lang w:val="en-GB"/>
              </w:rPr>
            </w:pPr>
            <w:r>
              <w:rPr>
                <w:rFonts w:hint="default" w:ascii="Times New Roman" w:hAnsi="Times New Roman" w:cs="Times New Roman"/>
                <w:color w:val="auto"/>
                <w:sz w:val="24"/>
                <w:lang w:val="en-GB"/>
              </w:rPr>
              <w:t>②《</w:t>
            </w:r>
            <w:r>
              <w:rPr>
                <w:rFonts w:hint="eastAsia" w:ascii="Times New Roman" w:hAnsi="Times New Roman" w:cs="Times New Roman"/>
                <w:color w:val="auto"/>
                <w:sz w:val="24"/>
                <w:lang w:val="en-GB" w:eastAsia="zh-CN"/>
              </w:rPr>
              <w:t>劳动保障部</w:t>
            </w:r>
            <w:r>
              <w:rPr>
                <w:rFonts w:hint="default" w:ascii="Times New Roman" w:hAnsi="Times New Roman" w:cs="Times New Roman"/>
                <w:color w:val="auto"/>
                <w:sz w:val="24"/>
                <w:lang w:val="en-GB"/>
              </w:rPr>
              <w:t>关于职工在机关事业单位与企业之间流动时社会保险关系处理意见的通知》（</w:t>
            </w:r>
            <w:r>
              <w:rPr>
                <w:rFonts w:ascii="Times New Roman" w:hAnsi="Times New Roman" w:cs="Times New Roman"/>
                <w:color w:val="auto"/>
                <w:sz w:val="24"/>
                <w:lang w:val="en-GB"/>
              </w:rPr>
              <w:t>劳社部发〔2001〕13号</w:t>
            </w:r>
            <w:r>
              <w:rPr>
                <w:rFonts w:hint="default" w:ascii="Times New Roman" w:hAnsi="Times New Roman" w:cs="Times New Roman"/>
                <w:color w:val="auto"/>
                <w:sz w:val="24"/>
                <w:lang w:val="en-GB"/>
              </w:rPr>
              <w:t>）规定：“</w:t>
            </w:r>
            <w:r>
              <w:rPr>
                <w:rFonts w:ascii="Times New Roman" w:hAnsi="Times New Roman" w:cs="Times New Roman"/>
                <w:color w:val="auto"/>
                <w:sz w:val="24"/>
                <w:lang w:val="en-GB"/>
              </w:rPr>
              <w:t>职工在机关事业单位和企业单位之间流动，要相应转移各项社会保险关系，并执行调入单位的社会保险制度</w:t>
            </w:r>
            <w:r>
              <w:rPr>
                <w:rFonts w:hint="default" w:ascii="Times New Roman" w:hAnsi="Times New Roman" w:cs="Times New Roman"/>
                <w:color w:val="auto"/>
                <w:sz w:val="24"/>
                <w:lang w:val="en-GB"/>
              </w:rPr>
              <w:t>”、“</w:t>
            </w:r>
            <w:r>
              <w:rPr>
                <w:rFonts w:ascii="Times New Roman" w:hAnsi="Times New Roman" w:cs="Times New Roman"/>
                <w:color w:val="auto"/>
                <w:sz w:val="24"/>
                <w:lang w:val="en-GB"/>
              </w:rPr>
              <w:t>职工由机关事业单位进入企业工作之日起，参加企业职工的基本养老保险，单位和个人按规定缴纳基本养老保险费，建立基本养老保险个人帐户，原有的工作年限视同缴费年限，退休时按企业的办法计发基本养老金</w:t>
            </w:r>
            <w:r>
              <w:rPr>
                <w:rFonts w:hint="default" w:ascii="Times New Roman" w:hAnsi="Times New Roman" w:cs="Times New Roman"/>
                <w:color w:val="auto"/>
                <w:sz w:val="24"/>
                <w:lang w:val="en-GB"/>
              </w:rPr>
              <w:t>”。</w:t>
            </w:r>
          </w:p>
          <w:p>
            <w:pPr>
              <w:ind w:firstLine="480" w:firstLineChars="200"/>
              <w:rPr>
                <w:rFonts w:ascii="Times New Roman" w:hAnsi="Times New Roman" w:cs="Times New Roman"/>
                <w:color w:val="auto"/>
                <w:sz w:val="24"/>
                <w:lang w:val="en-GB"/>
              </w:rPr>
            </w:pPr>
            <w:r>
              <w:rPr>
                <w:rFonts w:hint="default" w:ascii="Times New Roman" w:hAnsi="Times New Roman" w:cs="Times New Roman"/>
                <w:color w:val="auto"/>
                <w:sz w:val="24"/>
                <w:lang w:val="en-GB"/>
              </w:rPr>
              <w:t>③《广东省劳动和社会保障厅广东省财政厅广东省人事厅广东省机构编制委员会办公室转发劳动和保障部等四部门关于职工在机关事业单位与企业之间流动时社会保险关系处理意见的通知》（粤劳社〔2002〕246号）规定：“1998年 7月1日（不含本日）前调入企业的职工，参加企业基本养老保险前按国家和省规定的连续工龄视同缴费年限”。</w:t>
            </w:r>
          </w:p>
        </w:tc>
        <w:tc>
          <w:tcPr>
            <w:tcW w:w="103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0000FF"/>
                <w:sz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4" w:hRule="atLeast"/>
        </w:trPr>
        <w:tc>
          <w:tcPr>
            <w:tcW w:w="689" w:type="dxa"/>
            <w:vMerge w:val="continue"/>
            <w:tcBorders>
              <w:left w:val="single" w:color="auto" w:sz="4" w:space="0"/>
              <w:right w:val="single" w:color="auto" w:sz="4" w:space="0"/>
            </w:tcBorders>
            <w:noWrap w:val="0"/>
            <w:vAlign w:val="top"/>
          </w:tcPr>
          <w:p>
            <w:pPr>
              <w:jc w:val="center"/>
              <w:rPr>
                <w:rFonts w:ascii="Times New Roman" w:hAnsi="Times New Roman" w:cs="Times New Roman"/>
                <w:color w:val="auto"/>
                <w:sz w:val="24"/>
              </w:rPr>
            </w:pPr>
          </w:p>
        </w:tc>
        <w:tc>
          <w:tcPr>
            <w:tcW w:w="630" w:type="dxa"/>
            <w:vMerge w:val="continue"/>
            <w:tcBorders>
              <w:left w:val="single" w:color="auto" w:sz="4" w:space="0"/>
              <w:right w:val="single" w:color="auto" w:sz="4" w:space="0"/>
            </w:tcBorders>
            <w:noWrap w:val="0"/>
            <w:vAlign w:val="top"/>
          </w:tcPr>
          <w:p>
            <w:pPr>
              <w:jc w:val="center"/>
              <w:rPr>
                <w:rFonts w:ascii="Times New Roman" w:hAnsi="Times New Roman" w:cs="Times New Roman"/>
                <w:color w:val="auto"/>
                <w:sz w:val="24"/>
              </w:rPr>
            </w:pPr>
          </w:p>
          <w:p>
            <w:pPr>
              <w:jc w:val="center"/>
              <w:rPr>
                <w:rFonts w:ascii="Times New Roman" w:hAnsi="Times New Roman" w:cs="Times New Roman"/>
                <w:color w:val="auto"/>
                <w:sz w:val="24"/>
              </w:rPr>
            </w:pPr>
          </w:p>
        </w:tc>
        <w:tc>
          <w:tcPr>
            <w:tcW w:w="911" w:type="dxa"/>
            <w:vMerge w:val="continue"/>
            <w:tcBorders>
              <w:left w:val="single" w:color="auto" w:sz="4" w:space="0"/>
              <w:right w:val="single" w:color="auto" w:sz="4" w:space="0"/>
            </w:tcBorders>
            <w:noWrap w:val="0"/>
            <w:vAlign w:val="top"/>
          </w:tcPr>
          <w:p>
            <w:pPr>
              <w:jc w:val="center"/>
              <w:rPr>
                <w:rFonts w:ascii="Times New Roman" w:hAnsi="Times New Roman" w:cs="Times New Roman"/>
                <w:color w:val="auto"/>
                <w:sz w:val="24"/>
              </w:rPr>
            </w:pPr>
          </w:p>
        </w:tc>
        <w:tc>
          <w:tcPr>
            <w:tcW w:w="2628" w:type="dxa"/>
            <w:vMerge w:val="continue"/>
            <w:tcBorders>
              <w:left w:val="single" w:color="auto" w:sz="4" w:space="0"/>
              <w:right w:val="single" w:color="auto" w:sz="4" w:space="0"/>
            </w:tcBorders>
            <w:noWrap w:val="0"/>
            <w:vAlign w:val="top"/>
          </w:tcPr>
          <w:p>
            <w:pPr>
              <w:rPr>
                <w:rFonts w:ascii="Times New Roman" w:hAnsi="Times New Roman" w:cs="Times New Roman"/>
                <w:color w:val="auto"/>
                <w:sz w:val="24"/>
              </w:rPr>
            </w:pPr>
          </w:p>
        </w:tc>
        <w:tc>
          <w:tcPr>
            <w:tcW w:w="2744" w:type="dxa"/>
            <w:vMerge w:val="continue"/>
            <w:tcBorders>
              <w:left w:val="single" w:color="auto" w:sz="4" w:space="0"/>
              <w:right w:val="single" w:color="auto" w:sz="4" w:space="0"/>
            </w:tcBorders>
            <w:noWrap w:val="0"/>
            <w:vAlign w:val="top"/>
          </w:tcPr>
          <w:p>
            <w:pPr>
              <w:ind w:firstLine="640" w:firstLineChars="200"/>
              <w:rPr>
                <w:rFonts w:hint="eastAsia" w:ascii="Times New Roman" w:hAnsi="Times New Roman" w:eastAsia="仿宋_GB2312" w:cs="Times New Roman"/>
                <w:color w:val="auto"/>
                <w:lang w:eastAsia="zh-CN"/>
              </w:rPr>
            </w:pPr>
          </w:p>
        </w:tc>
        <w:tc>
          <w:tcPr>
            <w:tcW w:w="4714" w:type="dxa"/>
            <w:vMerge w:val="continue"/>
            <w:tcBorders>
              <w:left w:val="single" w:color="auto" w:sz="4" w:space="0"/>
              <w:right w:val="single" w:color="auto" w:sz="4" w:space="0"/>
            </w:tcBorders>
            <w:noWrap w:val="0"/>
            <w:vAlign w:val="top"/>
          </w:tcPr>
          <w:p>
            <w:pPr>
              <w:ind w:firstLine="480" w:firstLineChars="200"/>
              <w:rPr>
                <w:rFonts w:ascii="Times New Roman" w:hAnsi="Times New Roman" w:cs="Times New Roman"/>
                <w:color w:val="auto"/>
                <w:sz w:val="24"/>
                <w:lang w:val="en-GB"/>
              </w:rPr>
            </w:pP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noWrap w:val="0"/>
            <w:vAlign w:val="top"/>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3</w:t>
            </w:r>
          </w:p>
        </w:tc>
        <w:tc>
          <w:tcPr>
            <w:tcW w:w="630" w:type="dxa"/>
            <w:noWrap w:val="0"/>
            <w:vAlign w:val="top"/>
          </w:tcPr>
          <w:p>
            <w:pPr>
              <w:jc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视同缴费年限认定</w:t>
            </w:r>
          </w:p>
        </w:tc>
        <w:tc>
          <w:tcPr>
            <w:tcW w:w="911" w:type="dxa"/>
            <w:noWrap w:val="0"/>
            <w:vAlign w:val="top"/>
          </w:tcPr>
          <w:p>
            <w:pPr>
              <w:widowControl/>
              <w:jc w:val="center"/>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临时工转为合同制工人的视同缴费年限认定</w:t>
            </w:r>
          </w:p>
        </w:tc>
        <w:tc>
          <w:tcPr>
            <w:tcW w:w="2628" w:type="dxa"/>
            <w:noWrap w:val="0"/>
            <w:vAlign w:val="top"/>
          </w:tcPr>
          <w:p>
            <w:pPr>
              <w:widowControl/>
              <w:ind w:firstLine="480" w:firstLineChars="200"/>
              <w:textAlignment w:val="center"/>
              <w:rPr>
                <w:rFonts w:hint="default" w:ascii="Times New Roman" w:hAnsi="Times New Roman" w:eastAsia="宋体" w:cs="Times New Roman"/>
                <w:color w:val="auto"/>
                <w:kern w:val="0"/>
                <w:sz w:val="24"/>
                <w:lang w:eastAsia="zh-CN" w:bidi="ar"/>
              </w:rPr>
            </w:pPr>
            <w:r>
              <w:rPr>
                <w:rFonts w:ascii="Times New Roman" w:hAnsi="Times New Roman" w:cs="Times New Roman"/>
                <w:color w:val="auto"/>
                <w:kern w:val="0"/>
                <w:sz w:val="24"/>
                <w:lang w:bidi="ar"/>
              </w:rPr>
              <w:t>临时工在本企业转为合同制职工的</w:t>
            </w:r>
            <w:r>
              <w:rPr>
                <w:rFonts w:hint="default" w:ascii="Times New Roman" w:hAnsi="Times New Roman" w:cs="Times New Roman"/>
                <w:color w:val="auto"/>
                <w:kern w:val="0"/>
                <w:sz w:val="24"/>
                <w:lang w:bidi="ar"/>
              </w:rPr>
              <w:t>，</w:t>
            </w:r>
            <w:r>
              <w:rPr>
                <w:rFonts w:ascii="Times New Roman" w:hAnsi="Times New Roman" w:cs="Times New Roman"/>
                <w:color w:val="auto"/>
                <w:kern w:val="0"/>
                <w:sz w:val="24"/>
                <w:lang w:bidi="ar"/>
              </w:rPr>
              <w:t>其临时工工作年限能否认定为视同缴费年限</w:t>
            </w:r>
            <w:r>
              <w:rPr>
                <w:rFonts w:hint="default" w:ascii="Times New Roman" w:hAnsi="Times New Roman" w:cs="Times New Roman"/>
                <w:color w:val="auto"/>
                <w:kern w:val="0"/>
                <w:sz w:val="24"/>
                <w:lang w:eastAsia="zh-CN" w:bidi="ar"/>
              </w:rPr>
              <w:t>。</w:t>
            </w:r>
          </w:p>
        </w:tc>
        <w:tc>
          <w:tcPr>
            <w:tcW w:w="2744"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国有和县以上集体所有制单位按照有关规定招用的临时工，在本企业转为企业劳动合同制工人的，其在当地实施《广东省临时工养老保险办法》前的临时工工作年限，</w:t>
            </w:r>
            <w:r>
              <w:rPr>
                <w:rFonts w:hint="default" w:ascii="Times New Roman" w:hAnsi="Times New Roman" w:cs="Times New Roman"/>
                <w:color w:val="auto"/>
                <w:kern w:val="0"/>
                <w:sz w:val="24"/>
                <w:lang w:eastAsia="zh-CN" w:bidi="ar"/>
              </w:rPr>
              <w:t>应当按照劳社厅函</w:t>
            </w:r>
            <w:r>
              <w:rPr>
                <w:rFonts w:hint="default" w:ascii="Times New Roman" w:hAnsi="Times New Roman" w:cs="Times New Roman"/>
                <w:color w:val="auto"/>
                <w:kern w:val="0"/>
                <w:sz w:val="24"/>
                <w:lang w:bidi="ar"/>
              </w:rPr>
              <w:t>〔20</w:t>
            </w:r>
            <w:r>
              <w:rPr>
                <w:rFonts w:hint="default" w:ascii="Times New Roman" w:hAnsi="Times New Roman" w:cs="Times New Roman"/>
                <w:color w:val="auto"/>
                <w:kern w:val="0"/>
                <w:sz w:val="24"/>
                <w:lang w:val="en-US" w:eastAsia="zh-CN" w:bidi="ar"/>
              </w:rPr>
              <w:t>02</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323</w:t>
            </w:r>
            <w:r>
              <w:rPr>
                <w:rFonts w:hint="default" w:ascii="Times New Roman" w:hAnsi="Times New Roman" w:cs="Times New Roman"/>
                <w:color w:val="auto"/>
                <w:kern w:val="0"/>
                <w:sz w:val="24"/>
                <w:lang w:bidi="ar"/>
              </w:rPr>
              <w:t>号</w:t>
            </w:r>
            <w:r>
              <w:rPr>
                <w:rFonts w:hint="default" w:ascii="Times New Roman" w:hAnsi="Times New Roman" w:cs="Times New Roman"/>
                <w:color w:val="auto"/>
                <w:kern w:val="0"/>
                <w:sz w:val="24"/>
                <w:lang w:eastAsia="zh-CN" w:bidi="ar"/>
              </w:rPr>
              <w:t>文</w:t>
            </w:r>
            <w:r>
              <w:rPr>
                <w:rFonts w:hint="eastAsia" w:cs="Times New Roman"/>
                <w:color w:val="auto"/>
                <w:kern w:val="0"/>
                <w:sz w:val="24"/>
                <w:lang w:eastAsia="zh-CN" w:bidi="ar"/>
              </w:rPr>
              <w:t>的规定，</w:t>
            </w:r>
            <w:r>
              <w:rPr>
                <w:rFonts w:hint="default" w:ascii="Times New Roman" w:hAnsi="Times New Roman" w:cs="Times New Roman"/>
                <w:color w:val="auto"/>
                <w:kern w:val="0"/>
                <w:sz w:val="24"/>
                <w:lang w:bidi="ar"/>
              </w:rPr>
              <w:t>认定为视同缴费年限。</w:t>
            </w:r>
          </w:p>
        </w:tc>
        <w:tc>
          <w:tcPr>
            <w:tcW w:w="4714" w:type="dxa"/>
            <w:noWrap w:val="0"/>
            <w:vAlign w:val="top"/>
          </w:tcPr>
          <w:p>
            <w:pPr>
              <w:ind w:firstLine="480" w:firstLineChars="200"/>
              <w:rPr>
                <w:rFonts w:ascii="Times New Roman" w:hAnsi="Times New Roman" w:cs="Times New Roman"/>
                <w:color w:val="auto"/>
                <w:kern w:val="0"/>
                <w:sz w:val="24"/>
                <w:lang w:bidi="ar"/>
              </w:rPr>
            </w:pPr>
            <w:r>
              <w:rPr>
                <w:rFonts w:hint="default" w:ascii="Times New Roman" w:hAnsi="Times New Roman" w:cs="Times New Roman"/>
                <w:color w:val="auto"/>
                <w:kern w:val="0"/>
                <w:sz w:val="24"/>
                <w:lang w:eastAsia="zh-CN" w:bidi="ar"/>
              </w:rPr>
              <w:t>《劳动保障部关于劳动合同制职工工龄计算问题的复函》（劳社厅函</w:t>
            </w:r>
            <w:r>
              <w:rPr>
                <w:rFonts w:hint="default" w:ascii="Times New Roman" w:hAnsi="Times New Roman" w:cs="Times New Roman"/>
                <w:color w:val="auto"/>
                <w:kern w:val="0"/>
                <w:sz w:val="24"/>
                <w:lang w:bidi="ar"/>
              </w:rPr>
              <w:t>〔20</w:t>
            </w:r>
            <w:r>
              <w:rPr>
                <w:rFonts w:hint="default" w:ascii="Times New Roman" w:hAnsi="Times New Roman" w:cs="Times New Roman"/>
                <w:color w:val="auto"/>
                <w:kern w:val="0"/>
                <w:sz w:val="24"/>
                <w:lang w:val="en-US" w:eastAsia="zh-CN" w:bidi="ar"/>
              </w:rPr>
              <w:t>02</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323</w:t>
            </w:r>
            <w:r>
              <w:rPr>
                <w:rFonts w:hint="default" w:ascii="Times New Roman" w:hAnsi="Times New Roman" w:cs="Times New Roman"/>
                <w:color w:val="auto"/>
                <w:kern w:val="0"/>
                <w:sz w:val="24"/>
                <w:lang w:bidi="ar"/>
              </w:rPr>
              <w:t>号</w:t>
            </w:r>
            <w:r>
              <w:rPr>
                <w:rFonts w:hint="default" w:ascii="Times New Roman" w:hAnsi="Times New Roman" w:cs="Times New Roman"/>
                <w:color w:val="auto"/>
                <w:kern w:val="0"/>
                <w:sz w:val="24"/>
                <w:lang w:eastAsia="zh-CN" w:bidi="ar"/>
              </w:rPr>
              <w:t>）：“对</w:t>
            </w:r>
            <w:r>
              <w:rPr>
                <w:rFonts w:hint="default" w:ascii="Times New Roman" w:hAnsi="Times New Roman" w:cs="Times New Roman"/>
                <w:color w:val="auto"/>
                <w:kern w:val="0"/>
                <w:sz w:val="24"/>
                <w:lang w:bidi="ar"/>
              </w:rPr>
              <w:t>按照有关规定招用的临时工，转为企业劳动合同制工人的，其按照有关规定招用的临时工，转为企业劳动合同制工人的，其对按照有关规定招用的临时工，转为企业劳动合同制工人的，其最后一次在本企业从事临时工的工作时间与被招收为劳动合同制工人后的工作时间可合并计算为连续工龄。在当地实行养老保险社会统筹前的临时工期间的连续工龄，可视同缴费年限；在当地实行养老保险社会统筹后的临时工期间的连续工龄，要按规定缴纳养老保险费，计算缴费年限，没有缴纳养老保险费的，不能计算视同缴费年限或缴费年限。</w:t>
            </w:r>
            <w:r>
              <w:rPr>
                <w:rFonts w:hint="default" w:ascii="Times New Roman" w:hAnsi="Times New Roman" w:cs="Times New Roman"/>
                <w:color w:val="auto"/>
                <w:kern w:val="0"/>
                <w:sz w:val="24"/>
                <w:lang w:eastAsia="zh-CN" w:bidi="ar"/>
              </w:rPr>
              <w:t>”</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4</w:t>
            </w:r>
          </w:p>
        </w:tc>
        <w:tc>
          <w:tcPr>
            <w:tcW w:w="630" w:type="dxa"/>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kern w:val="0"/>
                <w:sz w:val="24"/>
                <w:lang w:bidi="ar"/>
              </w:rPr>
              <w:t>养老保险关系转移</w:t>
            </w:r>
          </w:p>
        </w:tc>
        <w:tc>
          <w:tcPr>
            <w:tcW w:w="911" w:type="dxa"/>
            <w:noWrap w:val="0"/>
            <w:vAlign w:val="top"/>
          </w:tcPr>
          <w:p>
            <w:pPr>
              <w:widowControl/>
              <w:jc w:val="center"/>
              <w:textAlignment w:val="center"/>
              <w:rPr>
                <w:rFonts w:ascii="Times New Roman" w:hAnsi="Times New Roman" w:cs="Times New Roman"/>
                <w:color w:val="auto"/>
                <w:sz w:val="24"/>
              </w:rPr>
            </w:pPr>
            <w:r>
              <w:rPr>
                <w:rFonts w:hint="default" w:ascii="Times New Roman" w:hAnsi="Times New Roman" w:cs="Times New Roman"/>
                <w:color w:val="auto"/>
                <w:kern w:val="0"/>
                <w:sz w:val="24"/>
                <w:lang w:bidi="ar"/>
              </w:rPr>
              <w:t>外省转入的合同制工人视同缴费年限认定</w:t>
            </w:r>
          </w:p>
        </w:tc>
        <w:tc>
          <w:tcPr>
            <w:tcW w:w="2628"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外省转入，待遇领取地在我省的合同制工人，根据外省当地政策，其工作年限</w:t>
            </w:r>
            <w:r>
              <w:rPr>
                <w:rFonts w:hint="default" w:ascii="Times New Roman" w:hAnsi="Times New Roman" w:cs="Times New Roman"/>
                <w:color w:val="auto"/>
                <w:kern w:val="0"/>
                <w:sz w:val="24"/>
                <w:lang w:eastAsia="zh-CN" w:bidi="ar"/>
              </w:rPr>
              <w:t>可以</w:t>
            </w:r>
            <w:r>
              <w:rPr>
                <w:rFonts w:hint="default" w:ascii="Times New Roman" w:hAnsi="Times New Roman" w:cs="Times New Roman"/>
                <w:color w:val="auto"/>
                <w:kern w:val="0"/>
                <w:sz w:val="24"/>
                <w:lang w:bidi="ar"/>
              </w:rPr>
              <w:t>计算为连续工龄并且视同缴费年限的</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kern w:val="0"/>
                <w:sz w:val="24"/>
                <w:lang w:bidi="ar"/>
              </w:rPr>
              <w:t>能否适用外省规定认定视同缴费年限。</w:t>
            </w:r>
          </w:p>
          <w:p>
            <w:pPr>
              <w:widowControl/>
              <w:textAlignment w:val="center"/>
              <w:rPr>
                <w:rFonts w:ascii="Times New Roman" w:hAnsi="Times New Roman" w:cs="Times New Roman"/>
                <w:color w:val="auto"/>
                <w:sz w:val="24"/>
              </w:rPr>
            </w:pPr>
            <w:r>
              <w:rPr>
                <w:rFonts w:hint="default" w:ascii="Times New Roman" w:hAnsi="Times New Roman" w:cs="Times New Roman"/>
                <w:color w:val="auto"/>
                <w:kern w:val="0"/>
                <w:sz w:val="24"/>
                <w:lang w:bidi="ar"/>
              </w:rPr>
              <w:t xml:space="preserve">  </w:t>
            </w:r>
          </w:p>
        </w:tc>
        <w:tc>
          <w:tcPr>
            <w:tcW w:w="2744" w:type="dxa"/>
            <w:noWrap w:val="0"/>
            <w:vAlign w:val="top"/>
          </w:tcPr>
          <w:p>
            <w:pPr>
              <w:widowControl/>
              <w:ind w:firstLine="480" w:firstLineChars="200"/>
              <w:textAlignment w:val="center"/>
              <w:rPr>
                <w:rFonts w:ascii="Times New Roman" w:hAnsi="Times New Roman" w:cs="Times New Roman"/>
                <w:color w:val="auto"/>
                <w:sz w:val="24"/>
              </w:rPr>
            </w:pPr>
            <w:r>
              <w:rPr>
                <w:rFonts w:hint="default" w:ascii="Times New Roman" w:hAnsi="Times New Roman" w:cs="Times New Roman"/>
                <w:color w:val="auto"/>
                <w:kern w:val="0"/>
                <w:sz w:val="24"/>
                <w:lang w:bidi="ar"/>
              </w:rPr>
              <w:t>在跨省转移视同缴费年限认定时，应同时考虑国家、外省、我省的政策</w:t>
            </w:r>
            <w:r>
              <w:rPr>
                <w:rFonts w:hint="eastAsia" w:ascii="Times New Roman" w:hAnsi="Times New Roman" w:cs="Times New Roman"/>
                <w:color w:val="auto"/>
                <w:kern w:val="0"/>
                <w:sz w:val="24"/>
                <w:lang w:eastAsia="zh-CN" w:bidi="ar"/>
              </w:rPr>
              <w:t>。</w:t>
            </w:r>
            <w:r>
              <w:rPr>
                <w:rFonts w:hint="default" w:ascii="Times New Roman" w:hAnsi="Times New Roman" w:cs="Times New Roman"/>
                <w:color w:val="auto"/>
                <w:kern w:val="0"/>
                <w:sz w:val="24"/>
                <w:lang w:bidi="ar"/>
              </w:rPr>
              <w:t>如外省政策与我省政策不一致，我省政策符合国家规定，外省政策与国家规定不符的，应当适用</w:t>
            </w:r>
            <w:r>
              <w:rPr>
                <w:rFonts w:hint="eastAsia" w:ascii="Times New Roman" w:hAnsi="Times New Roman" w:cs="Times New Roman"/>
                <w:color w:val="auto"/>
                <w:kern w:val="0"/>
                <w:sz w:val="24"/>
                <w:lang w:eastAsia="zh-CN" w:bidi="ar"/>
              </w:rPr>
              <w:t>国家和</w:t>
            </w:r>
            <w:r>
              <w:rPr>
                <w:rFonts w:hint="default" w:ascii="Times New Roman" w:hAnsi="Times New Roman" w:cs="Times New Roman"/>
                <w:color w:val="auto"/>
                <w:kern w:val="0"/>
                <w:sz w:val="24"/>
                <w:lang w:bidi="ar"/>
              </w:rPr>
              <w:t>我省</w:t>
            </w:r>
            <w:r>
              <w:rPr>
                <w:rFonts w:hint="eastAsia" w:ascii="Times New Roman" w:hAnsi="Times New Roman" w:cs="Times New Roman"/>
                <w:color w:val="auto"/>
                <w:kern w:val="0"/>
                <w:sz w:val="24"/>
                <w:lang w:eastAsia="zh-CN" w:bidi="ar"/>
              </w:rPr>
              <w:t>规定</w:t>
            </w:r>
            <w:r>
              <w:rPr>
                <w:rFonts w:hint="default" w:ascii="Times New Roman" w:hAnsi="Times New Roman" w:cs="Times New Roman"/>
                <w:color w:val="auto"/>
                <w:kern w:val="0"/>
                <w:sz w:val="24"/>
                <w:lang w:bidi="ar"/>
              </w:rPr>
              <w:t>作出认定。根据国发〔1986〕77号文规定，劳动合同制工人退休养老实行社会保险制度，实行实际缴费。根据《广东省社会养老保险条例》，</w:t>
            </w:r>
            <w:r>
              <w:rPr>
                <w:rFonts w:hint="eastAsia" w:ascii="Times New Roman" w:hAnsi="Times New Roman" w:cs="Times New Roman"/>
                <w:color w:val="auto"/>
                <w:kern w:val="0"/>
                <w:sz w:val="24"/>
                <w:lang w:eastAsia="zh-CN" w:bidi="ar"/>
              </w:rPr>
              <w:t>参保人</w:t>
            </w:r>
            <w:r>
              <w:rPr>
                <w:rFonts w:hint="default" w:ascii="Times New Roman" w:hAnsi="Times New Roman" w:cs="Times New Roman"/>
                <w:color w:val="auto"/>
                <w:kern w:val="0"/>
                <w:sz w:val="24"/>
                <w:lang w:bidi="ar"/>
              </w:rPr>
              <w:t>需符合国有和县级以上集体所有制单位的原干部和固定职工的身份条件</w:t>
            </w:r>
            <w:r>
              <w:rPr>
                <w:rFonts w:hint="eastAsia" w:ascii="Times New Roman" w:hAnsi="Times New Roman" w:cs="Times New Roman"/>
                <w:color w:val="auto"/>
                <w:kern w:val="0"/>
                <w:sz w:val="24"/>
                <w:lang w:eastAsia="zh-CN" w:bidi="ar"/>
              </w:rPr>
              <w:t>，其</w:t>
            </w:r>
            <w:r>
              <w:rPr>
                <w:rFonts w:hint="default" w:ascii="Times New Roman" w:hAnsi="Times New Roman" w:cs="Times New Roman"/>
                <w:color w:val="auto"/>
                <w:kern w:val="0"/>
                <w:sz w:val="24"/>
                <w:lang w:bidi="ar"/>
              </w:rPr>
              <w:t>连续工龄视同缴费年限。因此，不宜适用外省规定认定合同制工人工作年限</w:t>
            </w:r>
            <w:r>
              <w:rPr>
                <w:rFonts w:hint="eastAsia" w:ascii="Times New Roman" w:hAnsi="Times New Roman" w:cs="Times New Roman"/>
                <w:color w:val="auto"/>
                <w:kern w:val="0"/>
                <w:sz w:val="24"/>
                <w:lang w:eastAsia="zh-CN" w:bidi="ar"/>
              </w:rPr>
              <w:t>为</w:t>
            </w:r>
            <w:r>
              <w:rPr>
                <w:rFonts w:hint="default" w:ascii="Times New Roman" w:hAnsi="Times New Roman" w:cs="Times New Roman"/>
                <w:color w:val="auto"/>
                <w:kern w:val="0"/>
                <w:sz w:val="24"/>
                <w:lang w:bidi="ar"/>
              </w:rPr>
              <w:t>视同缴费年限。</w:t>
            </w:r>
          </w:p>
        </w:tc>
        <w:tc>
          <w:tcPr>
            <w:tcW w:w="4714"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①《国务院关于发布改革劳动制度四个规定的通知》（国发〔1986〕77号）第二十六条：“国家对劳动合同制工人退休养老实行社会保险制度。退休养老基金的来源，由企业和劳动合同制工人缴纳。”</w:t>
            </w:r>
          </w:p>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 xml:space="preserve">②《广东省社会养老保险条例》第十六条，“国有和县以上集体所有制单位的原干部和固定职工，在当地实施《广东省职工社会养老保险暂行规定》前，按照国家原规定计算的连续工龄视同缴费年限”。 </w:t>
            </w:r>
          </w:p>
          <w:p>
            <w:pPr>
              <w:widowControl/>
              <w:ind w:firstLine="480" w:firstLineChars="200"/>
              <w:textAlignment w:val="center"/>
              <w:rPr>
                <w:rFonts w:ascii="Times New Roman" w:hAnsi="Times New Roman" w:cs="Times New Roman"/>
                <w:color w:val="auto"/>
                <w:sz w:val="24"/>
              </w:rPr>
            </w:pPr>
            <w:r>
              <w:rPr>
                <w:rFonts w:hint="default" w:ascii="Times New Roman" w:hAnsi="Times New Roman" w:cs="Times New Roman"/>
                <w:color w:val="auto"/>
                <w:kern w:val="0"/>
                <w:sz w:val="24"/>
                <w:lang w:bidi="ar"/>
              </w:rPr>
              <w:br w:type="textWrapping"/>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5</w:t>
            </w:r>
          </w:p>
        </w:tc>
        <w:tc>
          <w:tcPr>
            <w:tcW w:w="630" w:type="dxa"/>
            <w:noWrap w:val="0"/>
            <w:vAlign w:val="top"/>
          </w:tcPr>
          <w:p>
            <w:pPr>
              <w:jc w:val="center"/>
              <w:rPr>
                <w:rFonts w:hint="default"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养老保险关系转移</w:t>
            </w:r>
          </w:p>
        </w:tc>
        <w:tc>
          <w:tcPr>
            <w:tcW w:w="911" w:type="dxa"/>
            <w:noWrap w:val="0"/>
            <w:vAlign w:val="top"/>
          </w:tcPr>
          <w:p>
            <w:pPr>
              <w:widowControl/>
              <w:jc w:val="center"/>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外省转入视同缴费年限认定时间节点</w:t>
            </w:r>
          </w:p>
        </w:tc>
        <w:tc>
          <w:tcPr>
            <w:tcW w:w="2628"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对于外省建立养老保险个人账户的时间晚于我省建立个人账户时间的，适用我省政策还是外省政策认定视同缴费年限的截止时间。</w:t>
            </w:r>
          </w:p>
        </w:tc>
        <w:tc>
          <w:tcPr>
            <w:tcW w:w="2744"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参保人的工作年限符合认定视同缴费年限规定，而外省建立个人账户的时间晚于我省建立个人账户时间的，如仅按我省规定认定，则导致在外省的部分年限无法认定视同缴费年限。为保障参保人利益，应当结合外省政策规定，视同缴费年限应当认定至外省实施个人账户制度前月。</w:t>
            </w:r>
          </w:p>
        </w:tc>
        <w:tc>
          <w:tcPr>
            <w:tcW w:w="4714"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《关于城镇企业职工基本养老保险关系转移接续若干问题的通知》（人社部规〔2016〕5号）：“</w:t>
            </w:r>
            <w:r>
              <w:rPr>
                <w:rFonts w:ascii="Times New Roman" w:hAnsi="Times New Roman" w:cs="Times New Roman"/>
                <w:color w:val="auto"/>
                <w:kern w:val="0"/>
                <w:sz w:val="24"/>
                <w:lang w:bidi="ar"/>
              </w:rPr>
              <w:t>二、关于缴费信息历史遗留问题的处理。由于各地政策或建立个人账户时间不一致等客观原因，参保人员在跨省转移接续养老保险关系时，转出地无法按月提供1998年1月1日之前缴费信息或者提供的1998年1月1日之前缴费信息无法在转入地计发待遇的，转入地应根据转出地提供的缴费时间记录，结合档案记载将相应年度计为视同缴费年限。</w:t>
            </w:r>
            <w:r>
              <w:rPr>
                <w:rFonts w:hint="default" w:ascii="Times New Roman" w:hAnsi="Times New Roman" w:cs="Times New Roman"/>
                <w:color w:val="auto"/>
                <w:kern w:val="0"/>
                <w:sz w:val="24"/>
                <w:lang w:bidi="ar"/>
              </w:rPr>
              <w:t>”</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6</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养老保险关系转移</w:t>
            </w:r>
          </w:p>
        </w:tc>
        <w:tc>
          <w:tcPr>
            <w:tcW w:w="911"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外省转入计为视同缴费年限</w:t>
            </w:r>
          </w:p>
        </w:tc>
        <w:tc>
          <w:tcPr>
            <w:tcW w:w="2628" w:type="dxa"/>
            <w:tcBorders>
              <w:top w:val="single" w:color="auto" w:sz="4" w:space="0"/>
              <w:left w:val="single" w:color="auto" w:sz="4" w:space="0"/>
              <w:bottom w:val="single" w:color="auto" w:sz="4" w:space="0"/>
              <w:right w:val="single" w:color="auto" w:sz="4" w:space="0"/>
            </w:tcBorders>
            <w:noWrap w:val="0"/>
            <w:vAlign w:val="top"/>
          </w:tcPr>
          <w:p>
            <w:pPr>
              <w:widowControl/>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（一）参保人养老保险关系自外省转入我省，办理了转移接续手续，但部分时段未能提供完整缴费信息的，能否计为视同缴费年限。</w:t>
            </w:r>
          </w:p>
          <w:p>
            <w:pPr>
              <w:widowControl/>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（二）对于具有外省工作年限，且按照我省规定不能认定视同缴费年限的参保人（如合同制职工），能否直接作出不予认定为视同缴费年限的决定。</w:t>
            </w:r>
          </w:p>
        </w:tc>
        <w:tc>
          <w:tcPr>
            <w:tcW w:w="2744" w:type="dxa"/>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⑴对于办理了转移接续手续，提供了缴费时间记录，但无缴费信息或信息不全的，应当</w:t>
            </w:r>
            <w:r>
              <w:rPr>
                <w:rFonts w:ascii="Times New Roman" w:hAnsi="Times New Roman" w:cs="Times New Roman"/>
                <w:color w:val="auto"/>
                <w:kern w:val="0"/>
                <w:sz w:val="24"/>
                <w:lang w:bidi="ar"/>
              </w:rPr>
              <w:t>按照人社部规〔2016〕5号文规定计为视同缴费年限</w:t>
            </w:r>
            <w:r>
              <w:rPr>
                <w:rFonts w:hint="default" w:ascii="Times New Roman" w:hAnsi="Times New Roman" w:cs="Times New Roman"/>
                <w:color w:val="auto"/>
                <w:kern w:val="0"/>
                <w:sz w:val="24"/>
                <w:lang w:bidi="ar"/>
              </w:rPr>
              <w:t>；</w:t>
            </w:r>
          </w:p>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⑵对未办理转移接续手续，或未提供缴费时间记录的，在作出待遇核定前，应告知其</w:t>
            </w:r>
            <w:r>
              <w:rPr>
                <w:rFonts w:ascii="Times New Roman" w:hAnsi="Times New Roman" w:cs="Times New Roman"/>
                <w:color w:val="auto"/>
                <w:kern w:val="0"/>
                <w:sz w:val="24"/>
                <w:lang w:bidi="ar"/>
              </w:rPr>
              <w:t>按照人社部规〔2016〕5号文规定</w:t>
            </w:r>
            <w:r>
              <w:rPr>
                <w:rFonts w:hint="eastAsia" w:cs="Times New Roman"/>
                <w:color w:val="auto"/>
                <w:kern w:val="0"/>
                <w:sz w:val="24"/>
                <w:lang w:eastAsia="zh-CN" w:bidi="ar"/>
              </w:rPr>
              <w:t>办理基本养老保险专业接续手续，</w:t>
            </w:r>
            <w:r>
              <w:rPr>
                <w:rFonts w:ascii="Times New Roman" w:hAnsi="Times New Roman" w:cs="Times New Roman"/>
                <w:color w:val="auto"/>
                <w:kern w:val="0"/>
                <w:sz w:val="24"/>
                <w:lang w:bidi="ar"/>
              </w:rPr>
              <w:t>提供缴费时间记录</w:t>
            </w:r>
            <w:r>
              <w:rPr>
                <w:rFonts w:hint="default" w:ascii="Times New Roman" w:hAnsi="Times New Roman" w:cs="Times New Roman"/>
                <w:color w:val="auto"/>
                <w:kern w:val="0"/>
                <w:sz w:val="24"/>
                <w:lang w:bidi="ar"/>
              </w:rPr>
              <w:t>。</w:t>
            </w:r>
          </w:p>
        </w:tc>
        <w:tc>
          <w:tcPr>
            <w:tcW w:w="4714" w:type="dxa"/>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《关于城镇企业职工基本养老保险关系转移接续若干问题的通知》（人社部规〔2016〕5号）</w:t>
            </w:r>
            <w:r>
              <w:rPr>
                <w:rFonts w:ascii="Times New Roman" w:hAnsi="Times New Roman" w:cs="Times New Roman"/>
                <w:color w:val="auto"/>
                <w:kern w:val="0"/>
                <w:sz w:val="24"/>
                <w:lang w:bidi="ar"/>
              </w:rPr>
              <w:t>第二条</w:t>
            </w:r>
            <w:r>
              <w:rPr>
                <w:rFonts w:hint="default" w:ascii="Times New Roman" w:hAnsi="Times New Roman" w:cs="Times New Roman"/>
                <w:color w:val="auto"/>
                <w:kern w:val="0"/>
                <w:sz w:val="24"/>
                <w:lang w:bidi="ar"/>
              </w:rPr>
              <w:t>：</w:t>
            </w:r>
            <w:r>
              <w:rPr>
                <w:rFonts w:ascii="Times New Roman" w:hAnsi="Times New Roman" w:cs="Times New Roman"/>
                <w:color w:val="auto"/>
                <w:kern w:val="0"/>
                <w:sz w:val="24"/>
                <w:lang w:bidi="ar"/>
              </w:rPr>
              <w:t>“由于各地政策或建立个人账户时间不一致等客观原因，参保人员在跨省转移接续养老保险关系时，转出地无法按月提供1998年1月1日之前缴费信息或者提供的1998年1月1日之前缴费信息无法在转入地计发待遇的，转入地应根据转出地提供的缴费时间记录，结合档案记载将相应年度计为视同缴费年限”。</w:t>
            </w:r>
          </w:p>
        </w:tc>
        <w:tc>
          <w:tcPr>
            <w:tcW w:w="103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7</w:t>
            </w:r>
          </w:p>
        </w:tc>
        <w:tc>
          <w:tcPr>
            <w:tcW w:w="630"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养老保险</w:t>
            </w:r>
            <w:r>
              <w:rPr>
                <w:rFonts w:hint="default" w:ascii="Times New Roman" w:hAnsi="Times New Roman" w:cs="Times New Roman"/>
                <w:color w:val="auto"/>
                <w:kern w:val="0"/>
                <w:sz w:val="24"/>
                <w:lang w:eastAsia="zh-CN" w:bidi="ar"/>
              </w:rPr>
              <w:t>关系转移</w:t>
            </w:r>
          </w:p>
        </w:tc>
        <w:tc>
          <w:tcPr>
            <w:tcW w:w="911"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default"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bidi="ar"/>
              </w:rPr>
              <w:t>外省转入视同缴费年限认定</w:t>
            </w:r>
            <w:r>
              <w:rPr>
                <w:rFonts w:hint="default" w:ascii="Times New Roman" w:hAnsi="Times New Roman" w:cs="Times New Roman"/>
                <w:color w:val="auto"/>
                <w:kern w:val="0"/>
                <w:sz w:val="24"/>
                <w:lang w:eastAsia="zh-CN" w:bidi="ar"/>
              </w:rPr>
              <w:t>规则</w:t>
            </w:r>
          </w:p>
        </w:tc>
        <w:tc>
          <w:tcPr>
            <w:tcW w:w="2628" w:type="dxa"/>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跨省流动人员在外省有可视同缴费年限的工作经历，但未办理跨省转移接续手续，</w:t>
            </w:r>
            <w:r>
              <w:rPr>
                <w:rFonts w:hint="default" w:ascii="Times New Roman" w:hAnsi="Times New Roman" w:cs="Times New Roman"/>
                <w:color w:val="auto"/>
                <w:kern w:val="0"/>
                <w:sz w:val="24"/>
                <w:lang w:eastAsia="zh-CN" w:bidi="ar"/>
              </w:rPr>
              <w:t>其视同缴费年限应当如何认定</w:t>
            </w:r>
            <w:r>
              <w:rPr>
                <w:rFonts w:hint="default" w:ascii="Times New Roman" w:hAnsi="Times New Roman" w:cs="Times New Roman"/>
                <w:color w:val="auto"/>
                <w:kern w:val="0"/>
                <w:sz w:val="24"/>
                <w:lang w:bidi="ar"/>
              </w:rPr>
              <w:t>。</w:t>
            </w:r>
          </w:p>
          <w:p>
            <w:pPr>
              <w:widowControl/>
              <w:textAlignment w:val="center"/>
              <w:rPr>
                <w:rFonts w:ascii="Times New Roman" w:hAnsi="Times New Roman" w:cs="Times New Roman"/>
                <w:color w:val="auto"/>
                <w:kern w:val="0"/>
                <w:sz w:val="24"/>
                <w:lang w:bidi="ar"/>
              </w:rPr>
            </w:pPr>
          </w:p>
        </w:tc>
        <w:tc>
          <w:tcPr>
            <w:tcW w:w="2744" w:type="dxa"/>
            <w:tcBorders>
              <w:top w:val="single" w:color="auto" w:sz="4" w:space="0"/>
              <w:left w:val="single" w:color="auto" w:sz="4" w:space="0"/>
              <w:bottom w:val="single" w:color="auto" w:sz="4" w:space="0"/>
              <w:right w:val="single" w:color="auto" w:sz="4" w:space="0"/>
            </w:tcBorders>
            <w:noWrap w:val="0"/>
            <w:vAlign w:val="top"/>
          </w:tcPr>
          <w:p>
            <w:pPr>
              <w:widowControl/>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分以下情况处理：</w:t>
            </w:r>
          </w:p>
          <w:p>
            <w:pPr>
              <w:widowControl/>
              <w:ind w:firstLine="480" w:firstLineChars="200"/>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⑴外省企业职工在调出</w:t>
            </w:r>
            <w:r>
              <w:rPr>
                <w:rFonts w:hint="eastAsia" w:ascii="Times New Roman" w:hAnsi="Times New Roman" w:cs="Times New Roman"/>
                <w:color w:val="auto"/>
                <w:kern w:val="0"/>
                <w:sz w:val="24"/>
                <w:lang w:eastAsia="zh-CN" w:bidi="ar"/>
              </w:rPr>
              <w:t>省</w:t>
            </w:r>
            <w:r>
              <w:rPr>
                <w:rFonts w:ascii="Times New Roman" w:hAnsi="Times New Roman" w:cs="Times New Roman"/>
                <w:color w:val="auto"/>
                <w:kern w:val="0"/>
                <w:sz w:val="24"/>
                <w:lang w:bidi="ar"/>
              </w:rPr>
              <w:t>建立养老保险个人账户</w:t>
            </w:r>
            <w:r>
              <w:rPr>
                <w:rFonts w:hint="default" w:ascii="Times New Roman" w:hAnsi="Times New Roman" w:cs="Times New Roman"/>
                <w:color w:val="auto"/>
                <w:kern w:val="0"/>
                <w:sz w:val="24"/>
                <w:lang w:bidi="ar"/>
              </w:rPr>
              <w:t>前，经组织、劳动、人事部门批准调入我省企业工作，参加我省企业职工基本养老保险的，符合国家规定计算的连续工龄视同缴费年限。在我省实施83号文前已调入的，连续工龄计算截至当地实施83号文前月，在我省实施83号文实施后调入的，视同缴费年限认定至调动当月，当月已实际缴费的不重复认定为视同缴费年限。</w:t>
            </w:r>
          </w:p>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⑵外省企业职工在外省</w:t>
            </w:r>
            <w:r>
              <w:rPr>
                <w:rFonts w:ascii="Times New Roman" w:hAnsi="Times New Roman" w:cs="Times New Roman"/>
                <w:color w:val="auto"/>
                <w:kern w:val="0"/>
                <w:sz w:val="24"/>
                <w:lang w:bidi="ar"/>
              </w:rPr>
              <w:t>建立养老保险个人账户</w:t>
            </w:r>
            <w:r>
              <w:rPr>
                <w:rFonts w:hint="default" w:ascii="Times New Roman" w:hAnsi="Times New Roman" w:cs="Times New Roman"/>
                <w:color w:val="auto"/>
                <w:kern w:val="0"/>
                <w:sz w:val="24"/>
                <w:lang w:bidi="ar"/>
              </w:rPr>
              <w:t>前参加工作，实施个人缴费制度后流动进入我省就业并参加我省企业职工基本养老保险，按照</w:t>
            </w:r>
            <w:r>
              <w:rPr>
                <w:rFonts w:ascii="Times New Roman" w:hAnsi="Times New Roman" w:cs="Times New Roman"/>
                <w:color w:val="auto"/>
                <w:kern w:val="0"/>
                <w:sz w:val="24"/>
                <w:lang w:bidi="ar"/>
              </w:rPr>
              <w:t>国办发〔2009〕66号文规定办理了</w:t>
            </w:r>
            <w:r>
              <w:rPr>
                <w:rFonts w:hint="default" w:ascii="Times New Roman" w:hAnsi="Times New Roman" w:cs="Times New Roman"/>
                <w:color w:val="auto"/>
                <w:kern w:val="0"/>
                <w:sz w:val="24"/>
                <w:lang w:bidi="ar"/>
              </w:rPr>
              <w:t>跨省转移接续手续的，其在外省</w:t>
            </w:r>
            <w:r>
              <w:rPr>
                <w:rFonts w:ascii="Times New Roman" w:hAnsi="Times New Roman" w:cs="Times New Roman"/>
                <w:color w:val="auto"/>
                <w:kern w:val="0"/>
                <w:sz w:val="24"/>
                <w:lang w:bidi="ar"/>
              </w:rPr>
              <w:t>建立养老保险个人账户</w:t>
            </w:r>
            <w:r>
              <w:rPr>
                <w:rFonts w:hint="default" w:ascii="Times New Roman" w:hAnsi="Times New Roman" w:cs="Times New Roman"/>
                <w:color w:val="auto"/>
                <w:kern w:val="0"/>
                <w:sz w:val="24"/>
                <w:lang w:bidi="ar"/>
              </w:rPr>
              <w:t>前按国家规定计算的连续工龄视同缴费年限。</w:t>
            </w:r>
          </w:p>
          <w:p>
            <w:pPr>
              <w:widowControl/>
              <w:textAlignment w:val="center"/>
              <w:rPr>
                <w:rFonts w:hint="eastAsia" w:ascii="Times New Roman" w:hAnsi="Times New Roman" w:eastAsia="仿宋_GB2312" w:cs="Times New Roman"/>
                <w:color w:val="auto"/>
                <w:kern w:val="0"/>
                <w:sz w:val="24"/>
                <w:lang w:val="en-US" w:eastAsia="zh-CN" w:bidi="ar"/>
              </w:rPr>
            </w:pPr>
          </w:p>
        </w:tc>
        <w:tc>
          <w:tcPr>
            <w:tcW w:w="4714" w:type="dxa"/>
            <w:tcBorders>
              <w:top w:val="single" w:color="auto" w:sz="4" w:space="0"/>
              <w:left w:val="single" w:color="auto" w:sz="4" w:space="0"/>
              <w:bottom w:val="single" w:color="auto" w:sz="4" w:space="0"/>
              <w:right w:val="single" w:color="auto" w:sz="4" w:space="0"/>
            </w:tcBorders>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①《国务院办公厅关于转发人力资源社会保障部财政部城镇企业职工基本养老保险关系转移接续暂行办法的通知》（国办发〔2009〕66号）第三条:“参保人员跨省流动就业的，由原参保所在地社会保险经办机构(以下简称社保经办机构)开具参保缴费凭证，其基本养老保险关系应随同转移到新参保地。”</w:t>
            </w:r>
            <w:r>
              <w:rPr>
                <w:rFonts w:hint="default" w:ascii="Times New Roman" w:hAnsi="Times New Roman" w:cs="Times New Roman"/>
                <w:color w:val="auto"/>
              </w:rPr>
              <w:t xml:space="preserve"> </w:t>
            </w:r>
            <w:r>
              <w:rPr>
                <w:rFonts w:hint="default" w:ascii="Times New Roman" w:hAnsi="Times New Roman" w:cs="Times New Roman"/>
                <w:color w:val="auto"/>
                <w:kern w:val="0"/>
                <w:sz w:val="24"/>
                <w:lang w:bidi="ar"/>
              </w:rPr>
              <w:t>第十二条：“本办法所称缴费年限，除另有特殊规定外，均包括视同缴费年限。”</w:t>
            </w:r>
          </w:p>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②《</w:t>
            </w:r>
            <w:r>
              <w:rPr>
                <w:rFonts w:hint="eastAsia" w:ascii="Times New Roman" w:hAnsi="Times New Roman" w:cs="Times New Roman"/>
                <w:color w:val="auto"/>
                <w:kern w:val="0"/>
                <w:sz w:val="24"/>
                <w:lang w:eastAsia="zh-CN" w:bidi="ar"/>
              </w:rPr>
              <w:t>人</w:t>
            </w:r>
            <w:r>
              <w:rPr>
                <w:rFonts w:hint="default" w:ascii="Times New Roman" w:hAnsi="Times New Roman" w:cs="Times New Roman"/>
                <w:color w:val="auto"/>
                <w:kern w:val="0"/>
                <w:sz w:val="24"/>
                <w:lang w:bidi="ar"/>
              </w:rPr>
              <w:t>力资源社会保障部办公厅关于职工基本养老保险关系转移接续有关问题的函》（人社厅函〔2013〕250号）：“对于跨地区流动就业人员达到法定退休年龄后人事档案所在地与养老保险待遇领取地不一致的，应按照属地化管理原则，将其人事档案调转至养老保险待遇领取地，由待遇领取地人力资源社会保障部门负责对其人事档案及视同缴费年限进行核查认定。”</w:t>
            </w:r>
          </w:p>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③《广东省劳动和社会保障厅关于未经组织、劳动、人事部门批准办理跨地区变换工作单位职工连续工龄计算问题的函》（粤劳社函〔2001〕648号）：“其他跨地区变换工作单位的职工，须按规定经组织、劳动、人事部门批准办理了调动手续，其变换工作单位前后的工作年限才可连续计算工龄，视同养老保险缴费年限”。</w:t>
            </w:r>
          </w:p>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④《关于非经组织、劳动、人事部门批准办理跨地区变换工作单位职工连续工龄和视同缴费年限问题的复函》（粤人社函〔2010〕53号）:“职工在我省实施《广东省职工社会养老保险暂行规定》之前跨统筹地区变换工作单位，须经组织、劳动、人事部门批准办理跨地区变换工作单位，才可连续计算工龄，视同养老保险缴费年限”。</w:t>
            </w:r>
          </w:p>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⑤《劳动部关于印发&lt;劳动工作配合国有企业改革规划&gt;的通知》（劳部发〔1998〕59号）:“下岗职工无论是否实现再就业，其参加基本养老保险统筹前的连续工龄视同缴费年限，与参加统筹后的缴费年限合并计算”。</w:t>
            </w:r>
          </w:p>
        </w:tc>
        <w:tc>
          <w:tcPr>
            <w:tcW w:w="103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4"/>
              </w:rPr>
            </w:pPr>
          </w:p>
        </w:tc>
        <w:tc>
          <w:tcPr>
            <w:tcW w:w="1022"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noWrap w:val="0"/>
            <w:vAlign w:val="top"/>
          </w:tcPr>
          <w:p>
            <w:pPr>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val="en-US" w:eastAsia="zh-CN"/>
              </w:rPr>
              <w:t>8</w:t>
            </w:r>
          </w:p>
        </w:tc>
        <w:tc>
          <w:tcPr>
            <w:tcW w:w="630" w:type="dxa"/>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kern w:val="0"/>
                <w:sz w:val="24"/>
                <w:lang w:bidi="ar"/>
              </w:rPr>
              <w:t>养老保险</w:t>
            </w:r>
            <w:r>
              <w:rPr>
                <w:rFonts w:hint="default" w:ascii="Times New Roman" w:hAnsi="Times New Roman" w:cs="Times New Roman"/>
                <w:color w:val="auto"/>
                <w:kern w:val="0"/>
                <w:sz w:val="24"/>
                <w:lang w:eastAsia="zh-CN" w:bidi="ar"/>
              </w:rPr>
              <w:t>关系转移</w:t>
            </w:r>
          </w:p>
        </w:tc>
        <w:tc>
          <w:tcPr>
            <w:tcW w:w="911" w:type="dxa"/>
            <w:noWrap w:val="0"/>
            <w:vAlign w:val="top"/>
          </w:tcPr>
          <w:p>
            <w:pPr>
              <w:widowControl/>
              <w:jc w:val="center"/>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临时账户参保满15年能否在临时账户所在地按月领取待遇</w:t>
            </w:r>
          </w:p>
          <w:p>
            <w:pPr>
              <w:widowControl/>
              <w:jc w:val="center"/>
              <w:textAlignment w:val="center"/>
              <w:rPr>
                <w:rFonts w:ascii="Times New Roman" w:hAnsi="Times New Roman" w:cs="Times New Roman"/>
                <w:color w:val="auto"/>
                <w:kern w:val="0"/>
                <w:sz w:val="24"/>
                <w:lang w:bidi="ar"/>
              </w:rPr>
            </w:pPr>
          </w:p>
          <w:p>
            <w:pPr>
              <w:widowControl/>
              <w:jc w:val="center"/>
              <w:textAlignment w:val="center"/>
              <w:rPr>
                <w:rFonts w:ascii="Times New Roman" w:hAnsi="Times New Roman" w:cs="Times New Roman"/>
                <w:color w:val="auto"/>
                <w:kern w:val="0"/>
                <w:sz w:val="24"/>
                <w:lang w:bidi="ar"/>
              </w:rPr>
            </w:pPr>
          </w:p>
        </w:tc>
        <w:tc>
          <w:tcPr>
            <w:tcW w:w="2628"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参保人</w:t>
            </w:r>
            <w:r>
              <w:rPr>
                <w:rFonts w:hint="default" w:ascii="Times New Roman" w:hAnsi="Times New Roman" w:cs="Times New Roman"/>
                <w:color w:val="auto"/>
                <w:kern w:val="0"/>
                <w:sz w:val="24"/>
                <w:lang w:eastAsia="zh-CN" w:bidi="ar"/>
              </w:rPr>
              <w:t>跨省流动，</w:t>
            </w:r>
            <w:r>
              <w:rPr>
                <w:rFonts w:hint="default" w:ascii="Times New Roman" w:hAnsi="Times New Roman" w:cs="Times New Roman"/>
                <w:color w:val="auto"/>
                <w:kern w:val="0"/>
                <w:sz w:val="24"/>
                <w:lang w:bidi="ar"/>
              </w:rPr>
              <w:t>在临时账户所在地补缴了应缴未缴年限的社会保险费，补缴后在临时账户所在地累计缴费满15年的，能否在临时账户所在地按月领取养老保险待遇。</w:t>
            </w:r>
          </w:p>
          <w:p>
            <w:pPr>
              <w:widowControl/>
              <w:ind w:firstLine="240" w:firstLineChars="100"/>
              <w:textAlignment w:val="center"/>
              <w:rPr>
                <w:rFonts w:ascii="Times New Roman" w:hAnsi="Times New Roman" w:cs="Times New Roman"/>
                <w:color w:val="auto"/>
                <w:kern w:val="0"/>
                <w:sz w:val="24"/>
                <w:lang w:bidi="ar"/>
              </w:rPr>
            </w:pPr>
          </w:p>
        </w:tc>
        <w:tc>
          <w:tcPr>
            <w:tcW w:w="2744"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根据《关于城镇企业职工基本养老保险关系转移接续若干问题的通知》（人社部规〔2016〕5号）、《关于印发城镇企业职工基本养老保险关系转移接续若干具体问题意见的通知》（人社部发〔2010〕70号），在本地建立了临时账户的人员，按照《关于妥善解决当前劳资纠纷重点问题的通知》（粤人社发〔2013〕189号）规定，补缴后即使达到在按月领取养老金条件的，仍</w:t>
            </w:r>
            <w:r>
              <w:rPr>
                <w:rFonts w:hint="eastAsia" w:ascii="Times New Roman" w:hAnsi="Times New Roman" w:cs="Times New Roman"/>
                <w:color w:val="auto"/>
                <w:kern w:val="0"/>
                <w:sz w:val="24"/>
                <w:lang w:eastAsia="zh-CN" w:bidi="ar"/>
              </w:rPr>
              <w:t>应</w:t>
            </w:r>
            <w:r>
              <w:rPr>
                <w:rFonts w:hint="default" w:ascii="Times New Roman" w:hAnsi="Times New Roman" w:cs="Times New Roman"/>
                <w:color w:val="auto"/>
                <w:kern w:val="0"/>
                <w:sz w:val="24"/>
                <w:lang w:bidi="ar"/>
              </w:rPr>
              <w:t>要求其按照临时基本养老保险缴费账户的规定转移。</w:t>
            </w:r>
          </w:p>
        </w:tc>
        <w:tc>
          <w:tcPr>
            <w:tcW w:w="4714" w:type="dxa"/>
            <w:noWrap w:val="0"/>
            <w:vAlign w:val="top"/>
          </w:tcPr>
          <w:p>
            <w:pPr>
              <w:ind w:firstLine="480" w:firstLineChars="200"/>
              <w:rPr>
                <w:rFonts w:ascii="Times New Roman" w:hAnsi="Times New Roman" w:cs="Times New Roman"/>
                <w:color w:val="auto"/>
                <w:sz w:val="24"/>
              </w:rPr>
            </w:pPr>
            <w:r>
              <w:rPr>
                <w:rFonts w:hint="default" w:ascii="Times New Roman" w:hAnsi="Times New Roman" w:eastAsia="仿宋_GB2312" w:cs="Times New Roman"/>
                <w:color w:val="auto"/>
                <w:sz w:val="24"/>
              </w:rPr>
              <w:t>①</w:t>
            </w:r>
            <w:r>
              <w:rPr>
                <w:rFonts w:ascii="Times New Roman" w:hAnsi="Times New Roman" w:eastAsia="仿宋" w:cs="Times New Roman"/>
                <w:color w:val="auto"/>
                <w:sz w:val="24"/>
              </w:rPr>
              <w:t>《</w:t>
            </w:r>
            <w:r>
              <w:rPr>
                <w:rFonts w:ascii="Times New Roman" w:hAnsi="Times New Roman" w:cs="Times New Roman"/>
                <w:color w:val="auto"/>
                <w:sz w:val="24"/>
              </w:rPr>
              <w:t>国务院办公厅关于转发人力资源社会保障部财政部城镇企业职工基本养老保险关系转移接续暂行办法的通知》（国办发〔2009〕66号）第五条规定：“对男性年满50周岁和女性年满40周岁的，应在原参保地继续保留基本养老保险关系，同时在新参保地建立临时基本养老保险缴费账户，记录单位和个人全部缴费。参保人员再次跨省流动就业或在新参保地达到待遇领取条件时，将临时基本养老保险缴费账户中的全部缴费本息，转移归集到原参保地或待遇领取地”。</w:t>
            </w:r>
          </w:p>
          <w:p>
            <w:pPr>
              <w:ind w:firstLine="480" w:firstLineChars="200"/>
              <w:rPr>
                <w:rFonts w:ascii="Times New Roman" w:hAnsi="Times New Roman" w:cs="Times New Roman"/>
                <w:color w:val="auto"/>
                <w:sz w:val="24"/>
              </w:rPr>
            </w:pPr>
            <w:r>
              <w:rPr>
                <w:rFonts w:hint="default" w:ascii="Times New Roman" w:hAnsi="Times New Roman" w:cs="Times New Roman"/>
                <w:color w:val="auto"/>
                <w:sz w:val="24"/>
              </w:rPr>
              <w:t>②</w:t>
            </w:r>
            <w:r>
              <w:rPr>
                <w:rFonts w:ascii="Times New Roman" w:hAnsi="Times New Roman" w:cs="Times New Roman"/>
                <w:color w:val="auto"/>
                <w:sz w:val="24"/>
              </w:rPr>
              <w:t>《关于印发城镇企业职工基本养老保险关系转移接续若干具体问题意见的通知》（人社部发〔2010〕70号）第四条规定：“男性年满50周岁和女性年满40周岁的人员，首次参保地为非户籍所在地的，参保地应为其建立临时基本养老保险缴费账户。参保人员在建立临时养老保险缴费账户期间达到待遇领取条件时，原保留基本养老保险关系所在地负责将其临时基本养老保险缴费账户进行归集归并。其中，只有临时基本养老保险缴费账户的，由户籍所在地负责归集归并，并在办理转入手续的同时进行参保信息登记”。</w:t>
            </w:r>
          </w:p>
          <w:p>
            <w:pPr>
              <w:ind w:firstLine="480" w:firstLineChars="200"/>
              <w:rPr>
                <w:rFonts w:ascii="Times New Roman" w:hAnsi="Times New Roman" w:cs="Times New Roman"/>
                <w:color w:val="auto"/>
                <w:sz w:val="24"/>
              </w:rPr>
            </w:pPr>
            <w:r>
              <w:rPr>
                <w:rFonts w:hint="default" w:ascii="Times New Roman" w:hAnsi="Times New Roman" w:cs="Times New Roman"/>
                <w:color w:val="auto"/>
                <w:sz w:val="24"/>
              </w:rPr>
              <w:t>③</w:t>
            </w:r>
            <w:r>
              <w:rPr>
                <w:rFonts w:ascii="Times New Roman" w:hAnsi="Times New Roman" w:cs="Times New Roman"/>
                <w:color w:val="auto"/>
                <w:sz w:val="24"/>
              </w:rPr>
              <w:t>《关于城镇企业职工基本养老保险关系转移接续若干问题的通知》（人社部规〔2016〕5号）第三条规定：“参保人员在建立临时基本养老保险缴费账户地按照社会保险法规定，缴纳建立临时基本养老保险缴费账户前应缴未缴的养老保险费的，其临时基本养老保险缴费账户性质不予改变，转移接续养老保险关系时按照临时基本养老保险缴费账户的规定全额转移”。</w:t>
            </w:r>
          </w:p>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sz w:val="24"/>
              </w:rPr>
              <w:t>④</w:t>
            </w:r>
            <w:r>
              <w:rPr>
                <w:rFonts w:hint="eastAsia" w:ascii="Times New Roman" w:hAnsi="Times New Roman" w:cs="Times New Roman"/>
                <w:color w:val="auto"/>
                <w:sz w:val="24"/>
              </w:rPr>
              <w:t>《关于城镇企业职工基本养老保险关系转移接续若干问题的通知》（人社部规〔2016〕5号）</w:t>
            </w:r>
            <w:r>
              <w:rPr>
                <w:rFonts w:ascii="Times New Roman" w:hAnsi="Times New Roman" w:cs="Times New Roman"/>
                <w:color w:val="auto"/>
                <w:sz w:val="24"/>
              </w:rPr>
              <w:t>第八条规定：“跨省流动就业人员未在户籍地参保，但按国家规定达到待遇领取条件时待遇领取地为户籍地的，户籍地社会保险经办机构应为参保人员办理登记手续并办理养老保险关系转移接续手续，将各地的养老保险关系归集至户籍地，并核发相应的养老保险待遇”。</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689" w:type="dxa"/>
            <w:noWrap w:val="0"/>
            <w:vAlign w:val="top"/>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9</w:t>
            </w:r>
          </w:p>
        </w:tc>
        <w:tc>
          <w:tcPr>
            <w:tcW w:w="630" w:type="dxa"/>
            <w:noWrap w:val="0"/>
            <w:vAlign w:val="top"/>
          </w:tcPr>
          <w:p>
            <w:pPr>
              <w:jc w:val="center"/>
              <w:rPr>
                <w:rFonts w:hint="default" w:ascii="Times New Roman" w:hAnsi="Times New Roman" w:eastAsia="宋体" w:cs="Times New Roman"/>
                <w:color w:val="auto"/>
                <w:sz w:val="24"/>
                <w:lang w:eastAsia="zh-CN"/>
              </w:rPr>
            </w:pPr>
            <w:r>
              <w:rPr>
                <w:rFonts w:ascii="Times New Roman" w:hAnsi="Times New Roman" w:cs="Times New Roman"/>
                <w:color w:val="auto"/>
                <w:sz w:val="24"/>
              </w:rPr>
              <w:t>养老保险</w:t>
            </w:r>
            <w:r>
              <w:rPr>
                <w:rFonts w:hint="default" w:ascii="Times New Roman" w:hAnsi="Times New Roman" w:cs="Times New Roman"/>
                <w:color w:val="auto"/>
                <w:sz w:val="24"/>
                <w:lang w:eastAsia="zh-CN"/>
              </w:rPr>
              <w:t>关系转移</w:t>
            </w:r>
          </w:p>
        </w:tc>
        <w:tc>
          <w:tcPr>
            <w:tcW w:w="911" w:type="dxa"/>
            <w:noWrap w:val="0"/>
            <w:vAlign w:val="top"/>
          </w:tcPr>
          <w:p>
            <w:pPr>
              <w:jc w:val="center"/>
              <w:rPr>
                <w:rFonts w:hint="default" w:ascii="Times New Roman" w:hAnsi="Times New Roman" w:cs="Times New Roman"/>
                <w:color w:val="auto"/>
                <w:sz w:val="24"/>
              </w:rPr>
            </w:pPr>
            <w:r>
              <w:rPr>
                <w:rFonts w:ascii="Times New Roman" w:hAnsi="Times New Roman" w:cs="Times New Roman"/>
                <w:color w:val="auto"/>
                <w:sz w:val="24"/>
              </w:rPr>
              <w:t>养老保险关系转移</w:t>
            </w:r>
            <w:r>
              <w:rPr>
                <w:rFonts w:hint="default" w:ascii="Times New Roman" w:hAnsi="Times New Roman" w:cs="Times New Roman"/>
                <w:color w:val="auto"/>
                <w:sz w:val="24"/>
              </w:rPr>
              <w:t>视同缴费信息核定责任主体</w:t>
            </w:r>
          </w:p>
        </w:tc>
        <w:tc>
          <w:tcPr>
            <w:tcW w:w="2628" w:type="dxa"/>
            <w:noWrap w:val="0"/>
            <w:vAlign w:val="top"/>
          </w:tcPr>
          <w:p>
            <w:pPr>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eastAsia="zh-CN"/>
              </w:rPr>
              <w:t>参保人办理省内转移养老保险手续时，转出地经办机构是否应当核定其相关视同缴费年限，是否应当向参保人送达</w:t>
            </w:r>
            <w:r>
              <w:rPr>
                <w:rFonts w:hint="default" w:ascii="Times New Roman" w:hAnsi="Times New Roman" w:cs="Times New Roman"/>
                <w:color w:val="auto"/>
                <w:sz w:val="24"/>
              </w:rPr>
              <w:t>《基本养老保险关系省内转移信息表》</w:t>
            </w:r>
            <w:r>
              <w:rPr>
                <w:rFonts w:hint="default" w:ascii="Times New Roman" w:hAnsi="Times New Roman" w:cs="Times New Roman"/>
                <w:color w:val="auto"/>
                <w:sz w:val="24"/>
                <w:lang w:eastAsia="zh-CN"/>
              </w:rPr>
              <w:t>。</w:t>
            </w:r>
          </w:p>
        </w:tc>
        <w:tc>
          <w:tcPr>
            <w:tcW w:w="2744" w:type="dxa"/>
            <w:noWrap w:val="0"/>
            <w:vAlign w:val="top"/>
          </w:tcPr>
          <w:p>
            <w:pPr>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在</w:t>
            </w:r>
            <w:r>
              <w:rPr>
                <w:rFonts w:ascii="Times New Roman" w:hAnsi="Times New Roman" w:cs="Times New Roman"/>
                <w:color w:val="auto"/>
                <w:sz w:val="24"/>
              </w:rPr>
              <w:t>粤府办〔2008〕76号文</w:t>
            </w:r>
            <w:r>
              <w:rPr>
                <w:rFonts w:hint="default" w:ascii="Times New Roman" w:hAnsi="Times New Roman" w:cs="Times New Roman"/>
                <w:color w:val="auto"/>
                <w:sz w:val="24"/>
                <w:lang w:eastAsia="zh-CN"/>
              </w:rPr>
              <w:t>相关规定</w:t>
            </w:r>
            <w:r>
              <w:rPr>
                <w:rFonts w:hint="default" w:ascii="Times New Roman" w:hAnsi="Times New Roman" w:cs="Times New Roman"/>
                <w:color w:val="auto"/>
                <w:sz w:val="24"/>
              </w:rPr>
              <w:t>尚未调整前，转出地经办机构应当</w:t>
            </w:r>
            <w:r>
              <w:rPr>
                <w:rFonts w:hint="default" w:ascii="Times New Roman" w:hAnsi="Times New Roman" w:cs="Times New Roman"/>
                <w:color w:val="auto"/>
                <w:sz w:val="24"/>
                <w:lang w:eastAsia="zh-CN"/>
              </w:rPr>
              <w:t>按照粤人社规〔2019〕27 号规定，核定相关</w:t>
            </w:r>
            <w:r>
              <w:rPr>
                <w:rFonts w:ascii="Times New Roman" w:hAnsi="Times New Roman" w:cs="Times New Roman"/>
                <w:color w:val="auto"/>
                <w:sz w:val="24"/>
              </w:rPr>
              <w:t>视同缴费</w:t>
            </w:r>
            <w:r>
              <w:rPr>
                <w:rFonts w:hint="default" w:ascii="Times New Roman" w:hAnsi="Times New Roman" w:cs="Times New Roman"/>
                <w:color w:val="auto"/>
                <w:sz w:val="24"/>
                <w:lang w:eastAsia="zh-CN"/>
              </w:rPr>
              <w:t>年限，并向参保人送达</w:t>
            </w:r>
            <w:r>
              <w:rPr>
                <w:rFonts w:hint="default" w:ascii="Times New Roman" w:hAnsi="Times New Roman" w:cs="Times New Roman"/>
                <w:color w:val="auto"/>
                <w:sz w:val="24"/>
              </w:rPr>
              <w:t>《基本养老保险关系省内转移信息表》</w:t>
            </w:r>
            <w:r>
              <w:rPr>
                <w:rFonts w:hint="default" w:ascii="Times New Roman" w:hAnsi="Times New Roman" w:cs="Times New Roman"/>
                <w:color w:val="auto"/>
                <w:sz w:val="24"/>
                <w:lang w:eastAsia="zh-CN"/>
              </w:rPr>
              <w:t>，以便</w:t>
            </w:r>
            <w:r>
              <w:rPr>
                <w:rFonts w:ascii="Times New Roman" w:hAnsi="Times New Roman" w:cs="Times New Roman"/>
                <w:color w:val="auto"/>
                <w:sz w:val="24"/>
              </w:rPr>
              <w:t>参保人对视同缴费年限认定等视账信息</w:t>
            </w:r>
            <w:r>
              <w:rPr>
                <w:rFonts w:hint="default" w:ascii="Times New Roman" w:hAnsi="Times New Roman" w:cs="Times New Roman"/>
                <w:color w:val="auto"/>
                <w:sz w:val="24"/>
              </w:rPr>
              <w:t>存在</w:t>
            </w:r>
            <w:r>
              <w:rPr>
                <w:rFonts w:ascii="Times New Roman" w:hAnsi="Times New Roman" w:cs="Times New Roman"/>
                <w:color w:val="auto"/>
                <w:sz w:val="24"/>
              </w:rPr>
              <w:t>异议</w:t>
            </w:r>
            <w:r>
              <w:rPr>
                <w:rFonts w:hint="default" w:ascii="Times New Roman" w:hAnsi="Times New Roman" w:cs="Times New Roman"/>
                <w:color w:val="auto"/>
                <w:sz w:val="24"/>
                <w:lang w:eastAsia="zh-CN"/>
              </w:rPr>
              <w:t>时</w:t>
            </w:r>
            <w:r>
              <w:rPr>
                <w:rFonts w:hint="default" w:ascii="Times New Roman" w:hAnsi="Times New Roman" w:cs="Times New Roman"/>
                <w:color w:val="auto"/>
                <w:sz w:val="24"/>
              </w:rPr>
              <w:t>申请复议或提起诉讼救济权益</w:t>
            </w:r>
            <w:r>
              <w:rPr>
                <w:rFonts w:ascii="Times New Roman" w:hAnsi="Times New Roman" w:cs="Times New Roman"/>
                <w:color w:val="auto"/>
                <w:sz w:val="24"/>
              </w:rPr>
              <w:t>。</w:t>
            </w:r>
          </w:p>
        </w:tc>
        <w:tc>
          <w:tcPr>
            <w:tcW w:w="4714" w:type="dxa"/>
            <w:noWrap w:val="0"/>
            <w:vAlign w:val="top"/>
          </w:tcPr>
          <w:p>
            <w:pPr>
              <w:ind w:firstLine="480" w:firstLineChars="200"/>
              <w:rPr>
                <w:rFonts w:ascii="Times New Roman" w:hAnsi="Times New Roman" w:cs="Times New Roman"/>
                <w:color w:val="auto"/>
                <w:sz w:val="24"/>
              </w:rPr>
            </w:pPr>
            <w:r>
              <w:rPr>
                <w:rFonts w:hint="default" w:ascii="Times New Roman" w:hAnsi="Times New Roman" w:cs="Times New Roman"/>
                <w:color w:val="auto"/>
                <w:sz w:val="24"/>
              </w:rPr>
              <w:t>①</w:t>
            </w:r>
            <w:r>
              <w:rPr>
                <w:rFonts w:ascii="Times New Roman" w:hAnsi="Times New Roman" w:cs="Times New Roman"/>
                <w:color w:val="auto"/>
                <w:sz w:val="24"/>
              </w:rPr>
              <w:t>《广东省人民政府办公厅印发广东省基本养老保险关系省内转移接续暂行办法的通知》（粤府办〔2008〕76号）第四点规定：</w:t>
            </w:r>
            <w:r>
              <w:rPr>
                <w:rFonts w:hint="default" w:ascii="Times New Roman" w:hAnsi="Times New Roman" w:cs="Times New Roman"/>
                <w:color w:val="auto"/>
                <w:sz w:val="24"/>
                <w:lang w:eastAsia="zh-CN"/>
              </w:rPr>
              <w:t>“</w:t>
            </w:r>
            <w:r>
              <w:rPr>
                <w:rFonts w:ascii="Times New Roman" w:hAnsi="Times New Roman" w:cs="Times New Roman"/>
                <w:color w:val="auto"/>
                <w:sz w:val="24"/>
              </w:rPr>
              <w:t>在参保人养老保险关系转移的同时，原参保地社会保险经办机构应将其个人账户储存额、视同缴费账户储存额、地方养老金总额实账转入新参保地。</w:t>
            </w:r>
            <w:r>
              <w:rPr>
                <w:rFonts w:hint="default" w:ascii="Times New Roman" w:hAnsi="Times New Roman" w:cs="Times New Roman"/>
                <w:color w:val="auto"/>
                <w:sz w:val="24"/>
                <w:lang w:eastAsia="zh-CN"/>
              </w:rPr>
              <w:t>”</w:t>
            </w:r>
          </w:p>
          <w:p>
            <w:pPr>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②《广东省人力资源和社会保障厅关于企业职工基本养老保险的经办规程》</w:t>
            </w:r>
            <w:r>
              <w:rPr>
                <w:rFonts w:hint="default" w:ascii="Times New Roman" w:hAnsi="Times New Roman" w:cs="Times New Roman"/>
                <w:color w:val="auto"/>
                <w:sz w:val="24"/>
                <w:lang w:eastAsia="zh-CN"/>
              </w:rPr>
              <w:t>（粤人社规〔2019〕27 号）第五十条规定：“</w:t>
            </w:r>
            <w:r>
              <w:rPr>
                <w:rFonts w:hint="default" w:ascii="Times New Roman" w:hAnsi="Times New Roman" w:cs="Times New Roman"/>
                <w:color w:val="auto"/>
                <w:sz w:val="24"/>
              </w:rPr>
              <w:t>参加企业职工养老保险的参保人在省内转移基本养老保险关系时，只转移养老保险关系和信息，不转移养老保险基金，各项养老保险权益合并计算</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（三）转出基本养老保险关系和信息。转出地社会保险经办机构收到省内转移平台传送的《基本养老保险关系省内转移联系函》之日起10个工作日内完成以下手续：</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3.将《基本养老保险关系省内转移信息表》</w:t>
            </w:r>
            <w:r>
              <w:rPr>
                <w:rFonts w:hint="default" w:ascii="Times New Roman" w:hAnsi="Times New Roman" w:cs="Times New Roman"/>
                <w:color w:val="auto"/>
                <w:sz w:val="24"/>
                <w:lang w:eastAsia="zh-CN"/>
              </w:rPr>
              <w:t>等</w:t>
            </w:r>
            <w:r>
              <w:rPr>
                <w:rFonts w:hint="default" w:ascii="Times New Roman" w:hAnsi="Times New Roman" w:cs="Times New Roman"/>
                <w:color w:val="auto"/>
                <w:sz w:val="24"/>
              </w:rPr>
              <w:t>办结情况通知参保单位或参保人。</w:t>
            </w:r>
            <w:r>
              <w:rPr>
                <w:rFonts w:hint="default" w:ascii="Times New Roman" w:hAnsi="Times New Roman" w:cs="Times New Roman"/>
                <w:color w:val="auto"/>
                <w:sz w:val="24"/>
                <w:lang w:eastAsia="zh-CN"/>
              </w:rPr>
              <w:t>”</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noWrap w:val="0"/>
            <w:vAlign w:val="top"/>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10</w:t>
            </w:r>
          </w:p>
        </w:tc>
        <w:tc>
          <w:tcPr>
            <w:tcW w:w="630" w:type="dxa"/>
            <w:noWrap w:val="0"/>
            <w:vAlign w:val="top"/>
          </w:tcPr>
          <w:p>
            <w:pPr>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kern w:val="0"/>
                <w:sz w:val="24"/>
                <w:lang w:eastAsia="zh-CN" w:bidi="ar"/>
              </w:rPr>
              <w:t>特殊工种</w:t>
            </w:r>
          </w:p>
        </w:tc>
        <w:tc>
          <w:tcPr>
            <w:tcW w:w="911" w:type="dxa"/>
            <w:noWrap w:val="0"/>
            <w:vAlign w:val="top"/>
          </w:tcPr>
          <w:p>
            <w:pPr>
              <w:widowControl/>
              <w:jc w:val="center"/>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特殊工种累计年限计算</w:t>
            </w:r>
          </w:p>
        </w:tc>
        <w:tc>
          <w:tcPr>
            <w:tcW w:w="2628" w:type="dxa"/>
            <w:noWrap w:val="0"/>
            <w:vAlign w:val="top"/>
          </w:tcPr>
          <w:p>
            <w:pPr>
              <w:widowControl/>
              <w:ind w:firstLine="480" w:firstLineChars="200"/>
              <w:textAlignment w:val="center"/>
              <w:rPr>
                <w:rFonts w:ascii="Times New Roman" w:hAnsi="Times New Roman" w:cs="Times New Roman"/>
                <w:color w:val="auto"/>
                <w:sz w:val="24"/>
              </w:rPr>
            </w:pPr>
            <w:r>
              <w:rPr>
                <w:rFonts w:hint="default" w:ascii="Times New Roman" w:hAnsi="Times New Roman" w:cs="Times New Roman"/>
                <w:color w:val="auto"/>
                <w:kern w:val="0"/>
                <w:sz w:val="24"/>
                <w:lang w:bidi="ar"/>
              </w:rPr>
              <w:t>职工曾从事多个不同的特殊工种，能否将多个特殊工种的年限合并累计计算。</w:t>
            </w:r>
          </w:p>
        </w:tc>
        <w:tc>
          <w:tcPr>
            <w:tcW w:w="2744" w:type="dxa"/>
            <w:noWrap w:val="0"/>
            <w:vAlign w:val="top"/>
          </w:tcPr>
          <w:p>
            <w:pPr>
              <w:widowControl/>
              <w:ind w:firstLine="480" w:firstLineChars="200"/>
              <w:textAlignment w:val="center"/>
              <w:rPr>
                <w:rFonts w:ascii="Times New Roman" w:hAnsi="Times New Roman" w:cs="Times New Roman"/>
                <w:color w:val="auto"/>
                <w:sz w:val="24"/>
              </w:rPr>
            </w:pPr>
            <w:r>
              <w:rPr>
                <w:rFonts w:hint="default" w:ascii="Times New Roman" w:hAnsi="Times New Roman" w:cs="Times New Roman"/>
                <w:color w:val="auto"/>
                <w:kern w:val="0"/>
                <w:sz w:val="24"/>
                <w:lang w:eastAsia="zh-CN" w:bidi="ar"/>
              </w:rPr>
              <w:t>应当按照粤劳社函</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2006</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266</w:t>
            </w:r>
            <w:r>
              <w:rPr>
                <w:rFonts w:hint="default" w:ascii="Times New Roman" w:hAnsi="Times New Roman" w:cs="Times New Roman"/>
                <w:color w:val="auto"/>
                <w:kern w:val="0"/>
                <w:sz w:val="24"/>
                <w:lang w:bidi="ar"/>
              </w:rPr>
              <w:t>号</w:t>
            </w:r>
            <w:r>
              <w:rPr>
                <w:rFonts w:hint="default" w:ascii="Times New Roman" w:hAnsi="Times New Roman" w:cs="Times New Roman"/>
                <w:color w:val="auto"/>
                <w:kern w:val="0"/>
                <w:sz w:val="24"/>
                <w:lang w:eastAsia="zh-CN" w:bidi="ar"/>
              </w:rPr>
              <w:t>文规定办理，</w:t>
            </w:r>
            <w:r>
              <w:rPr>
                <w:rFonts w:hint="default" w:ascii="Times New Roman" w:hAnsi="Times New Roman" w:cs="Times New Roman"/>
                <w:color w:val="auto"/>
                <w:kern w:val="0"/>
                <w:sz w:val="24"/>
                <w:lang w:bidi="ar"/>
              </w:rPr>
              <w:t>曾从事多个特殊工种岗位工作的职工，</w:t>
            </w:r>
            <w:r>
              <w:rPr>
                <w:rFonts w:hint="eastAsia" w:ascii="宋体" w:hAnsi="宋体" w:cs="宋体"/>
                <w:color w:val="auto"/>
                <w:kern w:val="0"/>
                <w:sz w:val="24"/>
                <w:lang w:val="en-US" w:eastAsia="zh-CN" w:bidi="ar"/>
              </w:rPr>
              <w:t>其从事同类工种的年限可以累计计算为</w:t>
            </w:r>
            <w:r>
              <w:rPr>
                <w:rFonts w:hint="eastAsia" w:ascii="宋体" w:hAnsi="宋体" w:cs="宋体"/>
                <w:color w:val="auto"/>
                <w:kern w:val="0"/>
                <w:sz w:val="24"/>
                <w:lang w:bidi="ar"/>
              </w:rPr>
              <w:t>其办理提前退休所需的特殊工种工作年限</w:t>
            </w:r>
            <w:r>
              <w:rPr>
                <w:rFonts w:hint="default" w:ascii="Times New Roman" w:hAnsi="Times New Roman" w:cs="Times New Roman"/>
                <w:color w:val="auto"/>
                <w:kern w:val="0"/>
                <w:sz w:val="24"/>
                <w:lang w:bidi="ar"/>
              </w:rPr>
              <w:t>，不同类型特殊工种的工作年限不能累计计算。</w:t>
            </w:r>
          </w:p>
        </w:tc>
        <w:tc>
          <w:tcPr>
            <w:tcW w:w="4714"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①《劳动和社会保障部关于制止和纠正违反国家规定办理企业职工提前退休有关问题的通知》（劳社部发〔1999〕8号）规定：“按特殊工种退休条件办理退休的职工，从事高空和特别繁重体力劳动的必须在该工种岗位上工作累计满10年，从事井下和高温工作的必须在该工种岗位上工作累计满9年，从事其他有害身体健康工作的必须在该工种岗位上工作累计满8年”。</w:t>
            </w:r>
          </w:p>
          <w:p>
            <w:pPr>
              <w:widowControl/>
              <w:ind w:firstLine="480" w:firstLineChars="200"/>
              <w:textAlignment w:val="center"/>
              <w:rPr>
                <w:rFonts w:ascii="Times New Roman" w:hAnsi="Times New Roman" w:cs="Times New Roman"/>
                <w:color w:val="auto"/>
                <w:sz w:val="24"/>
              </w:rPr>
            </w:pPr>
            <w:r>
              <w:rPr>
                <w:rFonts w:hint="default" w:ascii="Times New Roman" w:hAnsi="Times New Roman" w:cs="Times New Roman"/>
                <w:color w:val="auto"/>
                <w:kern w:val="0"/>
                <w:sz w:val="24"/>
                <w:lang w:bidi="ar"/>
              </w:rPr>
              <w:t>②《关于企业职工特殊工种提前退休条件问题的复函》</w:t>
            </w:r>
            <w:r>
              <w:rPr>
                <w:rFonts w:hint="default" w:ascii="Times New Roman" w:hAnsi="Times New Roman" w:cs="Times New Roman"/>
                <w:color w:val="auto"/>
                <w:kern w:val="0"/>
                <w:sz w:val="24"/>
                <w:lang w:eastAsia="zh-CN" w:bidi="ar"/>
              </w:rPr>
              <w:t>（粤劳社函</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2006</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val="en-US" w:eastAsia="zh-CN" w:bidi="ar"/>
              </w:rPr>
              <w:t>266</w:t>
            </w:r>
            <w:r>
              <w:rPr>
                <w:rFonts w:hint="default" w:ascii="Times New Roman" w:hAnsi="Times New Roman" w:cs="Times New Roman"/>
                <w:color w:val="auto"/>
                <w:kern w:val="0"/>
                <w:sz w:val="24"/>
                <w:lang w:bidi="ar"/>
              </w:rPr>
              <w:t>号</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kern w:val="0"/>
                <w:sz w:val="24"/>
                <w:lang w:bidi="ar"/>
              </w:rPr>
              <w:t>规定：“对于曾从事多个特殊工种岗位工作的职工，必须按其从事其中一类工种的累计年限认定其办理提前退休所需的特殊工种工作年限....不同类型特殊工种的工作年限不能累计计算”。</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Merge w:val="restart"/>
            <w:noWrap w:val="0"/>
            <w:vAlign w:val="top"/>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11</w:t>
            </w:r>
          </w:p>
        </w:tc>
        <w:tc>
          <w:tcPr>
            <w:tcW w:w="630" w:type="dxa"/>
            <w:vMerge w:val="restart"/>
            <w:noWrap w:val="0"/>
            <w:vAlign w:val="top"/>
          </w:tcPr>
          <w:p>
            <w:pPr>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养老保险待遇核定</w:t>
            </w:r>
          </w:p>
        </w:tc>
        <w:tc>
          <w:tcPr>
            <w:tcW w:w="911" w:type="dxa"/>
            <w:noWrap w:val="0"/>
            <w:vAlign w:val="top"/>
          </w:tcPr>
          <w:p>
            <w:pPr>
              <w:widowControl/>
              <w:jc w:val="center"/>
              <w:textAlignment w:val="center"/>
              <w:rPr>
                <w:rFonts w:hint="default"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eastAsia="zh-CN" w:bidi="ar"/>
              </w:rPr>
              <w:t>抚恤金标准</w:t>
            </w:r>
          </w:p>
        </w:tc>
        <w:tc>
          <w:tcPr>
            <w:tcW w:w="2628" w:type="dxa"/>
            <w:noWrap w:val="0"/>
            <w:vAlign w:val="top"/>
          </w:tcPr>
          <w:p>
            <w:pPr>
              <w:widowControl/>
              <w:textAlignment w:val="center"/>
              <w:rPr>
                <w:rFonts w:ascii="Times New Roman" w:hAnsi="Times New Roman" w:cs="Times New Roman"/>
                <w:color w:val="auto"/>
                <w:sz w:val="24"/>
              </w:rPr>
            </w:pPr>
            <w:r>
              <w:rPr>
                <w:rFonts w:hint="default" w:ascii="Times New Roman" w:hAnsi="Times New Roman" w:cs="Times New Roman"/>
                <w:color w:val="auto"/>
                <w:kern w:val="0"/>
                <w:sz w:val="24"/>
                <w:lang w:bidi="ar"/>
              </w:rPr>
              <w:t>（一）参保人在职死亡的抚恤金按照按当地上年度职工月平均工资6个月发放。</w:t>
            </w:r>
          </w:p>
        </w:tc>
        <w:tc>
          <w:tcPr>
            <w:tcW w:w="2744" w:type="dxa"/>
            <w:noWrap w:val="0"/>
            <w:vAlign w:val="top"/>
          </w:tcPr>
          <w:p>
            <w:pPr>
              <w:widowControl/>
              <w:ind w:firstLine="480" w:firstLineChars="200"/>
              <w:textAlignment w:val="center"/>
              <w:rPr>
                <w:rFonts w:hint="eastAsia" w:ascii="Times New Roman" w:hAnsi="Times New Roman" w:eastAsia="仿宋_GB2312" w:cs="Times New Roman"/>
                <w:color w:val="auto"/>
                <w:sz w:val="24"/>
                <w:lang w:val="en-US" w:eastAsia="zh-CN"/>
              </w:rPr>
            </w:pPr>
            <w:r>
              <w:rPr>
                <w:rFonts w:hint="default" w:ascii="Times New Roman" w:hAnsi="Times New Roman" w:cs="Times New Roman"/>
                <w:color w:val="auto"/>
                <w:kern w:val="0"/>
                <w:sz w:val="24"/>
                <w:lang w:eastAsia="zh-CN" w:bidi="ar"/>
              </w:rPr>
              <w:t>虽然</w:t>
            </w:r>
            <w:r>
              <w:rPr>
                <w:rFonts w:hint="default" w:ascii="Times New Roman" w:hAnsi="Times New Roman" w:cs="Times New Roman"/>
                <w:color w:val="auto"/>
                <w:kern w:val="0"/>
                <w:sz w:val="24"/>
                <w:lang w:bidi="ar"/>
              </w:rPr>
              <w:t>《关于印发广东省企业职工基本养老保险省级统筹基金支付项目和标准相关文件目录的通知》</w:t>
            </w:r>
            <w:r>
              <w:rPr>
                <w:rFonts w:hint="default" w:ascii="Times New Roman" w:hAnsi="Times New Roman" w:cs="Times New Roman"/>
                <w:color w:val="auto"/>
                <w:kern w:val="0"/>
                <w:sz w:val="24"/>
                <w:lang w:eastAsia="zh-CN" w:bidi="ar"/>
              </w:rPr>
              <w:t>规定</w:t>
            </w:r>
            <w:r>
              <w:rPr>
                <w:rFonts w:hint="default" w:ascii="Times New Roman" w:hAnsi="Times New Roman" w:cs="Times New Roman"/>
                <w:color w:val="auto"/>
                <w:kern w:val="0"/>
                <w:sz w:val="24"/>
                <w:lang w:val="en-US" w:eastAsia="zh-CN" w:bidi="ar"/>
              </w:rPr>
              <w:t>参保人因病非因工死亡的，其遗属抚恤金标准按照</w:t>
            </w:r>
            <w:r>
              <w:rPr>
                <w:rFonts w:hint="default" w:ascii="Times New Roman" w:hAnsi="Times New Roman" w:cs="Times New Roman"/>
                <w:color w:val="auto"/>
                <w:kern w:val="0"/>
                <w:sz w:val="24"/>
                <w:lang w:bidi="ar"/>
              </w:rPr>
              <w:t>所在市上年度在岗职工月平均工资×3</w:t>
            </w:r>
            <w:r>
              <w:rPr>
                <w:rFonts w:hint="default" w:ascii="Times New Roman" w:hAnsi="Times New Roman" w:cs="Times New Roman"/>
                <w:color w:val="auto"/>
                <w:kern w:val="0"/>
                <w:sz w:val="24"/>
                <w:lang w:eastAsia="zh-CN" w:bidi="ar"/>
              </w:rPr>
              <w:t>发放，但该文件未按照规范性文件程序制定，且与</w:t>
            </w:r>
            <w:r>
              <w:rPr>
                <w:rFonts w:hint="default" w:ascii="Times New Roman" w:hAnsi="Times New Roman" w:cs="Times New Roman"/>
                <w:color w:val="auto"/>
                <w:kern w:val="0"/>
                <w:sz w:val="24"/>
                <w:lang w:bidi="ar"/>
              </w:rPr>
              <w:t>粤劳薪〔1997〕115号</w:t>
            </w:r>
            <w:r>
              <w:rPr>
                <w:rFonts w:hint="default" w:ascii="Times New Roman" w:hAnsi="Times New Roman" w:cs="Times New Roman"/>
                <w:color w:val="auto"/>
                <w:kern w:val="0"/>
                <w:sz w:val="24"/>
                <w:lang w:eastAsia="zh-CN" w:bidi="ar"/>
              </w:rPr>
              <w:t>文规定的标准不一致。因此，应当按照社会保险法、</w:t>
            </w:r>
            <w:r>
              <w:rPr>
                <w:rFonts w:hint="default" w:ascii="Times New Roman" w:hAnsi="Times New Roman" w:cs="Times New Roman"/>
                <w:color w:val="auto"/>
                <w:kern w:val="0"/>
                <w:sz w:val="24"/>
                <w:lang w:bidi="ar"/>
              </w:rPr>
              <w:t>粤劳薪〔1997〕115号</w:t>
            </w:r>
            <w:r>
              <w:rPr>
                <w:rFonts w:hint="default" w:ascii="Times New Roman" w:hAnsi="Times New Roman" w:cs="Times New Roman"/>
                <w:color w:val="auto"/>
                <w:kern w:val="0"/>
                <w:sz w:val="24"/>
                <w:lang w:eastAsia="zh-CN" w:bidi="ar"/>
              </w:rPr>
              <w:t>文执行，即：</w:t>
            </w:r>
            <w:r>
              <w:rPr>
                <w:rFonts w:hint="default" w:ascii="Times New Roman" w:hAnsi="Times New Roman" w:cs="Times New Roman"/>
                <w:color w:val="auto"/>
                <w:kern w:val="0"/>
                <w:sz w:val="24"/>
                <w:lang w:bidi="ar"/>
              </w:rPr>
              <w:t>参加基本养老保险，未按月领取基本养老保险金的个人因病或者非因工死亡的，</w:t>
            </w:r>
            <w:r>
              <w:rPr>
                <w:rFonts w:ascii="Times New Roman" w:hAnsi="Times New Roman" w:cs="Times New Roman"/>
                <w:color w:val="auto"/>
                <w:sz w:val="24"/>
              </w:rPr>
              <w:t xml:space="preserve"> 其遗属的抚恤金按当地上年度职工月平均工资</w:t>
            </w:r>
            <w:r>
              <w:rPr>
                <w:rFonts w:hint="default" w:ascii="Times New Roman" w:hAnsi="Times New Roman" w:cs="Times New Roman"/>
                <w:color w:val="auto"/>
                <w:sz w:val="24"/>
              </w:rPr>
              <w:t>6个月发放。</w:t>
            </w:r>
            <w:r>
              <w:rPr>
                <w:rFonts w:hint="eastAsia" w:ascii="Times New Roman" w:hAnsi="Times New Roman" w:cs="Times New Roman"/>
                <w:color w:val="auto"/>
                <w:sz w:val="24"/>
                <w:lang w:eastAsia="zh-CN"/>
              </w:rPr>
              <w:t>国家有新规定的按照国家规定执行。</w:t>
            </w:r>
          </w:p>
        </w:tc>
        <w:tc>
          <w:tcPr>
            <w:tcW w:w="4714" w:type="dxa"/>
            <w:noWrap w:val="0"/>
            <w:vAlign w:val="top"/>
          </w:tcPr>
          <w:p>
            <w:pPr>
              <w:widowControl/>
              <w:ind w:firstLine="480" w:firstLineChars="200"/>
              <w:textAlignment w:val="center"/>
              <w:rPr>
                <w:rFonts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①根据《中华人民共和国社会保险法》第</w:t>
            </w:r>
            <w:r>
              <w:rPr>
                <w:rFonts w:hint="default" w:ascii="Times New Roman" w:hAnsi="Times New Roman" w:cs="Times New Roman"/>
                <w:color w:val="auto"/>
                <w:kern w:val="0"/>
                <w:sz w:val="24"/>
                <w:lang w:eastAsia="zh-CN" w:bidi="ar"/>
              </w:rPr>
              <w:t>十七</w:t>
            </w:r>
            <w:r>
              <w:rPr>
                <w:rFonts w:hint="default" w:ascii="Times New Roman" w:hAnsi="Times New Roman" w:cs="Times New Roman"/>
                <w:color w:val="auto"/>
                <w:kern w:val="0"/>
                <w:sz w:val="24"/>
                <w:lang w:bidi="ar"/>
              </w:rPr>
              <w:t>条规定，参加基本养老保险的个人，因病或者非因工死亡的，其遗属可以领取丧葬补助金和抚恤金。</w:t>
            </w:r>
          </w:p>
          <w:p>
            <w:pPr>
              <w:widowControl/>
              <w:ind w:firstLine="480" w:firstLineChars="200"/>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 xml:space="preserve">②《广东省企业职工假期待遇死亡抚恤待遇暂行规定》（粤劳薪〔1997〕115号）规定：“职工（含离退休人员）因病或非因工负伤死亡，发给丧葬补助费，供养直系亲属一次性救济金（或供养直系亲属生活补助费）、一次性抚恤金。丧葬补助费的标准：3 个月工资 （月工资按当地上年度社会月平均工资计，下同）； 供养直系亲属一次性救济金标准：6个月工资；一次性抚恤金标准：在职职工6 个月工资；离退休人员3 个月工资；已参加社会养老保险的离退休人员死亡 ，由当地社会保险机构按养老保险有关规定发放待遇；在职职工因病或非因工负伤死亡，除有规定纳入社会保险支付的地方外，由企业按上述标准发给死亡抚恤待遇。”  </w:t>
            </w:r>
          </w:p>
          <w:p>
            <w:pPr>
              <w:widowControl/>
              <w:ind w:firstLine="480" w:firstLineChars="200"/>
              <w:textAlignment w:val="center"/>
              <w:rPr>
                <w:rFonts w:ascii="Times New Roman" w:hAnsi="Times New Roman" w:cs="Times New Roman"/>
                <w:color w:val="auto"/>
                <w:sz w:val="24"/>
              </w:rPr>
            </w:pPr>
            <w:r>
              <w:rPr>
                <w:rFonts w:hint="default" w:ascii="Times New Roman" w:hAnsi="Times New Roman" w:cs="Times New Roman"/>
                <w:color w:val="auto"/>
                <w:kern w:val="0"/>
                <w:sz w:val="24"/>
                <w:lang w:bidi="ar"/>
              </w:rPr>
              <w:t>③省人社厅办公室、省财政厅办公室2019年6</w:t>
            </w:r>
            <w:r>
              <w:rPr>
                <w:rFonts w:hint="default" w:ascii="Times New Roman" w:hAnsi="Times New Roman" w:cs="Times New Roman"/>
                <w:color w:val="auto"/>
                <w:kern w:val="0"/>
                <w:sz w:val="24"/>
                <w:lang w:eastAsia="zh-CN" w:bidi="ar"/>
              </w:rPr>
              <w:t>月印发的</w:t>
            </w:r>
            <w:r>
              <w:rPr>
                <w:rFonts w:hint="default" w:ascii="Times New Roman" w:hAnsi="Times New Roman" w:cs="Times New Roman"/>
                <w:color w:val="auto"/>
                <w:kern w:val="0"/>
                <w:sz w:val="24"/>
                <w:lang w:bidi="ar"/>
              </w:rPr>
              <w:t>《关于印发广东省企业职工基本养老保险省级统筹基金支付项目和标准相关文件目录的通知》</w:t>
            </w:r>
            <w:r>
              <w:rPr>
                <w:rFonts w:hint="default" w:ascii="Times New Roman" w:hAnsi="Times New Roman" w:cs="Times New Roman"/>
                <w:color w:val="auto"/>
                <w:kern w:val="0"/>
                <w:sz w:val="24"/>
                <w:lang w:eastAsia="zh-CN" w:bidi="ar"/>
              </w:rPr>
              <w:t>规定，</w:t>
            </w:r>
            <w:r>
              <w:rPr>
                <w:rFonts w:hint="default" w:ascii="Times New Roman" w:hAnsi="Times New Roman" w:cs="Times New Roman"/>
                <w:color w:val="auto"/>
                <w:kern w:val="0"/>
                <w:sz w:val="24"/>
                <w:lang w:bidi="ar"/>
              </w:rPr>
              <w:t>“</w:t>
            </w:r>
            <w:r>
              <w:rPr>
                <w:rFonts w:hint="default" w:ascii="Times New Roman" w:hAnsi="Times New Roman" w:cs="Times New Roman"/>
                <w:color w:val="auto"/>
                <w:kern w:val="0"/>
                <w:sz w:val="24"/>
                <w:lang w:eastAsia="zh-CN" w:bidi="ar"/>
              </w:rPr>
              <w:t>对</w:t>
            </w:r>
            <w:r>
              <w:rPr>
                <w:rFonts w:hint="default" w:ascii="Times New Roman" w:hAnsi="Times New Roman" w:cs="Times New Roman"/>
                <w:color w:val="auto"/>
                <w:kern w:val="0"/>
                <w:sz w:val="24"/>
                <w:lang w:val="en-US" w:eastAsia="zh-CN" w:bidi="ar"/>
              </w:rPr>
              <w:t>因病非因工死亡的参保人……</w:t>
            </w:r>
            <w:r>
              <w:rPr>
                <w:rFonts w:hint="default" w:ascii="Times New Roman" w:hAnsi="Times New Roman" w:cs="Times New Roman"/>
                <w:color w:val="auto"/>
                <w:kern w:val="0"/>
                <w:sz w:val="24"/>
                <w:lang w:bidi="ar"/>
              </w:rPr>
              <w:t>国家出台前，省内暂按以下标准计算：</w:t>
            </w:r>
            <w:r>
              <w:rPr>
                <w:rFonts w:hint="default" w:ascii="Times New Roman" w:hAnsi="Times New Roman" w:cs="Times New Roman"/>
                <w:color w:val="auto"/>
                <w:kern w:val="0"/>
                <w:sz w:val="24"/>
                <w:lang w:eastAsia="zh-CN" w:bidi="ar"/>
              </w:rPr>
              <w:t>……</w:t>
            </w:r>
            <w:r>
              <w:rPr>
                <w:rFonts w:hint="default" w:ascii="Times New Roman" w:hAnsi="Times New Roman" w:cs="Times New Roman"/>
                <w:color w:val="auto"/>
                <w:kern w:val="0"/>
                <w:sz w:val="24"/>
                <w:lang w:bidi="ar"/>
              </w:rPr>
              <w:t xml:space="preserve">一次性抚恤金=所在市上年度在岗职工月平均工资×3；国家和省对有关标准作出新的规定的，按照新规定执行。”                                                                                           </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Merge w:val="continue"/>
            <w:noWrap w:val="0"/>
            <w:vAlign w:val="top"/>
          </w:tcPr>
          <w:p>
            <w:pPr>
              <w:jc w:val="center"/>
              <w:rPr>
                <w:rFonts w:ascii="Times New Roman" w:hAnsi="Times New Roman" w:cs="Times New Roman"/>
                <w:color w:val="auto"/>
                <w:sz w:val="24"/>
              </w:rPr>
            </w:pPr>
          </w:p>
        </w:tc>
        <w:tc>
          <w:tcPr>
            <w:tcW w:w="630" w:type="dxa"/>
            <w:vMerge w:val="continue"/>
            <w:noWrap w:val="0"/>
            <w:vAlign w:val="top"/>
          </w:tcPr>
          <w:p>
            <w:pPr>
              <w:jc w:val="center"/>
              <w:rPr>
                <w:rFonts w:ascii="Times New Roman" w:hAnsi="Times New Roman" w:cs="Times New Roman"/>
                <w:color w:val="auto"/>
                <w:kern w:val="0"/>
                <w:sz w:val="24"/>
                <w:lang w:bidi="ar"/>
              </w:rPr>
            </w:pPr>
          </w:p>
        </w:tc>
        <w:tc>
          <w:tcPr>
            <w:tcW w:w="911" w:type="dxa"/>
            <w:noWrap w:val="0"/>
            <w:vAlign w:val="top"/>
          </w:tcPr>
          <w:p>
            <w:pPr>
              <w:jc w:val="center"/>
              <w:rPr>
                <w:rFonts w:hint="default"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eastAsia="zh-CN" w:bidi="ar"/>
              </w:rPr>
              <w:t>抚恤金跨险种领取</w:t>
            </w:r>
          </w:p>
        </w:tc>
        <w:tc>
          <w:tcPr>
            <w:tcW w:w="2628" w:type="dxa"/>
            <w:noWrap w:val="0"/>
            <w:vAlign w:val="top"/>
          </w:tcPr>
          <w:p>
            <w:pPr>
              <w:numPr>
                <w:ilvl w:val="0"/>
                <w:numId w:val="1"/>
              </w:numPr>
              <w:ind w:left="0" w:leftChars="0" w:firstLine="0" w:firstLineChars="0"/>
              <w:rPr>
                <w:rFonts w:ascii="Times New Roman" w:hAnsi="Times New Roman" w:cs="Times New Roman"/>
                <w:color w:val="auto"/>
                <w:kern w:val="0"/>
                <w:sz w:val="24"/>
                <w:lang w:bidi="ar"/>
              </w:rPr>
            </w:pPr>
            <w:r>
              <w:rPr>
                <w:rFonts w:hint="default" w:ascii="Times New Roman" w:hAnsi="Times New Roman" w:cs="Times New Roman"/>
                <w:color w:val="auto"/>
                <w:sz w:val="24"/>
              </w:rPr>
              <w:t>同时符合领取养老保险、工伤保险、失业保险死亡待遇条件的，</w:t>
            </w:r>
            <w:r>
              <w:rPr>
                <w:rFonts w:hint="default" w:ascii="Times New Roman" w:hAnsi="Times New Roman" w:cs="Times New Roman"/>
                <w:color w:val="auto"/>
                <w:sz w:val="24"/>
                <w:lang w:eastAsia="zh-CN"/>
              </w:rPr>
              <w:t>能否领取多份抚恤金</w:t>
            </w:r>
            <w:r>
              <w:rPr>
                <w:rFonts w:hint="default" w:ascii="Times New Roman" w:hAnsi="Times New Roman" w:cs="Times New Roman"/>
                <w:color w:val="auto"/>
                <w:sz w:val="24"/>
              </w:rPr>
              <w:t>。</w:t>
            </w:r>
          </w:p>
        </w:tc>
        <w:tc>
          <w:tcPr>
            <w:tcW w:w="2744" w:type="dxa"/>
            <w:noWrap w:val="0"/>
            <w:vAlign w:val="top"/>
          </w:tcPr>
          <w:p>
            <w:pPr>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粤人社规〔2019〕27 号规定领取养老保险抚恤金需以</w:t>
            </w:r>
            <w:r>
              <w:rPr>
                <w:rFonts w:hint="default" w:ascii="Times New Roman" w:hAnsi="Times New Roman" w:cs="Times New Roman"/>
                <w:color w:val="auto"/>
                <w:sz w:val="24"/>
              </w:rPr>
              <w:t>未领取工伤保险或失业保险</w:t>
            </w:r>
            <w:r>
              <w:rPr>
                <w:rFonts w:hint="default" w:ascii="Times New Roman" w:hAnsi="Times New Roman" w:cs="Times New Roman"/>
                <w:color w:val="auto"/>
                <w:sz w:val="24"/>
                <w:lang w:eastAsia="zh-CN"/>
              </w:rPr>
              <w:t>抚恤金为前提，即抚恤金不得跨险种重复领取。由于社会保险法第四十九条并未规定养老保险参保人遗属不得跨险种领取抚恤金，粤人社规〔2019〕27 号文上述规定限制了参保人遗属权益，不应适用。</w:t>
            </w:r>
          </w:p>
          <w:p>
            <w:pPr>
              <w:ind w:firstLine="480" w:firstLineChars="200"/>
              <w:rPr>
                <w:rFonts w:ascii="Times New Roman" w:hAnsi="Times New Roman" w:cs="Times New Roman"/>
                <w:color w:val="auto"/>
                <w:kern w:val="0"/>
                <w:sz w:val="24"/>
                <w:lang w:bidi="ar"/>
              </w:rPr>
            </w:pPr>
            <w:r>
              <w:rPr>
                <w:rFonts w:hint="default" w:ascii="Times New Roman" w:hAnsi="Times New Roman" w:cs="Times New Roman"/>
                <w:color w:val="auto"/>
                <w:sz w:val="24"/>
                <w:lang w:eastAsia="zh-CN"/>
              </w:rPr>
              <w:t>因此，</w:t>
            </w:r>
            <w:r>
              <w:rPr>
                <w:rFonts w:hint="default" w:ascii="Times New Roman" w:hAnsi="Times New Roman" w:cs="Times New Roman"/>
                <w:color w:val="auto"/>
                <w:sz w:val="24"/>
              </w:rPr>
              <w:t>同时符合领取养老保险、工伤保险、失业保险死亡待遇条件的，可分别按照养老保险、工伤保险、失业保险的规定领取抚恤金。即抚恤金可以跨险种重复</w:t>
            </w:r>
            <w:r>
              <w:rPr>
                <w:rFonts w:hint="default" w:ascii="Times New Roman" w:hAnsi="Times New Roman" w:cs="Times New Roman"/>
                <w:color w:val="auto"/>
                <w:sz w:val="24"/>
                <w:lang w:eastAsia="zh-CN"/>
              </w:rPr>
              <w:t>领取</w:t>
            </w:r>
            <w:r>
              <w:rPr>
                <w:rFonts w:hint="default" w:ascii="Times New Roman" w:hAnsi="Times New Roman" w:cs="Times New Roman"/>
                <w:color w:val="auto"/>
                <w:sz w:val="24"/>
              </w:rPr>
              <w:t>。</w:t>
            </w:r>
          </w:p>
        </w:tc>
        <w:tc>
          <w:tcPr>
            <w:tcW w:w="4714" w:type="dxa"/>
            <w:noWrap w:val="0"/>
            <w:vAlign w:val="top"/>
          </w:tcPr>
          <w:p>
            <w:pPr>
              <w:ind w:firstLine="480" w:firstLineChars="200"/>
              <w:rPr>
                <w:rFonts w:hint="default" w:ascii="Times New Roman" w:hAnsi="Times New Roman" w:cs="Times New Roman"/>
                <w:color w:val="auto"/>
                <w:sz w:val="24"/>
              </w:rPr>
            </w:pPr>
            <w:r>
              <w:rPr>
                <w:rFonts w:hint="default" w:ascii="Times New Roman" w:hAnsi="Times New Roman" w:cs="Times New Roman"/>
                <w:color w:val="auto"/>
                <w:kern w:val="0"/>
                <w:sz w:val="24"/>
                <w:lang w:bidi="ar"/>
              </w:rPr>
              <w:t>①</w:t>
            </w:r>
            <w:r>
              <w:rPr>
                <w:rFonts w:hint="default" w:ascii="Times New Roman" w:hAnsi="Times New Roman" w:cs="Times New Roman"/>
                <w:color w:val="auto"/>
                <w:sz w:val="24"/>
              </w:rPr>
              <w:t>《社会保险法》第四十九条规定：个人死亡同时符合领取基本养老保险丧葬补助金、工伤保险丧葬补助金和失业保险丧葬补助金条件的，其遗属只能选择领取其中的一项。</w:t>
            </w:r>
          </w:p>
          <w:p>
            <w:pPr>
              <w:ind w:firstLine="480" w:firstLineChars="200"/>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②</w:t>
            </w:r>
            <w:r>
              <w:rPr>
                <w:rFonts w:hint="default" w:ascii="Times New Roman" w:hAnsi="Times New Roman" w:cs="Times New Roman"/>
                <w:color w:val="auto"/>
                <w:sz w:val="24"/>
              </w:rPr>
              <w:t>《广东省人力资源和社会保障厅关于企业职工基本养老保险的经办规程》</w:t>
            </w:r>
            <w:r>
              <w:rPr>
                <w:rFonts w:hint="default" w:ascii="Times New Roman" w:hAnsi="Times New Roman" w:cs="Times New Roman"/>
                <w:color w:val="auto"/>
                <w:sz w:val="24"/>
                <w:lang w:eastAsia="zh-CN"/>
              </w:rPr>
              <w:t>（粤人社规〔2019〕27 号）第五十条规定：“</w:t>
            </w:r>
            <w:r>
              <w:rPr>
                <w:rFonts w:hint="default" w:ascii="Times New Roman" w:hAnsi="Times New Roman" w:cs="Times New Roman"/>
                <w:color w:val="auto"/>
                <w:sz w:val="24"/>
              </w:rPr>
              <w:t>2011年7月1日后，参保人因病或非因工死亡且未领取工伤保险或失业保险的丧葬补助金和抚恤金的，其遗属可领取丧葬补助金和抚恤金。丧葬补助金和抚恤金不得跨地区、跨险种重复领取。</w:t>
            </w:r>
            <w:r>
              <w:rPr>
                <w:rFonts w:hint="default" w:ascii="Times New Roman" w:hAnsi="Times New Roman" w:cs="Times New Roman"/>
                <w:color w:val="auto"/>
                <w:sz w:val="24"/>
                <w:lang w:eastAsia="zh-CN"/>
              </w:rPr>
              <w:t>”</w:t>
            </w:r>
          </w:p>
          <w:p>
            <w:pPr>
              <w:ind w:firstLine="480" w:firstLineChars="200"/>
              <w:rPr>
                <w:rFonts w:hint="default" w:ascii="Times New Roman" w:hAnsi="Times New Roman" w:cs="Times New Roman"/>
                <w:color w:val="auto"/>
                <w:sz w:val="24"/>
              </w:rPr>
            </w:pPr>
            <w:r>
              <w:rPr>
                <w:rFonts w:hint="default" w:ascii="Times New Roman" w:hAnsi="Times New Roman" w:cs="Times New Roman"/>
                <w:color w:val="auto"/>
                <w:kern w:val="0"/>
                <w:sz w:val="24"/>
                <w:lang w:bidi="ar"/>
              </w:rPr>
              <w:t>③《人力资源社会保障部关于执行《工伤保险条例》若干问题的意见(二)》：“一级至四级工伤职工死亡，其近亲属同时符合领取工伤保险丧葬补助金、供养亲属抚恤金待遇和职工基本养老保险丧葬补助金、抚恤金待遇条件的，由其近亲属选择领取工伤保险或职工基本养老保险其中一种。”</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vMerge w:val="continue"/>
            <w:noWrap w:val="0"/>
            <w:vAlign w:val="top"/>
          </w:tcPr>
          <w:p>
            <w:pPr>
              <w:jc w:val="center"/>
              <w:rPr>
                <w:rFonts w:ascii="Times New Roman" w:hAnsi="Times New Roman" w:cs="Times New Roman"/>
                <w:color w:val="auto"/>
                <w:sz w:val="24"/>
              </w:rPr>
            </w:pPr>
          </w:p>
        </w:tc>
        <w:tc>
          <w:tcPr>
            <w:tcW w:w="630" w:type="dxa"/>
            <w:vMerge w:val="continue"/>
            <w:noWrap w:val="0"/>
            <w:vAlign w:val="top"/>
          </w:tcPr>
          <w:p>
            <w:pPr>
              <w:jc w:val="center"/>
              <w:rPr>
                <w:rFonts w:ascii="Times New Roman" w:hAnsi="Times New Roman" w:cs="Times New Roman"/>
                <w:color w:val="auto"/>
                <w:sz w:val="24"/>
              </w:rPr>
            </w:pPr>
          </w:p>
        </w:tc>
        <w:tc>
          <w:tcPr>
            <w:tcW w:w="911" w:type="dxa"/>
            <w:noWrap w:val="0"/>
            <w:vAlign w:val="top"/>
          </w:tcPr>
          <w:p>
            <w:pPr>
              <w:jc w:val="center"/>
              <w:rPr>
                <w:rFonts w:hint="default" w:ascii="Times New Roman" w:hAnsi="Times New Roman" w:eastAsia="宋体" w:cs="Times New Roman"/>
                <w:color w:val="auto"/>
                <w:kern w:val="0"/>
                <w:sz w:val="24"/>
                <w:lang w:eastAsia="zh-CN" w:bidi="ar"/>
              </w:rPr>
            </w:pPr>
            <w:r>
              <w:rPr>
                <w:rFonts w:hint="default" w:ascii="Times New Roman" w:hAnsi="Times New Roman" w:cs="Times New Roman"/>
                <w:color w:val="auto"/>
                <w:kern w:val="0"/>
                <w:sz w:val="24"/>
                <w:lang w:eastAsia="zh-CN" w:bidi="ar"/>
              </w:rPr>
              <w:t>养老保险死亡抚恤待遇重复领取</w:t>
            </w:r>
          </w:p>
        </w:tc>
        <w:tc>
          <w:tcPr>
            <w:tcW w:w="2628" w:type="dxa"/>
            <w:noWrap w:val="0"/>
            <w:vAlign w:val="top"/>
          </w:tcPr>
          <w:p>
            <w:pPr>
              <w:numPr>
                <w:ilvl w:val="0"/>
                <w:numId w:val="0"/>
              </w:numPr>
              <w:rPr>
                <w:rFonts w:ascii="Times New Roman" w:hAnsi="Times New Roman" w:cs="Times New Roman"/>
                <w:color w:val="auto"/>
                <w:sz w:val="24"/>
              </w:rPr>
            </w:pPr>
            <w:r>
              <w:rPr>
                <w:rFonts w:hint="default" w:ascii="Times New Roman" w:hAnsi="Times New Roman" w:cs="Times New Roman"/>
                <w:color w:val="auto"/>
                <w:sz w:val="24"/>
                <w:lang w:eastAsia="zh-CN"/>
              </w:rPr>
              <w:t>（三）参保人死亡，在多地建立养老保险关系，且未转移归集的，其遗属能否在多地重复领取死亡待遇</w:t>
            </w:r>
            <w:r>
              <w:rPr>
                <w:rFonts w:hint="default" w:ascii="Times New Roman" w:hAnsi="Times New Roman" w:cs="Times New Roman"/>
                <w:color w:val="auto"/>
                <w:sz w:val="24"/>
              </w:rPr>
              <w:t>。</w:t>
            </w:r>
          </w:p>
        </w:tc>
        <w:tc>
          <w:tcPr>
            <w:tcW w:w="2744" w:type="dxa"/>
            <w:noWrap w:val="0"/>
            <w:vAlign w:val="top"/>
          </w:tcPr>
          <w:p>
            <w:pPr>
              <w:rPr>
                <w:rFonts w:hint="default" w:ascii="Times New Roman" w:hAnsi="Times New Roman" w:eastAsia="宋体" w:cs="Times New Roman"/>
                <w:color w:val="auto"/>
                <w:kern w:val="0"/>
                <w:sz w:val="24"/>
                <w:lang w:val="en-US" w:eastAsia="zh-CN" w:bidi="ar"/>
              </w:rPr>
            </w:pPr>
            <w:r>
              <w:rPr>
                <w:rFonts w:hint="default" w:ascii="Times New Roman" w:hAnsi="Times New Roman" w:cs="Times New Roman"/>
                <w:color w:val="auto"/>
                <w:kern w:val="0"/>
                <w:sz w:val="24"/>
                <w:lang w:val="en-US" w:eastAsia="zh-CN" w:bidi="ar"/>
              </w:rPr>
              <w:t xml:space="preserve">    死亡的参保人</w:t>
            </w:r>
            <w:r>
              <w:rPr>
                <w:rFonts w:hint="default" w:ascii="Times New Roman" w:hAnsi="Times New Roman" w:cs="Times New Roman"/>
                <w:color w:val="auto"/>
                <w:sz w:val="24"/>
                <w:lang w:eastAsia="zh-CN"/>
              </w:rPr>
              <w:t>在多地建立养老保险关系，</w:t>
            </w:r>
            <w:r>
              <w:rPr>
                <w:rFonts w:hint="eastAsia" w:cs="Times New Roman"/>
                <w:color w:val="auto"/>
                <w:sz w:val="24"/>
                <w:lang w:eastAsia="zh-CN"/>
              </w:rPr>
              <w:t>存在</w:t>
            </w:r>
            <w:r>
              <w:rPr>
                <w:rFonts w:hint="default" w:ascii="Times New Roman" w:hAnsi="Times New Roman" w:cs="Times New Roman"/>
                <w:color w:val="auto"/>
                <w:sz w:val="24"/>
                <w:lang w:eastAsia="zh-CN"/>
              </w:rPr>
              <w:t>未转移归集</w:t>
            </w:r>
            <w:r>
              <w:rPr>
                <w:rFonts w:hint="eastAsia" w:cs="Times New Roman"/>
                <w:color w:val="auto"/>
                <w:sz w:val="24"/>
                <w:lang w:eastAsia="zh-CN"/>
              </w:rPr>
              <w:t>情形</w:t>
            </w:r>
            <w:r>
              <w:rPr>
                <w:rFonts w:hint="default" w:ascii="Times New Roman" w:hAnsi="Times New Roman" w:cs="Times New Roman"/>
                <w:color w:val="auto"/>
                <w:sz w:val="24"/>
                <w:lang w:eastAsia="zh-CN"/>
              </w:rPr>
              <w:t>的，其遗属只能</w:t>
            </w:r>
            <w:r>
              <w:rPr>
                <w:rFonts w:hint="default" w:ascii="Times New Roman" w:hAnsi="Times New Roman" w:cs="Times New Roman"/>
                <w:color w:val="auto"/>
                <w:sz w:val="24"/>
              </w:rPr>
              <w:t>向其中一个社会保险经办机构办理申领</w:t>
            </w:r>
            <w:r>
              <w:rPr>
                <w:rFonts w:hint="default" w:ascii="Times New Roman" w:hAnsi="Times New Roman" w:cs="Times New Roman"/>
                <w:color w:val="auto"/>
                <w:sz w:val="24"/>
                <w:lang w:eastAsia="zh-CN"/>
              </w:rPr>
              <w:t>死亡待遇</w:t>
            </w:r>
            <w:r>
              <w:rPr>
                <w:rFonts w:hint="default" w:ascii="Times New Roman" w:hAnsi="Times New Roman" w:cs="Times New Roman"/>
                <w:color w:val="auto"/>
                <w:sz w:val="24"/>
              </w:rPr>
              <w:t>手续</w:t>
            </w:r>
            <w:r>
              <w:rPr>
                <w:rFonts w:hint="default" w:ascii="Times New Roman" w:hAnsi="Times New Roman" w:cs="Times New Roman"/>
                <w:color w:val="auto"/>
                <w:sz w:val="24"/>
                <w:lang w:eastAsia="zh-CN"/>
              </w:rPr>
              <w:t>。即企业职工养老保险死亡待遇不可重复领取。</w:t>
            </w:r>
          </w:p>
        </w:tc>
        <w:tc>
          <w:tcPr>
            <w:tcW w:w="4714" w:type="dxa"/>
            <w:noWrap w:val="0"/>
            <w:vAlign w:val="top"/>
          </w:tcPr>
          <w:p>
            <w:pPr>
              <w:ind w:firstLine="480" w:firstLineChars="200"/>
              <w:rPr>
                <w:rFonts w:ascii="Times New Roman" w:hAnsi="Times New Roman" w:cs="Times New Roman"/>
                <w:color w:val="auto"/>
                <w:kern w:val="0"/>
                <w:sz w:val="24"/>
                <w:lang w:bidi="ar"/>
              </w:rPr>
            </w:pPr>
            <w:r>
              <w:rPr>
                <w:rFonts w:hint="default" w:ascii="Times New Roman" w:hAnsi="Times New Roman" w:cs="Times New Roman"/>
                <w:color w:val="auto"/>
                <w:sz w:val="24"/>
              </w:rPr>
              <w:t>《广东省人力资源和社会保障厅关于企业职工基本养老保险的经办规程》</w:t>
            </w:r>
            <w:r>
              <w:rPr>
                <w:rFonts w:hint="default" w:ascii="Times New Roman" w:hAnsi="Times New Roman" w:cs="Times New Roman"/>
                <w:color w:val="auto"/>
                <w:sz w:val="24"/>
                <w:lang w:eastAsia="zh-CN"/>
              </w:rPr>
              <w:t>（粤人社规〔2019〕27 号）第五十条规定：“</w:t>
            </w:r>
            <w:r>
              <w:rPr>
                <w:rFonts w:hint="default" w:ascii="Times New Roman" w:hAnsi="Times New Roman" w:cs="Times New Roman"/>
                <w:color w:val="auto"/>
                <w:sz w:val="24"/>
              </w:rPr>
              <w:t>丧葬补助金和抚恤金不得跨地区、跨险种重复领取。参保人曾在省内多地参保的，参保单位或参保人遗属如实填报《企业职工基本养老保险待遇申报表》（附件12），可自愿向其中一个社会保险经办机构办理申领手续。</w:t>
            </w:r>
            <w:r>
              <w:rPr>
                <w:rFonts w:hint="default" w:ascii="Times New Roman" w:hAnsi="Times New Roman" w:cs="Times New Roman"/>
                <w:color w:val="auto"/>
                <w:sz w:val="24"/>
                <w:lang w:eastAsia="zh-CN"/>
              </w:rPr>
              <w:t>”</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689" w:type="dxa"/>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12</w:t>
            </w:r>
          </w:p>
        </w:tc>
        <w:tc>
          <w:tcPr>
            <w:tcW w:w="630" w:type="dxa"/>
            <w:noWrap w:val="0"/>
            <w:vAlign w:val="top"/>
          </w:tcPr>
          <w:p>
            <w:pPr>
              <w:jc w:val="center"/>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lang w:eastAsia="zh-CN"/>
              </w:rPr>
              <w:t>养老保险待遇核定</w:t>
            </w:r>
          </w:p>
        </w:tc>
        <w:tc>
          <w:tcPr>
            <w:tcW w:w="911" w:type="dxa"/>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出生时间认定</w:t>
            </w:r>
          </w:p>
        </w:tc>
        <w:tc>
          <w:tcPr>
            <w:tcW w:w="2628" w:type="dxa"/>
            <w:noWrap w:val="0"/>
            <w:vAlign w:val="top"/>
          </w:tcPr>
          <w:p>
            <w:pPr>
              <w:ind w:firstLine="480" w:firstLineChars="200"/>
              <w:rPr>
                <w:rFonts w:ascii="Times New Roman" w:hAnsi="Times New Roman" w:cs="Times New Roman"/>
                <w:color w:val="auto"/>
                <w:sz w:val="24"/>
              </w:rPr>
            </w:pPr>
            <w:r>
              <w:rPr>
                <w:rFonts w:hint="default" w:ascii="Times New Roman" w:hAnsi="Times New Roman" w:cs="Times New Roman"/>
                <w:color w:val="auto"/>
                <w:sz w:val="24"/>
              </w:rPr>
              <w:t>参保人档案记载</w:t>
            </w:r>
            <w:r>
              <w:rPr>
                <w:rFonts w:hint="default" w:ascii="Times New Roman" w:hAnsi="Times New Roman" w:cs="Times New Roman"/>
                <w:color w:val="auto"/>
                <w:sz w:val="24"/>
                <w:lang w:eastAsia="zh-CN"/>
              </w:rPr>
              <w:t>的出生</w:t>
            </w:r>
            <w:r>
              <w:rPr>
                <w:rFonts w:hint="default" w:ascii="Times New Roman" w:hAnsi="Times New Roman" w:cs="Times New Roman"/>
                <w:color w:val="auto"/>
                <w:sz w:val="24"/>
              </w:rPr>
              <w:t>时间与身份证</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本人出生证、结婚证、子女出生证等</w:t>
            </w:r>
            <w:r>
              <w:rPr>
                <w:rFonts w:hint="default" w:ascii="Times New Roman" w:hAnsi="Times New Roman" w:cs="Times New Roman"/>
                <w:color w:val="auto"/>
                <w:sz w:val="24"/>
                <w:lang w:eastAsia="zh-CN"/>
              </w:rPr>
              <w:t>证明材料</w:t>
            </w:r>
            <w:r>
              <w:rPr>
                <w:rFonts w:hint="default" w:ascii="Times New Roman" w:hAnsi="Times New Roman" w:cs="Times New Roman"/>
                <w:color w:val="auto"/>
                <w:sz w:val="24"/>
              </w:rPr>
              <w:t>记载</w:t>
            </w:r>
            <w:r>
              <w:rPr>
                <w:rFonts w:hint="default" w:ascii="Times New Roman" w:hAnsi="Times New Roman" w:cs="Times New Roman"/>
                <w:color w:val="auto"/>
                <w:sz w:val="24"/>
                <w:lang w:eastAsia="zh-CN"/>
              </w:rPr>
              <w:t>的</w:t>
            </w:r>
            <w:r>
              <w:rPr>
                <w:rFonts w:hint="default" w:ascii="Times New Roman" w:hAnsi="Times New Roman" w:cs="Times New Roman"/>
                <w:color w:val="auto"/>
                <w:sz w:val="24"/>
              </w:rPr>
              <w:t>时间不一致</w:t>
            </w:r>
            <w:r>
              <w:rPr>
                <w:rFonts w:hint="default" w:ascii="Times New Roman" w:hAnsi="Times New Roman" w:cs="Times New Roman"/>
                <w:color w:val="auto"/>
                <w:sz w:val="24"/>
                <w:lang w:eastAsia="zh-CN"/>
              </w:rPr>
              <w:t>的</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如何认定出生时间</w:t>
            </w:r>
            <w:r>
              <w:rPr>
                <w:rFonts w:hint="default" w:ascii="Times New Roman" w:hAnsi="Times New Roman" w:cs="Times New Roman"/>
                <w:color w:val="auto"/>
                <w:sz w:val="24"/>
              </w:rPr>
              <w:t>。</w:t>
            </w:r>
          </w:p>
        </w:tc>
        <w:tc>
          <w:tcPr>
            <w:tcW w:w="2744" w:type="dxa"/>
            <w:noWrap w:val="0"/>
            <w:vAlign w:val="top"/>
          </w:tcPr>
          <w:p>
            <w:pPr>
              <w:ind w:firstLine="480" w:firstLineChars="200"/>
              <w:rPr>
                <w:rFonts w:ascii="Times New Roman" w:hAnsi="Times New Roman" w:cs="Times New Roman"/>
                <w:color w:val="auto"/>
              </w:rPr>
            </w:pPr>
            <w:r>
              <w:rPr>
                <w:rFonts w:hint="eastAsia" w:cs="Times New Roman"/>
                <w:color w:val="auto"/>
                <w:sz w:val="24"/>
                <w:lang w:eastAsia="zh-CN"/>
              </w:rPr>
              <w:t>在办理基本养老保险待遇审核业务时，需要认定参保人出生年月的，</w:t>
            </w:r>
            <w:r>
              <w:rPr>
                <w:rFonts w:hint="default" w:ascii="Times New Roman" w:hAnsi="Times New Roman" w:cs="Times New Roman"/>
                <w:color w:val="auto"/>
                <w:sz w:val="24"/>
                <w:lang w:eastAsia="zh-CN"/>
              </w:rPr>
              <w:t>有出生证明的，以出生证明为准，</w:t>
            </w:r>
            <w:r>
              <w:rPr>
                <w:rFonts w:hint="eastAsia"/>
                <w:color w:val="auto"/>
                <w:sz w:val="24"/>
                <w:lang w:val="en-US" w:eastAsia="zh-CN"/>
              </w:rPr>
              <w:t>没有出生证明的，按照</w:t>
            </w:r>
            <w:r>
              <w:rPr>
                <w:rFonts w:hint="eastAsia"/>
                <w:color w:val="auto"/>
                <w:sz w:val="24"/>
              </w:rPr>
              <w:t>劳社部发〔1999〕8号</w:t>
            </w:r>
            <w:r>
              <w:rPr>
                <w:rFonts w:hint="eastAsia"/>
                <w:color w:val="auto"/>
                <w:sz w:val="24"/>
                <w:lang w:val="en-US" w:eastAsia="zh-CN"/>
              </w:rPr>
              <w:t>文</w:t>
            </w:r>
            <w:r>
              <w:rPr>
                <w:rFonts w:hint="eastAsia"/>
                <w:color w:val="auto"/>
                <w:sz w:val="24"/>
                <w:lang w:eastAsia="zh-CN"/>
              </w:rPr>
              <w:t>、</w:t>
            </w:r>
            <w:r>
              <w:rPr>
                <w:rFonts w:hint="eastAsia" w:cs="Times New Roman"/>
                <w:color w:val="auto"/>
                <w:sz w:val="24"/>
                <w:lang w:eastAsia="zh-CN"/>
              </w:rPr>
              <w:t>组通字</w:t>
            </w:r>
            <w:r>
              <w:rPr>
                <w:rFonts w:hint="eastAsia"/>
                <w:color w:val="auto"/>
                <w:sz w:val="24"/>
              </w:rPr>
              <w:t>〔</w:t>
            </w:r>
            <w:r>
              <w:rPr>
                <w:rFonts w:hint="eastAsia"/>
                <w:color w:val="auto"/>
                <w:sz w:val="24"/>
                <w:lang w:val="en-US" w:eastAsia="zh-CN"/>
              </w:rPr>
              <w:t>2016</w:t>
            </w:r>
            <w:r>
              <w:rPr>
                <w:rFonts w:hint="eastAsia"/>
                <w:color w:val="auto"/>
                <w:sz w:val="24"/>
              </w:rPr>
              <w:t>〕</w:t>
            </w:r>
            <w:r>
              <w:rPr>
                <w:rFonts w:hint="eastAsia"/>
                <w:color w:val="auto"/>
                <w:sz w:val="24"/>
                <w:lang w:val="en-US" w:eastAsia="zh-CN"/>
              </w:rPr>
              <w:t>39号文认定。</w:t>
            </w:r>
            <w:r>
              <w:rPr>
                <w:rFonts w:hint="default" w:ascii="Times New Roman" w:hAnsi="Times New Roman" w:cs="Times New Roman"/>
                <w:color w:val="auto"/>
                <w:sz w:val="24"/>
                <w:lang w:eastAsia="zh-CN"/>
              </w:rPr>
              <w:t>档案最早记录与身份证等记载不一致的，</w:t>
            </w:r>
            <w:r>
              <w:rPr>
                <w:rFonts w:hint="default" w:ascii="Times New Roman" w:hAnsi="Times New Roman" w:cs="Times New Roman"/>
                <w:color w:val="auto"/>
                <w:sz w:val="24"/>
              </w:rPr>
              <w:t>根据粤劳社〔2000〕200号</w:t>
            </w:r>
            <w:r>
              <w:rPr>
                <w:rFonts w:hint="eastAsia" w:ascii="Times New Roman" w:hAnsi="Times New Roman" w:cs="Times New Roman"/>
                <w:color w:val="auto"/>
                <w:sz w:val="24"/>
                <w:lang w:eastAsia="zh-CN"/>
              </w:rPr>
              <w:t>文</w:t>
            </w:r>
            <w:r>
              <w:rPr>
                <w:rFonts w:hint="default" w:ascii="Times New Roman" w:hAnsi="Times New Roman" w:cs="Times New Roman"/>
                <w:color w:val="auto"/>
                <w:sz w:val="24"/>
              </w:rPr>
              <w:t>规定，社保经办机构应会同职工本人户籍所在地户籍登记机关，全面分析其档案材料，查证核实后认定。</w:t>
            </w:r>
          </w:p>
        </w:tc>
        <w:tc>
          <w:tcPr>
            <w:tcW w:w="4714" w:type="dxa"/>
            <w:noWrap w:val="0"/>
            <w:vAlign w:val="top"/>
          </w:tcPr>
          <w:p>
            <w:pPr>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①《民法典》（自2021年1月1日起实施）第十五条</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自然人的出生时间和死亡时间，以出生证明、</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"http://www.64365.com/zs/779485.aspx" \t "http://www.64365.com/zs/_blank" \o "死亡证明" </w:instrText>
            </w:r>
            <w:r>
              <w:rPr>
                <w:rFonts w:ascii="Times New Roman" w:hAnsi="Times New Roman" w:cs="Times New Roman"/>
                <w:color w:val="auto"/>
              </w:rPr>
              <w:fldChar w:fldCharType="separate"/>
            </w:r>
            <w:r>
              <w:rPr>
                <w:rFonts w:ascii="Times New Roman" w:hAnsi="Times New Roman" w:cs="Times New Roman"/>
                <w:color w:val="auto"/>
                <w:sz w:val="24"/>
              </w:rPr>
              <w:t>死亡证明</w:t>
            </w:r>
            <w:r>
              <w:rPr>
                <w:rFonts w:ascii="Times New Roman" w:hAnsi="Times New Roman" w:cs="Times New Roman"/>
                <w:color w:val="auto"/>
                <w:sz w:val="24"/>
              </w:rPr>
              <w:fldChar w:fldCharType="end"/>
            </w:r>
            <w:r>
              <w:rPr>
                <w:rFonts w:ascii="Times New Roman" w:hAnsi="Times New Roman" w:cs="Times New Roman"/>
                <w:color w:val="auto"/>
                <w:sz w:val="24"/>
              </w:rPr>
              <w:t>记载的时间为准;没有出生证明、死亡证明的，以户籍登记或者其他有效身份登记记载的时间为准。有其他</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"http://www.64365.com/baike/zj/" \t "http://www.64365.com/zs/_blank" \o "证据" </w:instrText>
            </w:r>
            <w:r>
              <w:rPr>
                <w:rFonts w:ascii="Times New Roman" w:hAnsi="Times New Roman" w:cs="Times New Roman"/>
                <w:color w:val="auto"/>
              </w:rPr>
              <w:fldChar w:fldCharType="separate"/>
            </w:r>
            <w:r>
              <w:rPr>
                <w:rFonts w:ascii="Times New Roman" w:hAnsi="Times New Roman" w:cs="Times New Roman"/>
                <w:color w:val="auto"/>
                <w:sz w:val="24"/>
              </w:rPr>
              <w:t>证据</w:t>
            </w:r>
            <w:r>
              <w:rPr>
                <w:rFonts w:ascii="Times New Roman" w:hAnsi="Times New Roman" w:cs="Times New Roman"/>
                <w:color w:val="auto"/>
                <w:sz w:val="24"/>
              </w:rPr>
              <w:fldChar w:fldCharType="end"/>
            </w:r>
            <w:r>
              <w:rPr>
                <w:rFonts w:ascii="Times New Roman" w:hAnsi="Times New Roman" w:cs="Times New Roman"/>
                <w:color w:val="auto"/>
                <w:sz w:val="24"/>
              </w:rPr>
              <w:t>足以推翻以上记载时间的，以该证据证明的时间为准。</w:t>
            </w:r>
            <w:r>
              <w:rPr>
                <w:rFonts w:hint="default" w:ascii="Times New Roman" w:hAnsi="Times New Roman" w:cs="Times New Roman"/>
                <w:color w:val="auto"/>
                <w:sz w:val="24"/>
                <w:lang w:eastAsia="zh-CN"/>
              </w:rPr>
              <w:t>”</w:t>
            </w:r>
          </w:p>
          <w:p>
            <w:pPr>
              <w:ind w:firstLine="480" w:firstLineChars="200"/>
              <w:rPr>
                <w:rFonts w:ascii="Times New Roman" w:hAnsi="Times New Roman" w:cs="Times New Roman"/>
                <w:color w:val="auto"/>
                <w:sz w:val="24"/>
              </w:rPr>
            </w:pPr>
            <w:r>
              <w:rPr>
                <w:rFonts w:hint="default" w:ascii="Times New Roman" w:hAnsi="Times New Roman" w:cs="Times New Roman"/>
                <w:color w:val="auto"/>
                <w:sz w:val="24"/>
              </w:rPr>
              <w:t>②《居民身份证法》第十四条：“有下列情形之一的，公民应当出示居民身份证证明身份：（一）常住户口登记项目变更；（二）兵役登记；（三）婚姻登记、收养登记；（四）申请办理出境手续；（五）法律、行政法规规定需要用居民身份证证明身份的其他情形。”</w:t>
            </w:r>
          </w:p>
          <w:p>
            <w:pPr>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③《劳动和社会保障部关于制止和纠正违反国家规定办理企业职工提前退休有关问题的通知》（劳社部发〔1999〕8号）第一条规定：“国家法定的企业职工退休年龄是：男年满60周岁，女工人年满50周岁，女干部年满55周岁。”</w:t>
            </w:r>
          </w:p>
          <w:p>
            <w:pPr>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第二条规定：“（二）对职工出生时间的认定，实行居民身份证与职工档案相结合的办法。当本人身份证与档案记载的出生时间不一致时，以本人档案最先记载的出生时间为准。要加强对居民身份证和职工档案的管理，严禁随意更改职工出生时间和编造档案。”</w:t>
            </w:r>
          </w:p>
          <w:p>
            <w:pPr>
              <w:ind w:firstLine="480" w:firstLineChars="200"/>
              <w:rPr>
                <w:rFonts w:hint="default" w:ascii="Times New Roman" w:hAnsi="Times New Roman" w:cs="Times New Roman"/>
                <w:color w:val="auto"/>
                <w:sz w:val="24"/>
                <w:lang w:eastAsia="zh-CN"/>
              </w:rPr>
            </w:pPr>
            <w:r>
              <w:rPr>
                <w:rFonts w:hint="default" w:ascii="Times New Roman" w:hAnsi="Times New Roman" w:cs="Times New Roman"/>
                <w:color w:val="auto"/>
                <w:sz w:val="24"/>
              </w:rPr>
              <w:t>④</w:t>
            </w:r>
            <w:r>
              <w:rPr>
                <w:rFonts w:hint="default" w:ascii="Times New Roman" w:hAnsi="Times New Roman" w:cs="Times New Roman"/>
                <w:color w:val="auto"/>
                <w:sz w:val="24"/>
                <w:lang w:eastAsia="zh-CN"/>
              </w:rPr>
              <w:t>《关于在干部人事档案审核工作中做好干部出生日期更正有关工作的通知》（组通字</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2016</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39号</w:t>
            </w:r>
            <w:r>
              <w:rPr>
                <w:rFonts w:hint="default" w:ascii="Times New Roman" w:hAnsi="Times New Roman" w:cs="Times New Roman"/>
                <w:color w:val="auto"/>
                <w:sz w:val="24"/>
                <w:lang w:eastAsia="zh-CN"/>
              </w:rPr>
              <w:t>）：“各级人力资源社会保障部门在干部退休时，对干部的出生日期以本人档案中组织人事部门审核认定的为准”。</w:t>
            </w:r>
          </w:p>
          <w:p>
            <w:pPr>
              <w:ind w:firstLine="480" w:firstLineChars="200"/>
              <w:rPr>
                <w:rFonts w:ascii="Times New Roman" w:hAnsi="Times New Roman" w:cs="Times New Roman"/>
                <w:color w:val="auto"/>
                <w:sz w:val="24"/>
              </w:rPr>
            </w:pPr>
            <w:r>
              <w:rPr>
                <w:rFonts w:hint="default" w:ascii="Times New Roman" w:hAnsi="Times New Roman" w:eastAsia="宋体" w:cs="Times New Roman"/>
                <w:color w:val="auto"/>
                <w:sz w:val="24"/>
              </w:rPr>
              <w:t>⑤</w:t>
            </w:r>
            <w:r>
              <w:rPr>
                <w:rFonts w:hint="default" w:ascii="Times New Roman" w:hAnsi="Times New Roman" w:cs="Times New Roman"/>
                <w:color w:val="auto"/>
                <w:sz w:val="24"/>
              </w:rPr>
              <w:t>《广东省劳动和社会保障厅关于贯彻粤劳薪〔1999〕114号文件有关问题的处理意见》（粤劳社〔2000〕200号）规定：“二、关于职工出生时间认定问题，应按照劳社部发〔1999〕8号文精神处理，即：本人身份证与档案记载的出生时间不一致的，以档案最早记载的出生时间为准（如最早记载是填写年龄的，可用推算办法确认出生时间）。如果档案最早记载与其他辅助证明材料（本人出生证、结婚证、子女出生证等）不一致的，应本着实事求是精神，会同职工本人户籍所在地户籍登记机关，全面分析其档案材料，查证核实，合理认定。”</w:t>
            </w: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9" w:type="dxa"/>
            <w:noWrap w:val="0"/>
            <w:vAlign w:val="top"/>
          </w:tcPr>
          <w:p>
            <w:pPr>
              <w:jc w:val="center"/>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13</w:t>
            </w:r>
          </w:p>
        </w:tc>
        <w:tc>
          <w:tcPr>
            <w:tcW w:w="630" w:type="dxa"/>
            <w:noWrap w:val="0"/>
            <w:vAlign w:val="top"/>
          </w:tcPr>
          <w:p>
            <w:pPr>
              <w:jc w:val="center"/>
              <w:rPr>
                <w:rFonts w:hint="default" w:ascii="Times New Roman" w:hAnsi="Times New Roman" w:eastAsia="宋体" w:cs="Times New Roman"/>
                <w:color w:val="auto"/>
                <w:sz w:val="24"/>
                <w:lang w:eastAsia="zh-CN"/>
              </w:rPr>
            </w:pPr>
            <w:r>
              <w:rPr>
                <w:rFonts w:hint="eastAsia" w:ascii="Times New Roman" w:hAnsi="Times New Roman" w:cs="Times New Roman"/>
                <w:color w:val="auto"/>
                <w:sz w:val="24"/>
                <w:lang w:eastAsia="zh-CN"/>
              </w:rPr>
              <w:t>养老保险待遇核定</w:t>
            </w:r>
          </w:p>
        </w:tc>
        <w:tc>
          <w:tcPr>
            <w:tcW w:w="911" w:type="dxa"/>
            <w:noWrap w:val="0"/>
            <w:vAlign w:val="top"/>
          </w:tcPr>
          <w:p>
            <w:pPr>
              <w:jc w:val="center"/>
              <w:rPr>
                <w:rFonts w:ascii="Times New Roman" w:hAnsi="Times New Roman" w:cs="Times New Roman"/>
                <w:color w:val="auto"/>
                <w:sz w:val="24"/>
              </w:rPr>
            </w:pPr>
            <w:r>
              <w:rPr>
                <w:rFonts w:hint="eastAsia" w:ascii="Times New Roman" w:hAnsi="Times New Roman" w:cs="Times New Roman"/>
                <w:color w:val="auto"/>
                <w:sz w:val="24"/>
                <w:lang w:eastAsia="zh-CN"/>
              </w:rPr>
              <w:t>重复领取养老保险待遇的追回抵扣办法</w:t>
            </w:r>
          </w:p>
        </w:tc>
        <w:tc>
          <w:tcPr>
            <w:tcW w:w="2628" w:type="dxa"/>
            <w:noWrap w:val="0"/>
            <w:vAlign w:val="top"/>
          </w:tcPr>
          <w:p>
            <w:pPr>
              <w:ind w:firstLine="480" w:firstLineChars="200"/>
              <w:rPr>
                <w:rFonts w:ascii="Times New Roman" w:hAnsi="Times New Roman" w:cs="Times New Roman"/>
                <w:color w:val="auto"/>
                <w:sz w:val="24"/>
              </w:rPr>
            </w:pPr>
            <w:r>
              <w:rPr>
                <w:rFonts w:hint="default" w:ascii="Times New Roman" w:hAnsi="Times New Roman" w:cs="Times New Roman"/>
                <w:color w:val="auto"/>
                <w:sz w:val="24"/>
              </w:rPr>
              <w:t>同时领取城乡居民养老保险和城镇职工养老保险待遇的参保人员</w:t>
            </w:r>
            <w:r>
              <w:rPr>
                <w:rFonts w:hint="eastAsia" w:ascii="Times New Roman" w:hAnsi="Times New Roman" w:cs="Times New Roman"/>
                <w:color w:val="auto"/>
                <w:sz w:val="24"/>
                <w:lang w:eastAsia="zh-CN"/>
              </w:rPr>
              <w:t>，如需从其</w:t>
            </w:r>
            <w:r>
              <w:rPr>
                <w:rFonts w:ascii="Times New Roman" w:hAnsi="Times New Roman" w:eastAsia="仿宋_GB2312" w:cs="Times New Roman"/>
                <w:color w:val="auto"/>
                <w:sz w:val="24"/>
                <w:szCs w:val="24"/>
              </w:rPr>
              <w:t>从继续发放的基本养老金中</w:t>
            </w:r>
            <w:r>
              <w:rPr>
                <w:rFonts w:hint="eastAsia" w:ascii="Times New Roman" w:hAnsi="Times New Roman" w:cs="Times New Roman"/>
                <w:color w:val="auto"/>
                <w:sz w:val="24"/>
                <w:szCs w:val="24"/>
                <w:lang w:eastAsia="zh-CN"/>
              </w:rPr>
              <w:t>抵扣</w:t>
            </w:r>
            <w:r>
              <w:rPr>
                <w:rFonts w:hint="default" w:ascii="Times New Roman" w:hAnsi="Times New Roman" w:cs="Times New Roman"/>
                <w:color w:val="auto"/>
                <w:sz w:val="24"/>
              </w:rPr>
              <w:t>重复领取的</w:t>
            </w:r>
            <w:r>
              <w:rPr>
                <w:rFonts w:hint="eastAsia" w:ascii="Times New Roman" w:hAnsi="Times New Roman" w:cs="Times New Roman"/>
                <w:color w:val="auto"/>
                <w:sz w:val="24"/>
                <w:lang w:eastAsia="zh-CN"/>
              </w:rPr>
              <w:t>待遇的，应如何处理。</w:t>
            </w:r>
          </w:p>
        </w:tc>
        <w:tc>
          <w:tcPr>
            <w:tcW w:w="2744" w:type="dxa"/>
            <w:noWrap w:val="0"/>
            <w:vAlign w:val="top"/>
          </w:tcPr>
          <w:p>
            <w:pPr>
              <w:ind w:firstLine="480" w:firstLineChars="200"/>
              <w:rPr>
                <w:rFonts w:hint="eastAsia" w:ascii="Times New Roman" w:hAnsi="Times New Roman" w:eastAsia="仿宋_GB2312" w:cs="Times New Roman"/>
                <w:color w:val="auto"/>
                <w:sz w:val="24"/>
                <w:lang w:eastAsia="zh-CN"/>
              </w:rPr>
            </w:pPr>
            <w:r>
              <w:rPr>
                <w:rFonts w:hint="default" w:ascii="Times New Roman" w:hAnsi="Times New Roman" w:cs="Times New Roman"/>
                <w:color w:val="auto"/>
                <w:sz w:val="24"/>
              </w:rPr>
              <w:t>对于同时领取城乡居民养老保险和城镇职工养老保险待遇的参保人员，</w:t>
            </w:r>
            <w:r>
              <w:rPr>
                <w:rFonts w:hint="eastAsia" w:ascii="Times New Roman" w:hAnsi="Times New Roman" w:cs="Times New Roman"/>
                <w:color w:val="auto"/>
                <w:sz w:val="24"/>
                <w:lang w:eastAsia="zh-CN"/>
              </w:rPr>
              <w:t>社保经办机构按照</w:t>
            </w:r>
            <w:r>
              <w:rPr>
                <w:rFonts w:hint="default" w:ascii="Times New Roman" w:hAnsi="Times New Roman" w:cs="Times New Roman"/>
                <w:color w:val="auto"/>
                <w:sz w:val="24"/>
              </w:rPr>
              <w:t>人社厅发〔2014〕34号</w:t>
            </w:r>
            <w:r>
              <w:rPr>
                <w:rFonts w:hint="eastAsia" w:ascii="Times New Roman" w:hAnsi="Times New Roman" w:cs="Times New Roman"/>
                <w:color w:val="auto"/>
                <w:sz w:val="24"/>
                <w:lang w:eastAsia="zh-CN"/>
              </w:rPr>
              <w:t>文规定</w:t>
            </w:r>
            <w:r>
              <w:rPr>
                <w:rFonts w:hint="eastAsia" w:cs="Times New Roman"/>
                <w:color w:val="auto"/>
                <w:sz w:val="24"/>
                <w:lang w:eastAsia="zh-CN"/>
              </w:rPr>
              <w:t>，</w:t>
            </w:r>
            <w:r>
              <w:rPr>
                <w:rFonts w:hint="eastAsia" w:ascii="Times New Roman" w:hAnsi="Times New Roman" w:cs="Times New Roman"/>
                <w:color w:val="auto"/>
                <w:sz w:val="24"/>
                <w:lang w:eastAsia="zh-CN"/>
              </w:rPr>
              <w:t>需要从其</w:t>
            </w:r>
            <w:r>
              <w:rPr>
                <w:rFonts w:hint="default" w:ascii="Times New Roman" w:hAnsi="Times New Roman" w:cs="Times New Roman"/>
                <w:color w:val="auto"/>
                <w:sz w:val="24"/>
              </w:rPr>
              <w:t>基本养老金中</w:t>
            </w:r>
            <w:r>
              <w:rPr>
                <w:rFonts w:hint="eastAsia" w:ascii="Times New Roman" w:hAnsi="Times New Roman" w:cs="Times New Roman"/>
                <w:color w:val="auto"/>
                <w:sz w:val="24"/>
                <w:lang w:eastAsia="zh-CN"/>
              </w:rPr>
              <w:t>抵扣</w:t>
            </w:r>
            <w:r>
              <w:rPr>
                <w:rFonts w:hint="eastAsia" w:cs="Times New Roman"/>
                <w:color w:val="auto"/>
                <w:sz w:val="24"/>
                <w:lang w:eastAsia="zh-CN"/>
              </w:rPr>
              <w:t>参保人未退还的</w:t>
            </w:r>
            <w:r>
              <w:rPr>
                <w:rFonts w:hint="default" w:ascii="Times New Roman" w:hAnsi="Times New Roman" w:cs="Times New Roman"/>
                <w:color w:val="auto"/>
                <w:sz w:val="24"/>
              </w:rPr>
              <w:t>重复领取的城乡居民养老保险基础养老金的，</w:t>
            </w:r>
            <w:r>
              <w:rPr>
                <w:rFonts w:hint="eastAsia" w:ascii="Times New Roman" w:hAnsi="Times New Roman" w:cs="Times New Roman"/>
                <w:color w:val="auto"/>
                <w:sz w:val="24"/>
                <w:lang w:eastAsia="zh-CN"/>
              </w:rPr>
              <w:t>可以参照《</w:t>
            </w:r>
            <w:r>
              <w:rPr>
                <w:rFonts w:hint="default" w:ascii="Times New Roman" w:hAnsi="Times New Roman" w:cs="Times New Roman"/>
                <w:color w:val="auto"/>
                <w:sz w:val="24"/>
              </w:rPr>
              <w:t>人力资源社会保障部办公厅关于职工基本养老保险关系转移接续有关问题的补充通知</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人社厅发〔2019〕94号</w:t>
            </w:r>
            <w:r>
              <w:rPr>
                <w:rFonts w:hint="default" w:ascii="Times New Roman" w:hAnsi="Times New Roman" w:cs="Times New Roman"/>
                <w:color w:val="auto"/>
                <w:sz w:val="24"/>
                <w:lang w:eastAsia="zh-CN"/>
              </w:rPr>
              <w:t>）</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最高人民法院关于能否要求社保机构协助冻结、扣划被执行人的养老金问题的复函</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（2014）执他字第22号</w:t>
            </w:r>
            <w:r>
              <w:rPr>
                <w:rFonts w:hint="eastAsia" w:ascii="Times New Roman" w:hAnsi="Times New Roman" w:cs="Times New Roman"/>
                <w:color w:val="auto"/>
                <w:sz w:val="24"/>
                <w:lang w:eastAsia="zh-CN"/>
              </w:rPr>
              <w:t>）规定，</w:t>
            </w:r>
            <w:r>
              <w:rPr>
                <w:rFonts w:ascii="Times New Roman" w:hAnsi="Times New Roman" w:eastAsia="仿宋_GB2312" w:cs="Times New Roman"/>
                <w:color w:val="auto"/>
                <w:sz w:val="24"/>
                <w:szCs w:val="24"/>
              </w:rPr>
              <w:t>按照一定比例逐月进行抵扣</w:t>
            </w:r>
            <w:r>
              <w:rPr>
                <w:rFonts w:hint="eastAsia" w:ascii="Times New Roman" w:hAnsi="Times New Roman" w:cs="Times New Roman"/>
                <w:color w:val="auto"/>
                <w:sz w:val="24"/>
                <w:szCs w:val="24"/>
                <w:lang w:eastAsia="zh-CN"/>
              </w:rPr>
              <w:t>，相关比例考虑</w:t>
            </w:r>
            <w:r>
              <w:rPr>
                <w:rFonts w:hint="eastAsia" w:ascii="Times New Roman" w:hAnsi="Times New Roman" w:cs="Times New Roman"/>
                <w:color w:val="auto"/>
                <w:sz w:val="24"/>
              </w:rPr>
              <w:t>预留</w:t>
            </w:r>
            <w:r>
              <w:rPr>
                <w:rFonts w:hint="eastAsia" w:ascii="Times New Roman" w:hAnsi="Times New Roman" w:cs="Times New Roman"/>
                <w:color w:val="auto"/>
                <w:sz w:val="24"/>
                <w:lang w:eastAsia="zh-CN"/>
              </w:rPr>
              <w:t>参保人</w:t>
            </w:r>
            <w:r>
              <w:rPr>
                <w:rFonts w:hint="eastAsia" w:ascii="Times New Roman" w:hAnsi="Times New Roman" w:cs="Times New Roman"/>
                <w:color w:val="auto"/>
                <w:sz w:val="24"/>
              </w:rPr>
              <w:t>及其所</w:t>
            </w:r>
            <w:r>
              <w:rPr>
                <w:rFonts w:hint="eastAsia" w:ascii="Times New Roman" w:hAnsi="Times New Roman" w:cs="Times New Roman"/>
                <w:color w:val="auto"/>
                <w:sz w:val="24"/>
                <w:lang w:eastAsia="zh-CN"/>
              </w:rPr>
              <w:t>供养直系亲属</w:t>
            </w:r>
            <w:r>
              <w:rPr>
                <w:rFonts w:hint="eastAsia" w:ascii="Times New Roman" w:hAnsi="Times New Roman" w:cs="Times New Roman"/>
                <w:color w:val="auto"/>
                <w:sz w:val="24"/>
              </w:rPr>
              <w:t>必须的生活费用</w:t>
            </w:r>
            <w:r>
              <w:rPr>
                <w:rFonts w:hint="eastAsia" w:ascii="Times New Roman" w:hAnsi="Times New Roman" w:cs="Times New Roman"/>
                <w:color w:val="auto"/>
                <w:sz w:val="24"/>
                <w:lang w:eastAsia="zh-CN"/>
              </w:rPr>
              <w:t>后确定。</w:t>
            </w:r>
          </w:p>
          <w:p>
            <w:r>
              <w:rPr>
                <w:rFonts w:hint="eastAsia" w:ascii="Times New Roman" w:hAnsi="Times New Roman" w:cs="Times New Roman"/>
                <w:color w:val="auto"/>
                <w:sz w:val="24"/>
              </w:rPr>
              <w:t>对于在不同地区同时领取两份以上城乡居民养老保险待遇的参保人员</w:t>
            </w:r>
            <w:r>
              <w:rPr>
                <w:rFonts w:hint="eastAsia" w:ascii="Times New Roman" w:hAnsi="Times New Roman" w:cs="Times New Roman"/>
                <w:color w:val="auto"/>
                <w:sz w:val="24"/>
                <w:lang w:eastAsia="zh-CN"/>
              </w:rPr>
              <w:t>，相关抵扣行为也按上述原则处理。</w:t>
            </w:r>
          </w:p>
          <w:p>
            <w:pPr>
              <w:ind w:firstLine="480" w:firstLineChars="200"/>
              <w:rPr>
                <w:rFonts w:hint="default" w:ascii="Times New Roman" w:hAnsi="Times New Roman" w:cs="Times New Roman"/>
                <w:color w:val="auto"/>
                <w:sz w:val="24"/>
              </w:rPr>
            </w:pPr>
          </w:p>
        </w:tc>
        <w:tc>
          <w:tcPr>
            <w:tcW w:w="4714" w:type="dxa"/>
            <w:noWrap w:val="0"/>
            <w:vAlign w:val="top"/>
          </w:tcPr>
          <w:p>
            <w:pPr>
              <w:ind w:left="0" w:leftChars="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①《人力资源社会保障部 财政部关于印发&lt;城乡养老保险制度衔接办法&gt;的通知》（人社部发〔2014〕17号）第八条 参保人员不得同时领取城镇职工养老保险和城乡居民养老保险待遇。对于同时领取城镇职工养老保险和城乡居民养老保险待遇的，终止并解除城乡居民养老保险关系，除政府补贴外的个人账户余额退还本人，已领取的城乡居民养老保险基础养老金应予以退还；本人不予退还的，由社会保险经办机构负责从城乡居民养老保险个人账户余额或者城镇职工养老保险基本养老金中抵扣。</w:t>
            </w:r>
          </w:p>
          <w:p>
            <w:pPr>
              <w:ind w:left="0" w:leftChars="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②《人力资源社会保障部办公厅关于做好重复领取城乡养老保险待遇核查工作的通知》（人社厅发〔2014〕34号）：对于同时领取城乡居民养老保险和城镇职工养老保险待遇的参保人员，城乡居民养老保险待遇领取地社保机构负责终止其城乡居民养老保险关系，核定重复领取的城乡居民养老保险基础养老金金额，通知参保人员退还。参保人员退还后，将其城乡居民养老保险个人账户余额退还本人。参保人员不退还重复领取的城乡居民养老保险基础养老金的，城乡居民养老保险待遇领取地社保机构从其城乡居民养老保险个人账户余额中抵扣，抵扣后的个人账户余额退还本人。参保人员个人账户余额不足抵扣的，城乡居民养老保险待遇领取地社保机构向其领取城镇职工养老保险待遇的社保机构发送《重复领取养老保险待遇协助抵扣通知单》，通知其协助抵扣。参保人员城镇职工养老保险待遇领取地社保机构完成抵扣后，应将协助抵扣款项全额划转至城乡居民养老保险待遇地社保机构指定银行账户，同时传送《重复领取养老保险待遇协助抵扣回执》。对于在不同地区同时领取两份以上城乡居民养老保险待遇的参保人员，负责城乡居民养老保险的社保机构只保留其首次领取所在地区的城乡居民养老保险关系，停止并追回重复领取的待遇。以欺诈、伪造证明材料或其他手段骗取待遇的，应依据《社会保险法》给予处罚。</w:t>
            </w:r>
          </w:p>
          <w:p>
            <w:pPr>
              <w:ind w:firstLine="480" w:firstLineChars="200"/>
              <w:rPr>
                <w:rFonts w:hint="eastAsia" w:ascii="Times New Roman" w:hAnsi="Times New Roman" w:cs="Times New Roman"/>
                <w:color w:val="auto"/>
                <w:sz w:val="24"/>
                <w:lang w:eastAsia="zh-CN"/>
              </w:rPr>
            </w:pPr>
            <w:r>
              <w:rPr>
                <w:rFonts w:hint="default" w:ascii="Times New Roman" w:hAnsi="Times New Roman" w:cs="Times New Roman"/>
                <w:color w:val="auto"/>
                <w:sz w:val="24"/>
              </w:rPr>
              <w:t>③</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最高人民法院关于能否要求社保机构协助冻结、扣划被执行人的养老金问题的复函</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（2014）执他字第22号</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被执行人应得的养老金应当视为被执行人在第三人处的固定收入，属于其责任财产的范围，依照《中华人民共和国民事诉讼法》第二百四十三条之规定，人民法院有权冻结、扣划。但是，在冻结、扣划前，应当预留被执行人及其所抚养家属必须的生活费用。</w:t>
            </w:r>
            <w:r>
              <w:rPr>
                <w:rFonts w:hint="eastAsia" w:ascii="Times New Roman" w:hAnsi="Times New Roman" w:cs="Times New Roman"/>
                <w:color w:val="auto"/>
                <w:sz w:val="24"/>
                <w:lang w:eastAsia="zh-CN"/>
              </w:rPr>
              <w:t>”</w:t>
            </w:r>
          </w:p>
          <w:p>
            <w:r>
              <w:rPr>
                <w:rFonts w:hint="default" w:ascii="Times New Roman" w:hAnsi="Times New Roman" w:cs="Times New Roman"/>
                <w:color w:val="auto"/>
                <w:sz w:val="24"/>
              </w:rPr>
              <w:t>④</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人力资源社会保障部办公厅关于职工基本养老保险关系转移接续有关问题的补充通知</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人社厅发〔2019〕94号</w:t>
            </w:r>
            <w:r>
              <w:rPr>
                <w:rFonts w:hint="default" w:ascii="Times New Roman" w:hAnsi="Times New Roman" w:cs="Times New Roman"/>
                <w:color w:val="auto"/>
                <w:sz w:val="24"/>
                <w:lang w:eastAsia="zh-CN"/>
              </w:rPr>
              <w:t>）</w:t>
            </w:r>
            <w:r>
              <w:rPr>
                <w:rFonts w:ascii="Times New Roman" w:hAnsi="Times New Roman" w:eastAsia="仿宋_GB2312" w:cs="Times New Roman"/>
                <w:color w:val="auto"/>
                <w:sz w:val="24"/>
                <w:szCs w:val="24"/>
              </w:rPr>
              <w:t>第七条</w:t>
            </w:r>
            <w:r>
              <w:rPr>
                <w:rFonts w:hint="eastAsia" w:ascii="Times New Roman" w:hAnsi="Times New Roman" w:cs="Times New Roman"/>
                <w:color w:val="auto"/>
                <w:sz w:val="24"/>
                <w:szCs w:val="24"/>
                <w:lang w:eastAsia="zh-CN"/>
              </w:rPr>
              <w:t>：“</w:t>
            </w:r>
            <w:r>
              <w:rPr>
                <w:rFonts w:ascii="Times New Roman" w:hAnsi="Times New Roman" w:eastAsia="仿宋_GB2312" w:cs="Times New Roman"/>
                <w:color w:val="auto"/>
                <w:sz w:val="24"/>
                <w:szCs w:val="24"/>
              </w:rPr>
              <w:t>参保人员重复领取职工基本养老保险待遇（包括企业职工基本养老保险待遇和机关事业单位工作人员基本养老保险待遇，下同）的，由社会保险经办机构与本人协商确定保留其中一个基本养老保险关系并继续领取待遇，其他的养老保险关系应予以清理，个人账户剩余部分一次性退还给个人，重复领取的基本养老保险待遇应予退还。本人不予退还的，从其被清理的养老保险个人账户余额中抵扣。养老保险个人账户余额不足以抵扣重复领取的基本养老保险待遇的，从继续发放的基本养老金中按照一定比例逐月进行抵扣，直至重复领取的基本养老保险待遇全部退还。《国务院办公厅关于转发人力资源社会保障部财政部城镇企业职工基本养老保险关系转移接续暂行办法的通知》（国办法〔2009〕66号）实施之前已经重复领取待遇的，仍按照《人力资源社会保障部关于贯彻落实国务院办公厅转发城镇企业职工基本养老保险关系转移接续暂行办法的通知》（人社厅发〔2009〕187号）有关规定执行。</w:t>
            </w:r>
            <w:r>
              <w:rPr>
                <w:rFonts w:hint="eastAsia" w:ascii="Times New Roman" w:hAnsi="Times New Roman" w:cs="Times New Roman"/>
                <w:color w:val="auto"/>
                <w:sz w:val="24"/>
                <w:szCs w:val="24"/>
                <w:lang w:eastAsia="zh-CN"/>
              </w:rPr>
              <w:t>”</w:t>
            </w:r>
          </w:p>
          <w:p/>
          <w:p>
            <w:pPr>
              <w:ind w:firstLine="480" w:firstLineChars="200"/>
              <w:rPr>
                <w:rFonts w:ascii="Times New Roman" w:hAnsi="Times New Roman" w:cs="Times New Roman"/>
                <w:color w:val="auto"/>
                <w:sz w:val="24"/>
              </w:rPr>
            </w:pPr>
          </w:p>
        </w:tc>
        <w:tc>
          <w:tcPr>
            <w:tcW w:w="1030" w:type="dxa"/>
            <w:noWrap w:val="0"/>
            <w:vAlign w:val="top"/>
          </w:tcPr>
          <w:p>
            <w:pPr>
              <w:rPr>
                <w:rFonts w:ascii="Times New Roman" w:hAnsi="Times New Roman" w:cs="Times New Roman"/>
                <w:color w:val="auto"/>
                <w:sz w:val="24"/>
              </w:rPr>
            </w:pPr>
          </w:p>
        </w:tc>
        <w:tc>
          <w:tcPr>
            <w:tcW w:w="1022" w:type="dxa"/>
            <w:noWrap w:val="0"/>
            <w:vAlign w:val="top"/>
          </w:tcPr>
          <w:p>
            <w:pPr>
              <w:rPr>
                <w:rFonts w:hint="default" w:ascii="Times New Roman" w:hAnsi="Times New Roman" w:cs="Times New Roman"/>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9" w:type="dxa"/>
            <w:noWrap w:val="0"/>
            <w:vAlign w:val="top"/>
          </w:tcPr>
          <w:p>
            <w:pPr>
              <w:jc w:val="center"/>
              <w:rPr>
                <w:rFonts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4</w:t>
            </w:r>
          </w:p>
        </w:tc>
        <w:tc>
          <w:tcPr>
            <w:tcW w:w="630" w:type="dxa"/>
            <w:noWrap w:val="0"/>
            <w:vAlign w:val="top"/>
          </w:tcPr>
          <w:p>
            <w:pPr>
              <w:jc w:val="center"/>
              <w:rPr>
                <w:rFonts w:hint="default" w:ascii="Times New Roman" w:hAnsi="Times New Roman" w:eastAsia="宋体" w:cs="Times New Roman"/>
                <w:color w:val="auto"/>
                <w:sz w:val="24"/>
                <w:lang w:eastAsia="zh-CN"/>
              </w:rPr>
            </w:pPr>
            <w:r>
              <w:rPr>
                <w:rFonts w:ascii="Times New Roman" w:hAnsi="Times New Roman" w:cs="Times New Roman"/>
                <w:color w:val="auto"/>
                <w:sz w:val="24"/>
              </w:rPr>
              <w:t>养老保险</w:t>
            </w:r>
            <w:r>
              <w:rPr>
                <w:rFonts w:hint="default" w:ascii="Times New Roman" w:hAnsi="Times New Roman" w:cs="Times New Roman"/>
                <w:color w:val="auto"/>
                <w:sz w:val="24"/>
                <w:lang w:eastAsia="zh-CN"/>
              </w:rPr>
              <w:t>待遇核定</w:t>
            </w:r>
          </w:p>
        </w:tc>
        <w:tc>
          <w:tcPr>
            <w:tcW w:w="911" w:type="dxa"/>
            <w:noWrap w:val="0"/>
            <w:vAlign w:val="top"/>
          </w:tcPr>
          <w:p>
            <w:pPr>
              <w:jc w:val="center"/>
              <w:rPr>
                <w:rFonts w:ascii="Times New Roman" w:hAnsi="Times New Roman" w:cs="Times New Roman"/>
                <w:color w:val="auto"/>
                <w:sz w:val="24"/>
              </w:rPr>
            </w:pPr>
            <w:r>
              <w:rPr>
                <w:rFonts w:ascii="Times New Roman" w:hAnsi="Times New Roman" w:cs="Times New Roman"/>
                <w:color w:val="auto"/>
                <w:sz w:val="24"/>
              </w:rPr>
              <w:t>视同缴费账户建账和管理问题</w:t>
            </w:r>
          </w:p>
          <w:p>
            <w:pPr>
              <w:jc w:val="center"/>
              <w:rPr>
                <w:rFonts w:ascii="Times New Roman" w:hAnsi="Times New Roman" w:cs="Times New Roman"/>
                <w:color w:val="auto"/>
                <w:kern w:val="0"/>
                <w:sz w:val="24"/>
                <w:lang w:bidi="ar"/>
              </w:rPr>
            </w:pPr>
          </w:p>
        </w:tc>
        <w:tc>
          <w:tcPr>
            <w:tcW w:w="2628" w:type="dxa"/>
            <w:noWrap w:val="0"/>
            <w:vAlign w:val="top"/>
          </w:tcPr>
          <w:p>
            <w:pPr>
              <w:ind w:firstLine="480" w:firstLineChars="200"/>
              <w:rPr>
                <w:rFonts w:hint="default" w:ascii="Times New Roman" w:hAnsi="Times New Roman" w:eastAsia="宋体" w:cs="Times New Roman"/>
                <w:color w:val="auto"/>
                <w:kern w:val="0"/>
                <w:sz w:val="24"/>
                <w:lang w:eastAsia="zh-CN" w:bidi="ar"/>
              </w:rPr>
            </w:pPr>
            <w:r>
              <w:rPr>
                <w:rFonts w:ascii="Times New Roman" w:hAnsi="Times New Roman" w:cs="Times New Roman"/>
                <w:color w:val="auto"/>
                <w:sz w:val="24"/>
              </w:rPr>
              <w:t>粤府〔2006〕96号文</w:t>
            </w:r>
            <w:r>
              <w:rPr>
                <w:rFonts w:hint="default" w:ascii="Times New Roman" w:hAnsi="Times New Roman" w:cs="Times New Roman"/>
                <w:color w:val="auto"/>
                <w:sz w:val="24"/>
                <w:lang w:eastAsia="zh-CN"/>
              </w:rPr>
              <w:t>中</w:t>
            </w:r>
            <w:r>
              <w:rPr>
                <w:rFonts w:hint="default" w:ascii="Times New Roman" w:hAnsi="Times New Roman" w:cs="Times New Roman"/>
                <w:color w:val="auto"/>
                <w:sz w:val="24"/>
              </w:rPr>
              <w:t>的</w:t>
            </w:r>
            <w:r>
              <w:rPr>
                <w:rFonts w:ascii="Times New Roman" w:hAnsi="Times New Roman" w:cs="Times New Roman"/>
                <w:color w:val="auto"/>
                <w:sz w:val="24"/>
              </w:rPr>
              <w:t>“特殊群体”</w:t>
            </w:r>
            <w:r>
              <w:rPr>
                <w:rFonts w:hint="default" w:ascii="Times New Roman" w:hAnsi="Times New Roman" w:cs="Times New Roman"/>
                <w:color w:val="auto"/>
                <w:sz w:val="24"/>
                <w:lang w:eastAsia="zh-CN"/>
              </w:rPr>
              <w:t>只</w:t>
            </w:r>
            <w:r>
              <w:rPr>
                <w:rFonts w:ascii="Times New Roman" w:hAnsi="Times New Roman" w:cs="Times New Roman"/>
                <w:color w:val="auto"/>
                <w:sz w:val="24"/>
              </w:rPr>
              <w:t>规定</w:t>
            </w:r>
            <w:r>
              <w:rPr>
                <w:rFonts w:hint="default" w:ascii="Times New Roman" w:hAnsi="Times New Roman" w:cs="Times New Roman"/>
                <w:color w:val="auto"/>
                <w:sz w:val="24"/>
              </w:rPr>
              <w:t>了</w:t>
            </w:r>
            <w:r>
              <w:rPr>
                <w:rFonts w:ascii="Times New Roman" w:hAnsi="Times New Roman" w:cs="Times New Roman"/>
                <w:color w:val="auto"/>
                <w:sz w:val="24"/>
              </w:rPr>
              <w:t>复原转业军人、机关、参公事业单位人员调入企业的情形</w:t>
            </w:r>
            <w:r>
              <w:rPr>
                <w:rFonts w:hint="default" w:ascii="Times New Roman" w:hAnsi="Times New Roman" w:cs="Times New Roman"/>
                <w:color w:val="auto"/>
                <w:sz w:val="24"/>
              </w:rPr>
              <w:t>，未</w:t>
            </w:r>
            <w:r>
              <w:rPr>
                <w:rFonts w:ascii="Times New Roman" w:hAnsi="Times New Roman" w:cs="Times New Roman"/>
                <w:color w:val="auto"/>
                <w:sz w:val="24"/>
              </w:rPr>
              <w:t>规定事业单位</w:t>
            </w:r>
            <w:r>
              <w:rPr>
                <w:rFonts w:hint="default" w:ascii="Times New Roman" w:hAnsi="Times New Roman" w:cs="Times New Roman"/>
                <w:color w:val="auto"/>
                <w:sz w:val="24"/>
              </w:rPr>
              <w:t>（我省事业单位、外省事业单位、外省转制单位等）调入</w:t>
            </w:r>
            <w:r>
              <w:rPr>
                <w:rFonts w:ascii="Times New Roman" w:hAnsi="Times New Roman" w:cs="Times New Roman"/>
                <w:color w:val="auto"/>
                <w:sz w:val="24"/>
              </w:rPr>
              <w:t>企业人员的</w:t>
            </w:r>
            <w:r>
              <w:rPr>
                <w:rFonts w:hint="default" w:ascii="Times New Roman" w:hAnsi="Times New Roman" w:cs="Times New Roman"/>
                <w:color w:val="auto"/>
                <w:sz w:val="24"/>
              </w:rPr>
              <w:t>政策适用，是</w:t>
            </w:r>
            <w:r>
              <w:rPr>
                <w:rFonts w:ascii="Times New Roman" w:hAnsi="Times New Roman" w:cs="Times New Roman"/>
                <w:color w:val="auto"/>
                <w:sz w:val="24"/>
              </w:rPr>
              <w:t>按照</w:t>
            </w:r>
            <w:r>
              <w:rPr>
                <w:rFonts w:hint="default" w:ascii="Times New Roman" w:hAnsi="Times New Roman" w:cs="Times New Roman"/>
                <w:color w:val="auto"/>
                <w:sz w:val="24"/>
              </w:rPr>
              <w:t>“</w:t>
            </w:r>
            <w:r>
              <w:rPr>
                <w:rFonts w:ascii="Times New Roman" w:hAnsi="Times New Roman" w:cs="Times New Roman"/>
                <w:color w:val="auto"/>
                <w:sz w:val="24"/>
              </w:rPr>
              <w:t>一般人群</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还</w:t>
            </w:r>
            <w:r>
              <w:rPr>
                <w:rFonts w:hint="default" w:ascii="Times New Roman" w:hAnsi="Times New Roman" w:cs="Times New Roman"/>
                <w:color w:val="auto"/>
                <w:sz w:val="24"/>
              </w:rPr>
              <w:t>是“特殊人群”建账</w:t>
            </w:r>
            <w:r>
              <w:rPr>
                <w:rFonts w:hint="default" w:ascii="Times New Roman" w:hAnsi="Times New Roman" w:cs="Times New Roman"/>
                <w:color w:val="auto"/>
                <w:sz w:val="24"/>
                <w:lang w:eastAsia="zh-CN"/>
              </w:rPr>
              <w:t>。</w:t>
            </w:r>
          </w:p>
        </w:tc>
        <w:tc>
          <w:tcPr>
            <w:tcW w:w="2744" w:type="dxa"/>
            <w:noWrap w:val="0"/>
            <w:vAlign w:val="top"/>
          </w:tcPr>
          <w:p>
            <w:pPr>
              <w:ind w:firstLine="480" w:firstLineChars="200"/>
              <w:rPr>
                <w:rFonts w:ascii="Times New Roman" w:hAnsi="Times New Roman" w:cs="Times New Roman"/>
                <w:color w:val="auto"/>
                <w:kern w:val="0"/>
                <w:sz w:val="24"/>
                <w:lang w:bidi="ar"/>
              </w:rPr>
            </w:pPr>
            <w:r>
              <w:rPr>
                <w:rFonts w:hint="default" w:ascii="Times New Roman" w:hAnsi="Times New Roman" w:cs="Times New Roman"/>
                <w:color w:val="auto"/>
                <w:kern w:val="0"/>
                <w:sz w:val="24"/>
                <w:lang w:eastAsia="zh-CN" w:bidi="ar"/>
              </w:rPr>
              <w:t>在我省针对</w:t>
            </w:r>
            <w:r>
              <w:rPr>
                <w:rFonts w:hint="eastAsia" w:cs="Times New Roman"/>
                <w:color w:val="auto"/>
                <w:kern w:val="0"/>
                <w:sz w:val="24"/>
                <w:lang w:eastAsia="zh-CN" w:bidi="ar"/>
              </w:rPr>
              <w:t>从事业单位调入企业的，但又不属于</w:t>
            </w:r>
            <w:r>
              <w:rPr>
                <w:rFonts w:ascii="Times New Roman" w:hAnsi="Times New Roman" w:cs="Times New Roman"/>
                <w:color w:val="auto"/>
                <w:sz w:val="24"/>
              </w:rPr>
              <w:t>粤府〔2006〕96号文</w:t>
            </w:r>
            <w:r>
              <w:rPr>
                <w:rFonts w:hint="default" w:ascii="Times New Roman" w:hAnsi="Times New Roman" w:cs="Times New Roman"/>
                <w:color w:val="auto"/>
                <w:sz w:val="24"/>
                <w:lang w:eastAsia="zh-CN"/>
              </w:rPr>
              <w:t>中</w:t>
            </w:r>
            <w:r>
              <w:rPr>
                <w:rFonts w:hint="default" w:ascii="Times New Roman" w:hAnsi="Times New Roman" w:cs="Times New Roman"/>
                <w:color w:val="auto"/>
                <w:sz w:val="24"/>
              </w:rPr>
              <w:t>的</w:t>
            </w:r>
            <w:r>
              <w:rPr>
                <w:rFonts w:ascii="Times New Roman" w:hAnsi="Times New Roman" w:cs="Times New Roman"/>
                <w:color w:val="auto"/>
                <w:sz w:val="24"/>
              </w:rPr>
              <w:t>“特殊群体”</w:t>
            </w:r>
            <w:r>
              <w:rPr>
                <w:rFonts w:hint="eastAsia" w:cs="Times New Roman"/>
                <w:color w:val="auto"/>
                <w:sz w:val="24"/>
                <w:lang w:eastAsia="zh-CN"/>
              </w:rPr>
              <w:t>的</w:t>
            </w:r>
            <w:r>
              <w:rPr>
                <w:rFonts w:hint="default" w:ascii="Times New Roman" w:hAnsi="Times New Roman" w:cs="Times New Roman"/>
                <w:color w:val="auto"/>
                <w:kern w:val="0"/>
                <w:sz w:val="24"/>
                <w:lang w:eastAsia="zh-CN" w:bidi="ar"/>
              </w:rPr>
              <w:t>人群出台相关政策前，对</w:t>
            </w:r>
            <w:r>
              <w:rPr>
                <w:rFonts w:hint="default" w:ascii="Times New Roman" w:hAnsi="Times New Roman" w:cs="Times New Roman"/>
                <w:color w:val="auto"/>
                <w:kern w:val="0"/>
                <w:sz w:val="24"/>
                <w:lang w:bidi="ar"/>
              </w:rPr>
              <w:t>2014年9月底前，在我省机关事业单位工作的编制内工作人员（不含按国家规定应参加企业职工基本养老保险的合同制工人，以及已经参加企业职工基本养老保险的其他人员），因</w:t>
            </w:r>
            <w:r>
              <w:rPr>
                <w:rFonts w:hint="default" w:ascii="Times New Roman" w:hAnsi="Times New Roman" w:cs="Times New Roman"/>
                <w:color w:val="auto"/>
                <w:kern w:val="0"/>
                <w:sz w:val="24"/>
                <w:lang w:eastAsia="zh-CN" w:bidi="ar"/>
              </w:rPr>
              <w:t>调动后</w:t>
            </w:r>
            <w:r>
              <w:rPr>
                <w:rFonts w:hint="default" w:ascii="Times New Roman" w:hAnsi="Times New Roman" w:cs="Times New Roman"/>
                <w:color w:val="auto"/>
                <w:kern w:val="0"/>
                <w:sz w:val="24"/>
                <w:lang w:bidi="ar"/>
              </w:rPr>
              <w:t>参加我省企业职工基本养老保险的，</w:t>
            </w:r>
            <w:r>
              <w:rPr>
                <w:rFonts w:hint="default" w:ascii="Times New Roman" w:hAnsi="Times New Roman" w:cs="Times New Roman"/>
                <w:color w:val="auto"/>
                <w:kern w:val="0"/>
                <w:sz w:val="24"/>
                <w:lang w:eastAsia="zh-CN" w:bidi="ar"/>
              </w:rPr>
              <w:t>暂按照</w:t>
            </w:r>
            <w:r>
              <w:rPr>
                <w:rFonts w:ascii="Times New Roman" w:hAnsi="Times New Roman" w:cs="Times New Roman"/>
                <w:color w:val="auto"/>
                <w:sz w:val="24"/>
              </w:rPr>
              <w:t>粤府〔2006〕96号文</w:t>
            </w:r>
            <w:r>
              <w:rPr>
                <w:rFonts w:hint="default" w:ascii="Times New Roman" w:hAnsi="Times New Roman" w:cs="Times New Roman"/>
                <w:color w:val="auto"/>
                <w:sz w:val="24"/>
              </w:rPr>
              <w:t>规定的</w:t>
            </w:r>
            <w:r>
              <w:rPr>
                <w:rFonts w:ascii="Times New Roman" w:hAnsi="Times New Roman" w:cs="Times New Roman"/>
                <w:color w:val="auto"/>
                <w:sz w:val="24"/>
              </w:rPr>
              <w:t>“特殊群体”</w:t>
            </w:r>
            <w:r>
              <w:rPr>
                <w:rFonts w:hint="default" w:ascii="Times New Roman" w:hAnsi="Times New Roman" w:cs="Times New Roman"/>
                <w:color w:val="auto"/>
                <w:sz w:val="24"/>
                <w:lang w:eastAsia="zh-CN"/>
              </w:rPr>
              <w:t>处理</w:t>
            </w:r>
            <w:r>
              <w:rPr>
                <w:rFonts w:hint="default" w:ascii="Times New Roman" w:hAnsi="Times New Roman" w:cs="Times New Roman"/>
                <w:color w:val="auto"/>
                <w:kern w:val="0"/>
                <w:sz w:val="24"/>
                <w:lang w:bidi="ar"/>
              </w:rPr>
              <w:t>。</w:t>
            </w:r>
          </w:p>
        </w:tc>
        <w:tc>
          <w:tcPr>
            <w:tcW w:w="4714" w:type="dxa"/>
            <w:noWrap w:val="0"/>
            <w:vAlign w:val="top"/>
          </w:tcPr>
          <w:p>
            <w:pPr>
              <w:ind w:firstLine="480" w:firstLineChars="200"/>
              <w:rPr>
                <w:rFonts w:ascii="Times New Roman" w:hAnsi="Times New Roman" w:cs="Times New Roman"/>
                <w:color w:val="auto"/>
                <w:kern w:val="0"/>
                <w:sz w:val="24"/>
                <w:lang w:bidi="ar"/>
              </w:rPr>
            </w:pPr>
            <w:r>
              <w:rPr>
                <w:rFonts w:ascii="Times New Roman" w:hAnsi="Times New Roman" w:cs="Times New Roman"/>
                <w:color w:val="auto"/>
                <w:sz w:val="24"/>
              </w:rPr>
              <w:t>《广东省人民政府关于贯彻国务院完善企业职工基本养老保险制度决定的通知》（粤府〔2006〕96号）附件三第二条第一款规定：“对1998年6月30日前参加基本养老保险，享受过渡性养老金的参保人，补计1993年前视同缴费年限、补齐1994年1月至1998年6月底前个人缴费不足8%部分的视同缴费账户。”第二款规定：“特殊群体指参加基本养老保险前按国家规定计算的连续工龄可视同缴费年限的，由我省安置到企业的复员转业军人、流动到企业的原机关工作人员、以及改制前参照（依照）公务员管理的事业单位工作人员。”</w:t>
            </w:r>
            <w:r>
              <w:rPr>
                <w:rFonts w:hint="default" w:ascii="Times New Roman" w:hAnsi="Times New Roman" w:cs="Times New Roman"/>
                <w:color w:val="auto"/>
                <w:kern w:val="0"/>
                <w:sz w:val="24"/>
                <w:lang w:bidi="ar"/>
              </w:rPr>
              <w:t xml:space="preserve"> </w:t>
            </w:r>
          </w:p>
        </w:tc>
        <w:tc>
          <w:tcPr>
            <w:tcW w:w="1030" w:type="dxa"/>
            <w:noWrap w:val="0"/>
            <w:vAlign w:val="top"/>
          </w:tcPr>
          <w:p>
            <w:pPr>
              <w:rPr>
                <w:rFonts w:ascii="Times New Roman" w:hAnsi="Times New Roman" w:cs="Times New Roman"/>
                <w:color w:val="auto"/>
                <w:sz w:val="24"/>
              </w:rPr>
            </w:pPr>
            <w:r>
              <w:rPr>
                <w:rFonts w:ascii="Times New Roman" w:hAnsi="Times New Roman" w:cs="Times New Roman"/>
                <w:color w:val="auto"/>
                <w:sz w:val="24"/>
              </w:rPr>
              <w:t>建议</w:t>
            </w:r>
            <w:r>
              <w:rPr>
                <w:rFonts w:hint="default" w:ascii="Times New Roman" w:hAnsi="Times New Roman" w:cs="Times New Roman"/>
                <w:color w:val="auto"/>
                <w:sz w:val="24"/>
              </w:rPr>
              <w:t>补充</w:t>
            </w:r>
            <w:r>
              <w:rPr>
                <w:rFonts w:ascii="Times New Roman" w:hAnsi="Times New Roman" w:cs="Times New Roman"/>
                <w:color w:val="auto"/>
                <w:sz w:val="24"/>
              </w:rPr>
              <w:t>完善粤府〔2006〕96号文</w:t>
            </w:r>
            <w:r>
              <w:rPr>
                <w:rFonts w:hint="default" w:ascii="Times New Roman" w:hAnsi="Times New Roman" w:cs="Times New Roman"/>
                <w:color w:val="auto"/>
                <w:sz w:val="24"/>
              </w:rPr>
              <w:t>“</w:t>
            </w:r>
            <w:r>
              <w:rPr>
                <w:rFonts w:ascii="Times New Roman" w:hAnsi="Times New Roman" w:cs="Times New Roman"/>
                <w:color w:val="auto"/>
                <w:sz w:val="24"/>
              </w:rPr>
              <w:t>特殊群体</w:t>
            </w:r>
            <w:r>
              <w:rPr>
                <w:rFonts w:hint="default" w:ascii="Times New Roman" w:hAnsi="Times New Roman" w:cs="Times New Roman"/>
                <w:color w:val="auto"/>
                <w:sz w:val="24"/>
              </w:rPr>
              <w:t>”</w:t>
            </w:r>
            <w:r>
              <w:rPr>
                <w:rFonts w:ascii="Times New Roman" w:hAnsi="Times New Roman" w:cs="Times New Roman"/>
                <w:color w:val="auto"/>
                <w:sz w:val="24"/>
              </w:rPr>
              <w:t>的人员范围</w:t>
            </w:r>
            <w:r>
              <w:rPr>
                <w:rFonts w:hint="default" w:ascii="Times New Roman" w:hAnsi="Times New Roman" w:cs="Times New Roman"/>
                <w:color w:val="auto"/>
                <w:sz w:val="24"/>
              </w:rPr>
              <w:t>，对实践中存在的各类人群作出明确规定</w:t>
            </w:r>
            <w:r>
              <w:rPr>
                <w:rFonts w:ascii="Times New Roman" w:hAnsi="Times New Roman" w:cs="Times New Roman"/>
                <w:color w:val="auto"/>
                <w:sz w:val="24"/>
              </w:rPr>
              <w:t>。</w:t>
            </w:r>
          </w:p>
        </w:tc>
        <w:tc>
          <w:tcPr>
            <w:tcW w:w="1022" w:type="dxa"/>
            <w:noWrap w:val="0"/>
            <w:vAlign w:val="top"/>
          </w:tcPr>
          <w:p>
            <w:pPr>
              <w:rPr>
                <w:rFonts w:ascii="Times New Roman" w:hAnsi="Times New Roman" w:cs="Times New Roman"/>
                <w:color w:val="auto"/>
                <w:sz w:val="24"/>
              </w:rPr>
            </w:pPr>
          </w:p>
        </w:tc>
      </w:tr>
    </w:tbl>
    <w:p>
      <w:pPr>
        <w:rPr>
          <w:color w:val="auto"/>
        </w:rPr>
      </w:pPr>
    </w:p>
    <w:p>
      <w:pPr>
        <w:rPr>
          <w:color w:val="auto"/>
        </w:rPr>
      </w:pPr>
      <w:r>
        <w:rPr>
          <w:rFonts w:hint="eastAsia" w:ascii="黑体" w:hAnsi="黑体" w:eastAsia="黑体" w:cs="黑体"/>
          <w:color w:val="auto"/>
          <w:sz w:val="32"/>
          <w:szCs w:val="32"/>
          <w:lang w:eastAsia="zh-CN"/>
        </w:rPr>
        <w:t>二、工伤保险类</w:t>
      </w:r>
    </w:p>
    <w:tbl>
      <w:tblPr>
        <w:tblStyle w:val="3"/>
        <w:tblW w:w="14653"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48"/>
        <w:gridCol w:w="988"/>
        <w:gridCol w:w="3064"/>
        <w:gridCol w:w="3035"/>
        <w:gridCol w:w="539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noWrap w:val="0"/>
            <w:vAlign w:val="top"/>
          </w:tcPr>
          <w:p>
            <w:pPr>
              <w:jc w:val="center"/>
              <w:rPr>
                <w:rFonts w:hint="eastAsia"/>
                <w:color w:val="auto"/>
                <w:sz w:val="24"/>
              </w:rPr>
            </w:pPr>
            <w:r>
              <w:rPr>
                <w:rFonts w:hint="eastAsia"/>
                <w:b/>
                <w:bCs/>
                <w:color w:val="auto"/>
                <w:sz w:val="28"/>
                <w:szCs w:val="28"/>
              </w:rPr>
              <w:t>序号</w:t>
            </w:r>
          </w:p>
        </w:tc>
        <w:tc>
          <w:tcPr>
            <w:tcW w:w="748" w:type="dxa"/>
            <w:noWrap w:val="0"/>
            <w:vAlign w:val="top"/>
          </w:tcPr>
          <w:p>
            <w:pPr>
              <w:jc w:val="center"/>
              <w:rPr>
                <w:rFonts w:ascii="Times New Roman" w:hAnsi="Times New Roman"/>
                <w:color w:val="auto"/>
                <w:sz w:val="24"/>
              </w:rPr>
            </w:pPr>
            <w:r>
              <w:rPr>
                <w:rFonts w:hint="eastAsia"/>
                <w:b/>
                <w:bCs/>
                <w:color w:val="auto"/>
                <w:sz w:val="28"/>
                <w:szCs w:val="28"/>
              </w:rPr>
              <w:t>类型</w:t>
            </w:r>
          </w:p>
        </w:tc>
        <w:tc>
          <w:tcPr>
            <w:tcW w:w="988" w:type="dxa"/>
            <w:noWrap w:val="0"/>
            <w:vAlign w:val="center"/>
          </w:tcPr>
          <w:p>
            <w:pPr>
              <w:jc w:val="center"/>
              <w:rPr>
                <w:rFonts w:ascii="宋体" w:hAnsi="宋体" w:cs="宋体"/>
                <w:color w:val="auto"/>
                <w:kern w:val="0"/>
                <w:sz w:val="24"/>
                <w:lang w:bidi="ar"/>
              </w:rPr>
            </w:pPr>
            <w:r>
              <w:rPr>
                <w:rFonts w:hint="eastAsia"/>
                <w:b/>
                <w:bCs/>
                <w:color w:val="auto"/>
                <w:sz w:val="28"/>
                <w:szCs w:val="28"/>
              </w:rPr>
              <w:t>案由</w:t>
            </w:r>
          </w:p>
        </w:tc>
        <w:tc>
          <w:tcPr>
            <w:tcW w:w="3064" w:type="dxa"/>
            <w:noWrap w:val="0"/>
            <w:vAlign w:val="center"/>
          </w:tcPr>
          <w:p>
            <w:pPr>
              <w:jc w:val="center"/>
              <w:rPr>
                <w:rFonts w:hint="eastAsia" w:ascii="Times New Roman" w:hAnsi="Times New Roman"/>
                <w:color w:val="auto"/>
                <w:sz w:val="24"/>
              </w:rPr>
            </w:pPr>
            <w:r>
              <w:rPr>
                <w:rFonts w:hint="eastAsia"/>
                <w:b/>
                <w:bCs/>
                <w:color w:val="auto"/>
                <w:sz w:val="28"/>
                <w:szCs w:val="28"/>
              </w:rPr>
              <w:t>主要风险点</w:t>
            </w:r>
          </w:p>
        </w:tc>
        <w:tc>
          <w:tcPr>
            <w:tcW w:w="3035" w:type="dxa"/>
            <w:noWrap w:val="0"/>
            <w:vAlign w:val="center"/>
          </w:tcPr>
          <w:p>
            <w:pPr>
              <w:jc w:val="center"/>
              <w:rPr>
                <w:rFonts w:ascii="Times New Roman" w:hAnsi="Times New Roman"/>
                <w:color w:val="auto"/>
                <w:sz w:val="24"/>
              </w:rPr>
            </w:pPr>
            <w:r>
              <w:rPr>
                <w:rFonts w:hint="eastAsia"/>
                <w:b/>
                <w:bCs/>
                <w:color w:val="auto"/>
                <w:sz w:val="28"/>
                <w:szCs w:val="28"/>
              </w:rPr>
              <w:t>指导意见</w:t>
            </w:r>
          </w:p>
        </w:tc>
        <w:tc>
          <w:tcPr>
            <w:tcW w:w="5393" w:type="dxa"/>
            <w:noWrap w:val="0"/>
            <w:vAlign w:val="center"/>
          </w:tcPr>
          <w:p>
            <w:pPr>
              <w:jc w:val="center"/>
              <w:rPr>
                <w:rFonts w:hint="eastAsia" w:ascii="Times New Roman" w:hAnsi="Times New Roman" w:eastAsia="仿宋_GB2312"/>
                <w:color w:val="auto"/>
                <w:sz w:val="24"/>
                <w:lang w:eastAsia="zh-CN"/>
              </w:rPr>
            </w:pPr>
            <w:r>
              <w:rPr>
                <w:rFonts w:hint="eastAsia"/>
                <w:b/>
                <w:bCs/>
                <w:color w:val="auto"/>
                <w:sz w:val="28"/>
                <w:szCs w:val="28"/>
                <w:lang w:eastAsia="zh-CN"/>
              </w:rPr>
              <w:t>相关条款</w:t>
            </w:r>
          </w:p>
        </w:tc>
        <w:tc>
          <w:tcPr>
            <w:tcW w:w="733" w:type="dxa"/>
            <w:noWrap w:val="0"/>
            <w:vAlign w:val="center"/>
          </w:tcPr>
          <w:p>
            <w:pPr>
              <w:jc w:val="center"/>
              <w:rPr>
                <w:color w:val="auto"/>
                <w:sz w:val="24"/>
              </w:rPr>
            </w:pPr>
            <w:r>
              <w:rPr>
                <w:rFonts w:hint="eastAsia"/>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color w:val="auto"/>
                <w:sz w:val="24"/>
                <w:lang w:eastAsia="zh-CN"/>
              </w:rPr>
            </w:pPr>
            <w:r>
              <w:rPr>
                <w:rFonts w:hint="eastAsia"/>
                <w:color w:val="auto"/>
                <w:sz w:val="24"/>
                <w:lang w:val="en-US" w:eastAsia="zh-CN"/>
              </w:rPr>
              <w:t>1</w:t>
            </w:r>
          </w:p>
        </w:tc>
        <w:tc>
          <w:tcPr>
            <w:tcW w:w="74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工伤认定申请</w:t>
            </w:r>
          </w:p>
        </w:tc>
        <w:tc>
          <w:tcPr>
            <w:tcW w:w="988" w:type="dxa"/>
            <w:tcBorders>
              <w:top w:val="single" w:color="auto" w:sz="4" w:space="0"/>
              <w:left w:val="single" w:color="auto" w:sz="4" w:space="0"/>
              <w:right w:val="single" w:color="auto" w:sz="4" w:space="0"/>
            </w:tcBorders>
            <w:noWrap w:val="0"/>
            <w:vAlign w:val="top"/>
          </w:tcPr>
          <w:p>
            <w:pPr>
              <w:jc w:val="center"/>
              <w:rPr>
                <w:rFonts w:ascii="宋体" w:hAnsi="宋体" w:cs="宋体"/>
                <w:color w:val="auto"/>
                <w:kern w:val="0"/>
                <w:sz w:val="24"/>
                <w:lang w:bidi="ar"/>
              </w:rPr>
            </w:pPr>
            <w:r>
              <w:rPr>
                <w:rFonts w:hint="eastAsia"/>
                <w:color w:val="auto"/>
                <w:sz w:val="24"/>
              </w:rPr>
              <w:t>工伤认定申请材料审核</w:t>
            </w:r>
          </w:p>
        </w:tc>
        <w:tc>
          <w:tcPr>
            <w:tcW w:w="3064" w:type="dxa"/>
            <w:tcBorders>
              <w:top w:val="single" w:color="auto" w:sz="4" w:space="0"/>
              <w:left w:val="single" w:color="auto" w:sz="4" w:space="0"/>
              <w:bottom w:val="single" w:color="auto" w:sz="4" w:space="0"/>
              <w:right w:val="single" w:color="auto" w:sz="4" w:space="0"/>
            </w:tcBorders>
            <w:noWrap w:val="0"/>
            <w:vAlign w:val="top"/>
          </w:tcPr>
          <w:p>
            <w:pPr>
              <w:numPr>
                <w:ilvl w:val="0"/>
                <w:numId w:val="2"/>
              </w:numPr>
              <w:rPr>
                <w:rFonts w:ascii="宋体" w:hAnsi="宋体" w:cs="宋体"/>
                <w:color w:val="auto"/>
                <w:kern w:val="0"/>
                <w:sz w:val="24"/>
                <w:lang w:bidi="ar"/>
              </w:rPr>
            </w:pPr>
            <w:r>
              <w:rPr>
                <w:rFonts w:hint="eastAsia"/>
                <w:color w:val="auto"/>
                <w:sz w:val="24"/>
              </w:rPr>
              <w:t>工伤认定受理环节是否需要对材料进行实质性审查。如是否需要就劳动关系进行审查，对不存在劳动关系的作出不予受理决定。</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宋体" w:hAnsi="宋体" w:cs="宋体"/>
                <w:color w:val="auto"/>
                <w:kern w:val="0"/>
                <w:sz w:val="24"/>
                <w:lang w:bidi="ar"/>
              </w:rPr>
            </w:pPr>
            <w:r>
              <w:rPr>
                <w:rFonts w:hint="eastAsia"/>
                <w:color w:val="auto"/>
                <w:sz w:val="24"/>
              </w:rPr>
              <w:t>工伤认定申请材料只进行形式审查，三项材料齐全就应受理，在受理后再启动调查取证程序，对材料的合法性、真实性、完整性进行核实。如果在受理环节材料不完整的，</w:t>
            </w:r>
            <w:r>
              <w:rPr>
                <w:rFonts w:hint="eastAsia" w:ascii="宋体" w:hAnsi="宋体"/>
                <w:color w:val="auto"/>
                <w:sz w:val="24"/>
                <w:shd w:val="clear" w:color="auto" w:fill="FFFFFF"/>
              </w:rPr>
              <w:t>应当一次性书面告知工伤认定申请人需要补正的全部材料。</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eastAsia"/>
                <w:color w:val="auto"/>
                <w:sz w:val="24"/>
              </w:rPr>
            </w:pPr>
            <w:r>
              <w:rPr>
                <w:rFonts w:hint="eastAsia"/>
                <w:color w:val="auto"/>
                <w:sz w:val="24"/>
              </w:rPr>
              <w:t>①《工伤保险条例》第十八条　提出工伤认定申请应当提交下列材料：</w:t>
            </w:r>
          </w:p>
          <w:p>
            <w:pPr>
              <w:ind w:firstLine="720" w:firstLineChars="300"/>
              <w:rPr>
                <w:rFonts w:hint="eastAsia"/>
                <w:color w:val="auto"/>
                <w:sz w:val="24"/>
              </w:rPr>
            </w:pPr>
            <w:r>
              <w:rPr>
                <w:rFonts w:hint="eastAsia"/>
                <w:color w:val="auto"/>
                <w:sz w:val="24"/>
              </w:rPr>
              <w:t>(一)工伤认定申请表；</w:t>
            </w:r>
          </w:p>
          <w:p>
            <w:pPr>
              <w:ind w:firstLine="720" w:firstLineChars="300"/>
              <w:rPr>
                <w:rFonts w:hint="eastAsia"/>
                <w:color w:val="auto"/>
                <w:sz w:val="24"/>
              </w:rPr>
            </w:pPr>
            <w:r>
              <w:rPr>
                <w:rFonts w:hint="eastAsia"/>
                <w:color w:val="auto"/>
                <w:sz w:val="24"/>
              </w:rPr>
              <w:t>(二)与用人单位存在劳动关系(包括事实劳动关系)的证明材料；</w:t>
            </w:r>
          </w:p>
          <w:p>
            <w:pPr>
              <w:ind w:firstLine="720" w:firstLineChars="300"/>
              <w:rPr>
                <w:rFonts w:hint="eastAsia"/>
                <w:color w:val="auto"/>
                <w:sz w:val="24"/>
              </w:rPr>
            </w:pPr>
            <w:r>
              <w:rPr>
                <w:rFonts w:hint="eastAsia"/>
                <w:color w:val="auto"/>
                <w:sz w:val="24"/>
              </w:rPr>
              <w:t>(三)医疗诊断证明或者职业病诊断证明书(或者职业病诊断鉴定书)。</w:t>
            </w:r>
          </w:p>
          <w:p>
            <w:pPr>
              <w:ind w:firstLine="720" w:firstLineChars="300"/>
              <w:rPr>
                <w:rFonts w:hint="eastAsia"/>
                <w:color w:val="auto"/>
                <w:sz w:val="24"/>
              </w:rPr>
            </w:pPr>
            <w:r>
              <w:rPr>
                <w:rFonts w:hint="eastAsia"/>
                <w:color w:val="auto"/>
                <w:sz w:val="24"/>
              </w:rPr>
              <w:t>工伤认定申请表应当包括事故发生的时间、地点、原因以及职工伤害程度等基本情况。</w:t>
            </w:r>
          </w:p>
          <w:p>
            <w:pPr>
              <w:ind w:firstLine="720" w:firstLineChars="300"/>
              <w:rPr>
                <w:rFonts w:hint="eastAsia"/>
                <w:color w:val="auto"/>
                <w:sz w:val="24"/>
              </w:rPr>
            </w:pPr>
            <w:r>
              <w:rPr>
                <w:rFonts w:hint="eastAsia"/>
                <w:color w:val="auto"/>
                <w:sz w:val="24"/>
              </w:rPr>
              <w:t>工伤认定申请人提供材料不完整的，劳动保障行政部门应当一次性书面告知工伤认定申请人需要补正的全部材料。申请人按照书面告知要求补正材料后，劳动保障行政部门应当受理。</w:t>
            </w:r>
          </w:p>
          <w:p>
            <w:pPr>
              <w:ind w:firstLine="480" w:firstLineChars="200"/>
              <w:rPr>
                <w:rFonts w:ascii="宋体" w:hAnsi="宋体" w:cs="宋体"/>
                <w:color w:val="auto"/>
                <w:kern w:val="0"/>
                <w:sz w:val="24"/>
                <w:lang w:bidi="ar"/>
              </w:rPr>
            </w:pPr>
            <w:r>
              <w:rPr>
                <w:rFonts w:hint="eastAsia"/>
                <w:color w:val="auto"/>
                <w:sz w:val="24"/>
              </w:rPr>
              <w:t>②</w:t>
            </w:r>
            <w:r>
              <w:rPr>
                <w:rFonts w:hint="eastAsia" w:ascii="宋体" w:hAnsi="宋体" w:cs="宋体"/>
                <w:color w:val="auto"/>
                <w:kern w:val="0"/>
                <w:sz w:val="24"/>
                <w:lang w:bidi="ar"/>
              </w:rPr>
              <w:t>《工伤认定办法》第七条　工伤认定申请人提交的申请材料符合要求，属于社会保险行政部门管辖范围且在受理时限内的，社会保险行政部门应当受理。</w:t>
            </w:r>
          </w:p>
        </w:tc>
        <w:tc>
          <w:tcPr>
            <w:tcW w:w="733" w:type="dxa"/>
            <w:vMerge w:val="restart"/>
            <w:tcBorders>
              <w:top w:val="single" w:color="auto" w:sz="4" w:space="0"/>
              <w:left w:val="single" w:color="auto" w:sz="4" w:space="0"/>
              <w:bottom w:val="single" w:color="auto" w:sz="4" w:space="0"/>
              <w:right w:val="single" w:color="auto" w:sz="4" w:space="0"/>
            </w:tcBorders>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tcBorders>
              <w:left w:val="single" w:color="auto" w:sz="4" w:space="0"/>
              <w:right w:val="single" w:color="auto" w:sz="4" w:space="0"/>
            </w:tcBorders>
            <w:noWrap w:val="0"/>
            <w:vAlign w:val="top"/>
          </w:tcPr>
          <w:p>
            <w:pPr>
              <w:widowControl/>
              <w:jc w:val="center"/>
              <w:rPr>
                <w:rFonts w:ascii="宋体" w:hAnsi="宋体" w:cs="宋体"/>
                <w:color w:val="auto"/>
                <w:kern w:val="0"/>
                <w:sz w:val="24"/>
                <w:lang w:bidi="ar"/>
              </w:rPr>
            </w:pPr>
            <w:r>
              <w:rPr>
                <w:rFonts w:hint="eastAsia"/>
                <w:color w:val="auto"/>
                <w:sz w:val="24"/>
              </w:rPr>
              <w:t>劳动关系存在争议案件的受理</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color w:val="auto"/>
                <w:sz w:val="24"/>
              </w:rPr>
            </w:pPr>
            <w:r>
              <w:rPr>
                <w:rFonts w:hint="eastAsia"/>
                <w:color w:val="auto"/>
                <w:sz w:val="24"/>
              </w:rPr>
              <w:t>（二）对劳动关系存在争议的案件，能否要求当事人必须提供仲裁或法院认定劳动关系的文书，否则不予受理或不认定为工伤。</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eastAsia"/>
                <w:color w:val="auto"/>
                <w:sz w:val="24"/>
              </w:rPr>
            </w:pPr>
            <w:r>
              <w:rPr>
                <w:rFonts w:hint="eastAsia"/>
                <w:color w:val="auto"/>
                <w:sz w:val="24"/>
              </w:rPr>
              <w:t>工伤认定案件中双方对劳动争议存在争议的，工伤认定部门不得要求职工必须提交劳动争议仲裁或者法院确认劳动关系的文书才能受理。在作出工伤认定决定前，如劳动者一方已经就确认劳动关系申请劳动仲裁或者提起民事诉讼的，工伤认定部门可以中止案件审理，并依法送达当事人。</w:t>
            </w:r>
          </w:p>
          <w:p>
            <w:pPr>
              <w:ind w:firstLine="480" w:firstLineChars="200"/>
              <w:rPr>
                <w:rFonts w:hint="eastAsia"/>
                <w:color w:val="auto"/>
                <w:sz w:val="24"/>
              </w:rPr>
            </w:pP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①《最高人民法院关于审理工伤保险行政案件若干问题的规定》（法释〔</w:t>
            </w:r>
            <w:r>
              <w:rPr>
                <w:color w:val="auto"/>
                <w:sz w:val="24"/>
              </w:rPr>
              <w:t>2014</w:t>
            </w:r>
            <w:r>
              <w:rPr>
                <w:rFonts w:hint="eastAsia"/>
                <w:color w:val="auto"/>
                <w:sz w:val="24"/>
              </w:rPr>
              <w:t>〕</w:t>
            </w:r>
            <w:r>
              <w:rPr>
                <w:color w:val="auto"/>
                <w:sz w:val="24"/>
              </w:rPr>
              <w:t>9</w:t>
            </w:r>
            <w:r>
              <w:rPr>
                <w:rFonts w:hint="eastAsia"/>
                <w:color w:val="auto"/>
                <w:sz w:val="24"/>
              </w:rPr>
              <w:t>号）第二条</w:t>
            </w:r>
            <w:r>
              <w:rPr>
                <w:color w:val="auto"/>
                <w:sz w:val="24"/>
              </w:rPr>
              <w:t xml:space="preserve"> </w:t>
            </w:r>
            <w:r>
              <w:rPr>
                <w:rFonts w:hint="eastAsia"/>
                <w:color w:val="auto"/>
                <w:sz w:val="24"/>
              </w:rPr>
              <w:t>人民法院受理工伤认定行政案件后，发现原告或者第三人在提起行政诉讼前已经就是否存在劳动关系申请劳动仲裁或者提起民事诉讼的，应当中止行政案件的审理。</w:t>
            </w:r>
          </w:p>
          <w:p>
            <w:pPr>
              <w:ind w:firstLine="480" w:firstLineChars="200"/>
              <w:rPr>
                <w:color w:val="auto"/>
                <w:sz w:val="24"/>
              </w:rPr>
            </w:pPr>
            <w:r>
              <w:rPr>
                <w:rFonts w:hint="eastAsia"/>
                <w:color w:val="auto"/>
                <w:sz w:val="24"/>
              </w:rPr>
              <w:t>②《最高人民法院行政审判庭关于劳动行政部门在工伤认定程序中是否具有劳动关系确认权请示的答复》（</w:t>
            </w:r>
            <w:r>
              <w:rPr>
                <w:color w:val="auto"/>
                <w:sz w:val="24"/>
              </w:rPr>
              <w:t>2009</w:t>
            </w:r>
            <w:r>
              <w:rPr>
                <w:rFonts w:hint="eastAsia"/>
                <w:color w:val="auto"/>
                <w:sz w:val="24"/>
              </w:rPr>
              <w:t>年</w:t>
            </w:r>
            <w:r>
              <w:rPr>
                <w:color w:val="auto"/>
                <w:sz w:val="24"/>
              </w:rPr>
              <w:t>7</w:t>
            </w:r>
            <w:r>
              <w:rPr>
                <w:rFonts w:hint="eastAsia"/>
                <w:color w:val="auto"/>
                <w:sz w:val="24"/>
              </w:rPr>
              <w:t>月</w:t>
            </w:r>
            <w:r>
              <w:rPr>
                <w:color w:val="auto"/>
                <w:sz w:val="24"/>
              </w:rPr>
              <w:t>20</w:t>
            </w:r>
            <w:r>
              <w:rPr>
                <w:rFonts w:hint="eastAsia"/>
                <w:color w:val="auto"/>
                <w:sz w:val="24"/>
              </w:rPr>
              <w:t>日　</w:t>
            </w:r>
            <w:r>
              <w:rPr>
                <w:color w:val="auto"/>
                <w:sz w:val="24"/>
              </w:rPr>
              <w:t>[2009]</w:t>
            </w:r>
            <w:r>
              <w:rPr>
                <w:rFonts w:hint="eastAsia"/>
                <w:color w:val="auto"/>
                <w:sz w:val="24"/>
              </w:rPr>
              <w:t>行他字第</w:t>
            </w:r>
            <w:r>
              <w:rPr>
                <w:color w:val="auto"/>
                <w:sz w:val="24"/>
              </w:rPr>
              <w:t>12</w:t>
            </w:r>
            <w:r>
              <w:rPr>
                <w:rFonts w:hint="eastAsia"/>
                <w:color w:val="auto"/>
                <w:sz w:val="24"/>
              </w:rPr>
              <w:t>号）</w:t>
            </w:r>
          </w:p>
          <w:p>
            <w:pPr>
              <w:ind w:firstLine="480" w:firstLineChars="200"/>
              <w:rPr>
                <w:color w:val="auto"/>
                <w:sz w:val="24"/>
              </w:rPr>
            </w:pPr>
            <w:r>
              <w:rPr>
                <w:rFonts w:hint="eastAsia"/>
                <w:color w:val="auto"/>
                <w:sz w:val="24"/>
              </w:rPr>
              <w:t>湖北省高级人民法院：</w:t>
            </w:r>
          </w:p>
          <w:p>
            <w:pPr>
              <w:ind w:firstLine="480" w:firstLineChars="200"/>
              <w:rPr>
                <w:color w:val="auto"/>
                <w:sz w:val="24"/>
              </w:rPr>
            </w:pPr>
            <w:r>
              <w:rPr>
                <w:rFonts w:hint="eastAsia"/>
                <w:color w:val="auto"/>
                <w:sz w:val="24"/>
              </w:rPr>
              <w:t>你院《关于劳动行政部门在工伤认定程序中是否具有劳动关系确认权的请示》收悉。经研究，答复如下：</w:t>
            </w:r>
          </w:p>
          <w:p>
            <w:pPr>
              <w:ind w:firstLine="480" w:firstLineChars="200"/>
              <w:rPr>
                <w:color w:val="auto"/>
                <w:sz w:val="24"/>
              </w:rPr>
            </w:pPr>
            <w:r>
              <w:rPr>
                <w:rFonts w:hint="eastAsia"/>
                <w:color w:val="auto"/>
                <w:sz w:val="24"/>
              </w:rPr>
              <w:t>根据《劳动法》第九条和《工伤保险条例》第五条、第十八条的规定，劳动行政部门在工伤认定程序中，具有认定受到伤害的职工与企业之间是否存在劳动关系的职权。</w:t>
            </w:r>
          </w:p>
          <w:p>
            <w:pPr>
              <w:ind w:firstLine="480" w:firstLineChars="200"/>
              <w:rPr>
                <w:color w:val="auto"/>
                <w:sz w:val="24"/>
              </w:rPr>
            </w:pPr>
            <w:r>
              <w:rPr>
                <w:rFonts w:hint="eastAsia"/>
                <w:color w:val="auto"/>
                <w:sz w:val="24"/>
              </w:rPr>
              <w:t>此复。</w:t>
            </w: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tcBorders>
              <w:left w:val="single" w:color="auto" w:sz="4" w:space="0"/>
              <w:right w:val="single" w:color="auto" w:sz="4" w:space="0"/>
            </w:tcBorders>
            <w:noWrap w:val="0"/>
            <w:vAlign w:val="top"/>
          </w:tcPr>
          <w:p>
            <w:pPr>
              <w:widowControl/>
              <w:jc w:val="center"/>
              <w:rPr>
                <w:rFonts w:ascii="宋体" w:hAnsi="宋体" w:cs="宋体"/>
                <w:color w:val="auto"/>
                <w:kern w:val="0"/>
                <w:sz w:val="24"/>
                <w:lang w:bidi="ar"/>
              </w:rPr>
            </w:pPr>
            <w:r>
              <w:rPr>
                <w:rFonts w:hint="eastAsia"/>
                <w:color w:val="auto"/>
                <w:sz w:val="24"/>
              </w:rPr>
              <w:t>承包、转包关系案件的受理</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color w:val="auto"/>
                <w:sz w:val="24"/>
              </w:rPr>
              <w:t>（三）存在承包、转包等关系的案件中，当事人未能提供事实劳动关系证明材料，或者已生效劳动争议仲裁裁决或法院判决认定双方不存在劳动关系的，能否不予受理工伤认定申请或不认定为工伤。</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宋体" w:hAnsi="宋体" w:cs="宋体"/>
                <w:color w:val="auto"/>
                <w:kern w:val="0"/>
                <w:sz w:val="24"/>
                <w:lang w:bidi="ar"/>
              </w:rPr>
            </w:pPr>
            <w:r>
              <w:rPr>
                <w:rFonts w:hint="eastAsia"/>
                <w:color w:val="auto"/>
                <w:sz w:val="24"/>
              </w:rPr>
              <w:t>对建筑建设工程领域等存在承包、转包关系案件，不应以当事人未能提供劳动关系证明材料为由不予受理或不认定为工伤，应当按照《广东省工伤保险条例》第四十条等规定，根据劳动者与用人单位之间存在相应法律关系的证明材料进行工伤认定。</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①《广东省工伤保险条例》第四十条</w:t>
            </w:r>
            <w:r>
              <w:rPr>
                <w:color w:val="auto"/>
                <w:sz w:val="24"/>
              </w:rPr>
              <w:t>  </w:t>
            </w:r>
            <w:r>
              <w:rPr>
                <w:rFonts w:hint="eastAsia"/>
                <w:color w:val="auto"/>
                <w:sz w:val="24"/>
              </w:rPr>
              <w:t>用人单位实行承包经营的，工伤保险责任由职工劳动关系所在单位承担。</w:t>
            </w:r>
          </w:p>
          <w:p>
            <w:pPr>
              <w:ind w:firstLine="480" w:firstLineChars="200"/>
              <w:rPr>
                <w:color w:val="auto"/>
                <w:sz w:val="24"/>
              </w:rPr>
            </w:pPr>
            <w:r>
              <w:rPr>
                <w:rFonts w:hint="eastAsia"/>
                <w:color w:val="auto"/>
                <w:sz w:val="24"/>
              </w:rPr>
              <w:t>用人单位实行承包经营，使用劳动者的承包方不具备用人单位资格的，由具备用人单位资格的发包方承担工伤保险责任。</w:t>
            </w:r>
          </w:p>
          <w:p>
            <w:pPr>
              <w:ind w:firstLine="480" w:firstLineChars="200"/>
              <w:rPr>
                <w:color w:val="auto"/>
                <w:sz w:val="24"/>
              </w:rPr>
            </w:pPr>
            <w:r>
              <w:rPr>
                <w:rFonts w:hint="eastAsia"/>
                <w:color w:val="auto"/>
                <w:sz w:val="24"/>
              </w:rPr>
              <w:t>非法承包建筑工程发生工伤事故，劳动者的工伤待遇应当由分包方或者承包方承担，分包方或者承包方承担工伤保险责任后有权向发包方追偿。</w:t>
            </w:r>
          </w:p>
          <w:p>
            <w:pPr>
              <w:ind w:firstLine="480" w:firstLineChars="200"/>
              <w:rPr>
                <w:color w:val="auto"/>
                <w:sz w:val="24"/>
              </w:rPr>
            </w:pPr>
            <w:r>
              <w:rPr>
                <w:rFonts w:hint="eastAsia"/>
                <w:color w:val="auto"/>
                <w:sz w:val="24"/>
              </w:rPr>
              <w:t>②《广东省工伤保险基金省级统筹业务规程》第三十五条根据国家的特别规定，劳动者与用人单位之间不存在劳动关系或人事关系，但仍可以进行工伤认定的，应提交劳动者与用人单位之间存在相应法律关系的证明材料。</w:t>
            </w:r>
          </w:p>
          <w:p>
            <w:pPr>
              <w:ind w:firstLine="480" w:firstLineChars="200"/>
              <w:rPr>
                <w:rFonts w:ascii="宋体" w:hAnsi="宋体" w:cs="宋体"/>
                <w:color w:val="auto"/>
                <w:kern w:val="0"/>
                <w:sz w:val="24"/>
                <w:lang w:bidi="ar"/>
              </w:rPr>
            </w:pPr>
            <w:r>
              <w:rPr>
                <w:rFonts w:hint="eastAsia"/>
                <w:color w:val="auto"/>
                <w:sz w:val="24"/>
              </w:rPr>
              <w:t>③《最高人民法院关于审理工伤保险行政案件若干问题的规定》，“用工单位违反规定将承包业务转包给不具备用工主体资格的组织或自然人，该组织或自然人聘用的职工从事承包业务时因工伤亡的，用工单位为承担工伤保险责任的单位”。</w:t>
            </w: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tcBorders>
              <w:left w:val="single" w:color="auto" w:sz="4" w:space="0"/>
              <w:right w:val="single" w:color="auto" w:sz="4" w:space="0"/>
            </w:tcBorders>
            <w:noWrap w:val="0"/>
            <w:vAlign w:val="top"/>
          </w:tcPr>
          <w:p>
            <w:pPr>
              <w:widowControl/>
              <w:jc w:val="center"/>
              <w:rPr>
                <w:rFonts w:ascii="宋体" w:hAnsi="宋体" w:cs="宋体"/>
                <w:color w:val="auto"/>
                <w:kern w:val="0"/>
                <w:sz w:val="24"/>
                <w:lang w:bidi="ar"/>
              </w:rPr>
            </w:pPr>
            <w:r>
              <w:rPr>
                <w:rFonts w:ascii="宋体" w:hAnsi="宋体" w:cs="宋体"/>
                <w:color w:val="auto"/>
                <w:kern w:val="0"/>
                <w:sz w:val="24"/>
                <w:lang w:bidi="ar"/>
              </w:rPr>
              <w:t>超过法定退休年龄等案件的受理</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color w:val="auto"/>
                <w:sz w:val="24"/>
              </w:rPr>
              <w:t>（四）对达到或超过法定退休年龄申请工伤认定的，能否以不存在劳动关系为由，不予受理或不认定为工伤。</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对达到或超过法定退休年龄的人员，应当按照《人力资源社会保障部关于执行</w:t>
            </w:r>
            <w:r>
              <w:rPr>
                <w:color w:val="auto"/>
                <w:sz w:val="24"/>
              </w:rPr>
              <w:t>&lt;</w:t>
            </w:r>
            <w:r>
              <w:rPr>
                <w:rFonts w:hint="eastAsia"/>
                <w:color w:val="auto"/>
                <w:sz w:val="24"/>
              </w:rPr>
              <w:t>工伤保险条例</w:t>
            </w:r>
            <w:r>
              <w:rPr>
                <w:color w:val="auto"/>
                <w:sz w:val="24"/>
              </w:rPr>
              <w:t>&gt;</w:t>
            </w:r>
            <w:r>
              <w:rPr>
                <w:rFonts w:hint="eastAsia"/>
                <w:color w:val="auto"/>
                <w:sz w:val="24"/>
              </w:rPr>
              <w:t>若干问题的意见（二）》等规定依法受理工伤认定申请。</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eastAsia" w:ascii="Times New Roman" w:hAnsi="Times New Roman" w:eastAsia="仿宋_GB2312" w:cs="Times New Roman"/>
                <w:color w:val="auto"/>
                <w:sz w:val="24"/>
                <w:shd w:val="clear" w:color="auto" w:fill="auto"/>
              </w:rPr>
            </w:pPr>
            <w:r>
              <w:rPr>
                <w:rFonts w:hint="eastAsia"/>
                <w:color w:val="auto"/>
                <w:sz w:val="24"/>
              </w:rPr>
              <w:t>①《人力资源社会保障部关于执行</w:t>
            </w:r>
            <w:r>
              <w:rPr>
                <w:color w:val="auto"/>
                <w:sz w:val="24"/>
              </w:rPr>
              <w:t>&lt;</w:t>
            </w:r>
            <w:r>
              <w:rPr>
                <w:rFonts w:hint="eastAsia"/>
                <w:color w:val="auto"/>
                <w:sz w:val="24"/>
              </w:rPr>
              <w:t>工伤保险条例</w:t>
            </w:r>
            <w:r>
              <w:rPr>
                <w:color w:val="auto"/>
                <w:sz w:val="24"/>
              </w:rPr>
              <w:t>&gt;</w:t>
            </w:r>
            <w:bookmarkStart w:id="0" w:name="_GoBack"/>
            <w:r>
              <w:rPr>
                <w:rFonts w:hint="eastAsia"/>
                <w:color w:val="auto"/>
                <w:sz w:val="24"/>
              </w:rPr>
              <w:t>若干问题的意见</w:t>
            </w:r>
            <w:bookmarkEnd w:id="0"/>
            <w:r>
              <w:rPr>
                <w:rFonts w:hint="eastAsia"/>
                <w:color w:val="auto"/>
                <w:sz w:val="24"/>
              </w:rPr>
              <w:t>（二）》第二条：“</w:t>
            </w:r>
            <w:r>
              <w:rPr>
                <w:rFonts w:hint="eastAsia" w:ascii="Times New Roman" w:hAnsi="Times New Roman" w:eastAsia="仿宋_GB2312" w:cs="Times New Roman"/>
                <w:color w:val="auto"/>
                <w:sz w:val="24"/>
                <w:shd w:val="clear" w:color="auto" w:fill="auto"/>
              </w:rPr>
              <w:t>达到或超过法定退休年龄，但未办理退休手续或者未依法享受城镇职工基本养老保险待遇，继续在原用人单位工作期间受到事故伤害或患职业病的，用人单位依法承担工伤保险责任。</w:t>
            </w:r>
          </w:p>
          <w:p>
            <w:pPr>
              <w:ind w:firstLine="480" w:firstLineChars="200"/>
              <w:rPr>
                <w:rFonts w:hint="eastAsia" w:ascii="Times New Roman" w:hAnsi="Times New Roman" w:eastAsia="仿宋_GB2312" w:cs="Times New Roman"/>
                <w:color w:val="auto"/>
                <w:sz w:val="24"/>
                <w:shd w:val="clear" w:color="auto" w:fill="auto"/>
              </w:rPr>
            </w:pPr>
            <w:r>
              <w:rPr>
                <w:rFonts w:hint="eastAsia" w:ascii="Times New Roman" w:hAnsi="Times New Roman" w:eastAsia="仿宋_GB2312" w:cs="Times New Roman"/>
                <w:color w:val="auto"/>
                <w:sz w:val="24"/>
                <w:shd w:val="clear" w:color="auto" w:fill="auto"/>
              </w:rPr>
              <w:t>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r>
              <w:rPr>
                <w:rFonts w:hint="eastAsia"/>
                <w:color w:val="auto"/>
                <w:sz w:val="24"/>
              </w:rPr>
              <w:t>”</w:t>
            </w:r>
          </w:p>
          <w:p>
            <w:pPr>
              <w:ind w:firstLine="480" w:firstLineChars="200"/>
              <w:rPr>
                <w:rFonts w:hint="eastAsia"/>
                <w:color w:val="auto"/>
                <w:sz w:val="24"/>
              </w:rPr>
            </w:pPr>
            <w:r>
              <w:rPr>
                <w:rFonts w:hint="eastAsia" w:ascii="Times New Roman" w:hAnsi="Times New Roman" w:cs="Times New Roman"/>
                <w:color w:val="auto"/>
                <w:sz w:val="24"/>
                <w:shd w:val="clear" w:color="auto" w:fill="auto"/>
              </w:rPr>
              <w:t>②</w:t>
            </w:r>
            <w:r>
              <w:rPr>
                <w:rFonts w:hint="eastAsia" w:ascii="Times New Roman" w:hAnsi="Times New Roman" w:cs="Times New Roman"/>
                <w:color w:val="auto"/>
                <w:kern w:val="2"/>
                <w:sz w:val="24"/>
                <w:lang w:bidi="ar"/>
              </w:rPr>
              <w:t>《最高人民法院关于超过法定退休年龄的进城务工农民在工作时间内因公伤亡的能否认定工伤的复函答复》([2012]行他字第13号</w:t>
            </w:r>
            <w:r>
              <w:rPr>
                <w:rFonts w:hint="eastAsia" w:ascii="宋体" w:hAnsi="宋体" w:cs="宋体"/>
                <w:color w:val="auto"/>
                <w:kern w:val="0"/>
                <w:sz w:val="24"/>
                <w:lang w:bidi="ar"/>
              </w:rPr>
              <w:t>)：“用人单位聘用的超过法定退休年龄的务工农民，在工作时间内、因工作原因伤亡的，应当适用《工伤保险条例》的有关规定进行工伤认定。”</w:t>
            </w:r>
            <w:r>
              <w:rPr>
                <w:color w:val="auto"/>
                <w:sz w:val="24"/>
              </w:rPr>
              <w:t xml:space="preserve"> </w:t>
            </w:r>
          </w:p>
          <w:p>
            <w:pPr>
              <w:ind w:firstLine="480" w:firstLineChars="200"/>
              <w:rPr>
                <w:rFonts w:hint="eastAsia"/>
                <w:color w:val="auto"/>
                <w:sz w:val="24"/>
              </w:rPr>
            </w:pPr>
            <w:r>
              <w:rPr>
                <w:rFonts w:hint="eastAsia" w:ascii="宋体" w:hAnsi="宋体" w:cs="宋体"/>
                <w:color w:val="auto"/>
                <w:kern w:val="0"/>
                <w:sz w:val="24"/>
                <w:lang w:bidi="ar"/>
              </w:rPr>
              <w:t>③</w:t>
            </w:r>
            <w:r>
              <w:rPr>
                <w:rFonts w:hint="eastAsia"/>
                <w:color w:val="auto"/>
                <w:sz w:val="24"/>
              </w:rPr>
              <w:t>《广东省工伤保险基金省级统筹业务规程》第四十一条：“达到或超过法定退休年龄，但未办理退休手续或者未依法享受城镇职工基本养老保险待遇，继续在原用人单位工作期间受到事故伤害或患职业病的，申请工伤认定的，社会保险行政部门应当受理。</w:t>
            </w:r>
          </w:p>
          <w:p>
            <w:pPr>
              <w:ind w:firstLine="480" w:firstLineChars="200"/>
              <w:rPr>
                <w:rFonts w:ascii="宋体" w:hAnsi="宋体" w:cs="宋体"/>
                <w:color w:val="auto"/>
                <w:kern w:val="0"/>
                <w:sz w:val="24"/>
                <w:lang w:bidi="ar"/>
              </w:rPr>
            </w:pPr>
            <w:r>
              <w:rPr>
                <w:rFonts w:hint="eastAsia"/>
                <w:color w:val="auto"/>
                <w:sz w:val="24"/>
              </w:rPr>
              <w:t>用人单位招用已经达到、超过法定退休年龄或已经领取城镇职工基本养老保险待遇的人员，在用工期间因工作原因受到事故伤害或患职业病的，如招用单位已按项目参保等方式为其缴纳工伤保险费的，申请工伤认定的，社会保险行政部门应当受理。”</w:t>
            </w: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tcBorders>
              <w:left w:val="single" w:color="auto" w:sz="4" w:space="0"/>
              <w:right w:val="single" w:color="auto" w:sz="4" w:space="0"/>
            </w:tcBorders>
            <w:noWrap w:val="0"/>
            <w:vAlign w:val="top"/>
          </w:tcPr>
          <w:p>
            <w:pPr>
              <w:widowControl/>
              <w:jc w:val="center"/>
              <w:rPr>
                <w:rFonts w:ascii="宋体" w:hAnsi="宋体" w:cs="宋体"/>
                <w:color w:val="auto"/>
                <w:kern w:val="0"/>
                <w:sz w:val="24"/>
                <w:lang w:bidi="ar"/>
              </w:rPr>
            </w:pPr>
            <w:r>
              <w:rPr>
                <w:rFonts w:ascii="宋体" w:hAnsi="宋体" w:cs="宋体"/>
                <w:color w:val="auto"/>
                <w:kern w:val="0"/>
                <w:sz w:val="24"/>
                <w:lang w:bidi="ar"/>
              </w:rPr>
              <w:t>解除或终止劳动关系案件的受理</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color w:val="auto"/>
                <w:sz w:val="24"/>
              </w:rPr>
              <w:t>（五）能否以发生事故伤害后劳动关系已解除或终止为由，不予受理工伤认定申请。</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工伤认定部门不得以发生事故伤害后劳动关系已解除或终止为由，不予受理工伤认定申请。</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宋体" w:hAnsi="宋体" w:cs="宋体"/>
                <w:color w:val="auto"/>
                <w:kern w:val="0"/>
                <w:sz w:val="24"/>
                <w:lang w:bidi="ar"/>
              </w:rPr>
            </w:pPr>
            <w:r>
              <w:rPr>
                <w:rFonts w:hint="eastAsia" w:ascii="宋体" w:hAnsi="宋体"/>
                <w:color w:val="auto"/>
                <w:sz w:val="24"/>
              </w:rPr>
              <w:t>《工伤认定办法》第七条：“工伤认定申请人提交的申请材料符合要求，属于社会保险行政部门管辖范围且在受理时限内的，社会保险行政部门应当受理。”</w:t>
            </w: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tcBorders>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lang w:bidi="ar"/>
              </w:rPr>
            </w:pPr>
            <w:r>
              <w:rPr>
                <w:rFonts w:ascii="宋体" w:hAnsi="宋体" w:cs="宋体"/>
                <w:color w:val="auto"/>
                <w:kern w:val="0"/>
                <w:sz w:val="24"/>
                <w:lang w:bidi="ar"/>
              </w:rPr>
              <w:t>工伤认定申请时</w:t>
            </w:r>
            <w:r>
              <w:rPr>
                <w:rFonts w:hint="eastAsia" w:ascii="宋体" w:hAnsi="宋体" w:cs="宋体"/>
                <w:color w:val="auto"/>
                <w:kern w:val="0"/>
                <w:sz w:val="24"/>
                <w:lang w:bidi="ar"/>
              </w:rPr>
              <w:t>限</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color w:val="auto"/>
                <w:sz w:val="24"/>
              </w:rPr>
            </w:pPr>
            <w:r>
              <w:rPr>
                <w:rFonts w:hint="eastAsia"/>
                <w:color w:val="auto"/>
                <w:sz w:val="24"/>
              </w:rPr>
              <w:t>（六）对职工一方在事故伤害发生之日或者被诊断、鉴定为职业病之日起超过1年提出工伤认定申请的，能否一概以超过法定申请期限为由不予受理。</w:t>
            </w:r>
          </w:p>
          <w:p>
            <w:pPr>
              <w:rPr>
                <w:color w:val="auto"/>
                <w:sz w:val="24"/>
              </w:rPr>
            </w:pPr>
          </w:p>
          <w:p>
            <w:pPr>
              <w:rPr>
                <w:rFonts w:ascii="宋体" w:hAnsi="宋体" w:cs="宋体"/>
                <w:color w:val="auto"/>
                <w:kern w:val="0"/>
                <w:sz w:val="24"/>
                <w:lang w:bidi="ar"/>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宋体" w:hAnsi="宋体" w:cs="宋体"/>
                <w:color w:val="auto"/>
                <w:kern w:val="0"/>
                <w:sz w:val="24"/>
                <w:lang w:bidi="ar"/>
              </w:rPr>
            </w:pPr>
            <w:r>
              <w:rPr>
                <w:rFonts w:hint="eastAsia"/>
                <w:color w:val="auto"/>
                <w:sz w:val="24"/>
              </w:rPr>
              <w:t>对职工一方在事故伤害发生之日或者被诊断、鉴定为职业病之日起超过1年提出工伤认定申请的，应当要求当事人就是否存在被延误情形作出说明并提供相应证明材料。当事人具有相关情形之一的，应根据《人力资源社会保障部关于执行&lt;工伤保险条例&gt;若干问题的意见（二）》等规定，扣除被耽误的时间。</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eastAsia"/>
                <w:color w:val="auto"/>
                <w:sz w:val="24"/>
              </w:rPr>
            </w:pPr>
            <w:r>
              <w:rPr>
                <w:rFonts w:hint="eastAsia"/>
                <w:color w:val="auto"/>
                <w:sz w:val="24"/>
              </w:rPr>
              <w:t>①</w:t>
            </w:r>
            <w:r>
              <w:rPr>
                <w:rFonts w:hint="eastAsia" w:ascii="宋体" w:hAnsi="宋体"/>
                <w:color w:val="auto"/>
                <w:sz w:val="24"/>
              </w:rPr>
              <w:t>《工伤认定办法》第七条：“用人单位未按前款规定提出工伤认定申请的，工伤职工或者其直系亲属、工会组织在事故伤害发生之日或者被诊断、鉴定为职业病之日起1年内，可以直接向用人单位所在地统筹地区劳动保障行政部门提出工伤认定申请。”</w:t>
            </w:r>
          </w:p>
          <w:p>
            <w:pPr>
              <w:ind w:firstLine="480" w:firstLineChars="200"/>
              <w:rPr>
                <w:color w:val="auto"/>
                <w:sz w:val="24"/>
              </w:rPr>
            </w:pPr>
            <w:r>
              <w:rPr>
                <w:rFonts w:hint="eastAsia"/>
                <w:color w:val="auto"/>
                <w:sz w:val="24"/>
              </w:rPr>
              <w:t>②《人力资源社会保障部关于执行</w:t>
            </w:r>
            <w:r>
              <w:rPr>
                <w:color w:val="auto"/>
                <w:sz w:val="24"/>
              </w:rPr>
              <w:t>&lt;</w:t>
            </w:r>
            <w:r>
              <w:rPr>
                <w:rFonts w:hint="eastAsia"/>
                <w:color w:val="auto"/>
                <w:sz w:val="24"/>
              </w:rPr>
              <w:t>工伤保险条例</w:t>
            </w:r>
            <w:r>
              <w:rPr>
                <w:color w:val="auto"/>
                <w:sz w:val="24"/>
              </w:rPr>
              <w:t>&gt;</w:t>
            </w:r>
            <w:r>
              <w:rPr>
                <w:rFonts w:hint="eastAsia"/>
                <w:color w:val="auto"/>
                <w:sz w:val="24"/>
              </w:rPr>
              <w:t>若干问题的意见（二）》第八条：“有下列情形之一的，被延误的时间不计算在工伤认定申请时限内。</w:t>
            </w:r>
            <w:r>
              <w:rPr>
                <w:color w:val="auto"/>
                <w:sz w:val="24"/>
              </w:rPr>
              <w:t> </w:t>
            </w:r>
          </w:p>
          <w:p>
            <w:pPr>
              <w:numPr>
                <w:ilvl w:val="0"/>
                <w:numId w:val="3"/>
              </w:numPr>
              <w:ind w:firstLine="720" w:firstLineChars="300"/>
              <w:rPr>
                <w:color w:val="auto"/>
                <w:sz w:val="24"/>
              </w:rPr>
            </w:pPr>
            <w:r>
              <w:rPr>
                <w:rFonts w:hint="eastAsia"/>
                <w:color w:val="auto"/>
                <w:sz w:val="24"/>
              </w:rPr>
              <w:t>受不可抗力影响的；</w:t>
            </w:r>
            <w:r>
              <w:rPr>
                <w:color w:val="auto"/>
                <w:sz w:val="24"/>
              </w:rPr>
              <w:t> </w:t>
            </w:r>
          </w:p>
          <w:p>
            <w:pPr>
              <w:numPr>
                <w:ilvl w:val="0"/>
                <w:numId w:val="3"/>
              </w:numPr>
              <w:ind w:firstLine="720" w:firstLineChars="300"/>
              <w:rPr>
                <w:color w:val="auto"/>
                <w:sz w:val="24"/>
              </w:rPr>
            </w:pPr>
            <w:r>
              <w:rPr>
                <w:rFonts w:hint="eastAsia"/>
                <w:color w:val="auto"/>
                <w:sz w:val="24"/>
              </w:rPr>
              <w:t>职工由于被国家机关依法采取强制措施等人身自由受到限制不能申请工伤认定的；</w:t>
            </w:r>
            <w:r>
              <w:rPr>
                <w:color w:val="auto"/>
                <w:sz w:val="24"/>
              </w:rPr>
              <w:t> </w:t>
            </w:r>
          </w:p>
          <w:p>
            <w:pPr>
              <w:numPr>
                <w:ilvl w:val="0"/>
                <w:numId w:val="3"/>
              </w:numPr>
              <w:ind w:firstLine="720" w:firstLineChars="300"/>
              <w:rPr>
                <w:color w:val="auto"/>
                <w:sz w:val="24"/>
              </w:rPr>
            </w:pPr>
            <w:r>
              <w:rPr>
                <w:rFonts w:hint="eastAsia"/>
                <w:color w:val="auto"/>
                <w:sz w:val="24"/>
              </w:rPr>
              <w:t>申请人正式提交了工伤认定申请，但因社会保险机构未登记或者材料遗失等原因造成申请超时限的；</w:t>
            </w:r>
            <w:r>
              <w:rPr>
                <w:color w:val="auto"/>
                <w:sz w:val="24"/>
              </w:rPr>
              <w:t> </w:t>
            </w:r>
          </w:p>
          <w:p>
            <w:pPr>
              <w:numPr>
                <w:ilvl w:val="0"/>
                <w:numId w:val="3"/>
              </w:numPr>
              <w:ind w:firstLine="720" w:firstLineChars="300"/>
              <w:rPr>
                <w:color w:val="auto"/>
                <w:sz w:val="24"/>
              </w:rPr>
            </w:pPr>
            <w:r>
              <w:rPr>
                <w:rFonts w:hint="eastAsia"/>
                <w:color w:val="auto"/>
                <w:sz w:val="24"/>
              </w:rPr>
              <w:t>当事人就确认劳动关系申请劳动仲裁或提起民事诉讼的；</w:t>
            </w:r>
            <w:r>
              <w:rPr>
                <w:color w:val="auto"/>
                <w:sz w:val="24"/>
              </w:rPr>
              <w:t> </w:t>
            </w:r>
          </w:p>
          <w:p>
            <w:pPr>
              <w:numPr>
                <w:ilvl w:val="0"/>
                <w:numId w:val="3"/>
              </w:numPr>
              <w:ind w:firstLine="720" w:firstLineChars="300"/>
              <w:rPr>
                <w:color w:val="auto"/>
                <w:sz w:val="24"/>
              </w:rPr>
            </w:pPr>
            <w:r>
              <w:rPr>
                <w:rFonts w:hint="eastAsia"/>
                <w:color w:val="auto"/>
                <w:sz w:val="24"/>
              </w:rPr>
              <w:t>其他符合法律法规规定的情形。”</w:t>
            </w:r>
            <w:r>
              <w:rPr>
                <w:color w:val="auto"/>
                <w:sz w:val="24"/>
              </w:rPr>
              <w:t> </w:t>
            </w:r>
          </w:p>
          <w:p>
            <w:pPr>
              <w:ind w:firstLine="480" w:firstLineChars="200"/>
              <w:rPr>
                <w:color w:val="auto"/>
                <w:sz w:val="24"/>
              </w:rPr>
            </w:pPr>
            <w:r>
              <w:rPr>
                <w:rFonts w:hint="eastAsia" w:ascii="宋体" w:hAnsi="宋体" w:cs="宋体"/>
                <w:color w:val="auto"/>
                <w:kern w:val="0"/>
                <w:sz w:val="24"/>
                <w:lang w:bidi="ar"/>
              </w:rPr>
              <w:t>③</w:t>
            </w:r>
            <w:r>
              <w:rPr>
                <w:rFonts w:hint="eastAsia"/>
                <w:color w:val="auto"/>
                <w:sz w:val="24"/>
              </w:rPr>
              <w:t>《最高人民法院关于审理工伤保险行政案件若干问题的规定》第七条：“有下列情形之一耽误申请时间的，应当认定为不属于职工或者其近亲属自身原因：</w:t>
            </w:r>
          </w:p>
          <w:p>
            <w:pPr>
              <w:numPr>
                <w:ilvl w:val="0"/>
                <w:numId w:val="4"/>
              </w:numPr>
              <w:ind w:firstLine="720" w:firstLineChars="300"/>
              <w:rPr>
                <w:rFonts w:ascii="宋体" w:hAnsi="宋体" w:cs="宋体"/>
                <w:color w:val="auto"/>
                <w:kern w:val="0"/>
                <w:sz w:val="24"/>
                <w:lang w:bidi="ar"/>
              </w:rPr>
            </w:pPr>
            <w:r>
              <w:rPr>
                <w:rFonts w:hint="eastAsia"/>
                <w:color w:val="auto"/>
                <w:sz w:val="24"/>
              </w:rPr>
              <w:t>不可抗力；</w:t>
            </w:r>
          </w:p>
          <w:p>
            <w:pPr>
              <w:numPr>
                <w:ilvl w:val="0"/>
                <w:numId w:val="4"/>
              </w:numPr>
              <w:ind w:firstLine="720" w:firstLineChars="300"/>
              <w:rPr>
                <w:rFonts w:ascii="宋体" w:hAnsi="宋体" w:cs="宋体"/>
                <w:color w:val="auto"/>
                <w:kern w:val="0"/>
                <w:sz w:val="24"/>
                <w:lang w:bidi="ar"/>
              </w:rPr>
            </w:pPr>
            <w:r>
              <w:rPr>
                <w:rFonts w:hint="eastAsia"/>
                <w:color w:val="auto"/>
                <w:sz w:val="24"/>
              </w:rPr>
              <w:t>人身自由受到限制；</w:t>
            </w:r>
          </w:p>
          <w:p>
            <w:pPr>
              <w:numPr>
                <w:ilvl w:val="0"/>
                <w:numId w:val="4"/>
              </w:numPr>
              <w:ind w:firstLine="720" w:firstLineChars="300"/>
              <w:rPr>
                <w:rFonts w:ascii="宋体" w:hAnsi="宋体" w:cs="宋体"/>
                <w:color w:val="auto"/>
                <w:kern w:val="0"/>
                <w:sz w:val="24"/>
                <w:lang w:bidi="ar"/>
              </w:rPr>
            </w:pPr>
            <w:r>
              <w:rPr>
                <w:rFonts w:hint="eastAsia"/>
                <w:color w:val="auto"/>
                <w:sz w:val="24"/>
              </w:rPr>
              <w:t>属于用人单位原因；</w:t>
            </w:r>
          </w:p>
          <w:p>
            <w:pPr>
              <w:numPr>
                <w:ilvl w:val="0"/>
                <w:numId w:val="4"/>
              </w:numPr>
              <w:ind w:firstLine="720" w:firstLineChars="300"/>
              <w:rPr>
                <w:rFonts w:ascii="宋体" w:hAnsi="宋体" w:cs="宋体"/>
                <w:color w:val="auto"/>
                <w:kern w:val="0"/>
                <w:sz w:val="24"/>
                <w:lang w:bidi="ar"/>
              </w:rPr>
            </w:pPr>
            <w:r>
              <w:rPr>
                <w:rFonts w:hint="eastAsia"/>
                <w:color w:val="auto"/>
                <w:sz w:val="24"/>
              </w:rPr>
              <w:t>社会保险行政部门登记制度不完善；</w:t>
            </w:r>
          </w:p>
          <w:p>
            <w:pPr>
              <w:numPr>
                <w:ilvl w:val="0"/>
                <w:numId w:val="4"/>
              </w:numPr>
              <w:ind w:firstLine="720" w:firstLineChars="300"/>
              <w:rPr>
                <w:rFonts w:ascii="宋体" w:hAnsi="宋体" w:cs="宋体"/>
                <w:color w:val="auto"/>
                <w:kern w:val="0"/>
                <w:sz w:val="24"/>
                <w:lang w:bidi="ar"/>
              </w:rPr>
            </w:pPr>
            <w:r>
              <w:rPr>
                <w:rFonts w:hint="eastAsia"/>
                <w:color w:val="auto"/>
                <w:sz w:val="24"/>
              </w:rPr>
              <w:t>当事人对是否存在劳动关系申请仲裁、提起民事诉讼。”</w:t>
            </w: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692"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color w:val="auto"/>
                <w:sz w:val="24"/>
                <w:lang w:val="en-US" w:eastAsia="zh-CN"/>
              </w:rPr>
            </w:pPr>
            <w:r>
              <w:rPr>
                <w:rFonts w:hint="eastAsia"/>
                <w:color w:val="auto"/>
                <w:sz w:val="24"/>
                <w:lang w:val="en-US" w:eastAsia="zh-CN"/>
              </w:rPr>
              <w:t>2</w:t>
            </w:r>
          </w:p>
        </w:tc>
        <w:tc>
          <w:tcPr>
            <w:tcW w:w="74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工伤认定调查核实</w:t>
            </w:r>
          </w:p>
        </w:tc>
        <w:tc>
          <w:tcPr>
            <w:tcW w:w="988" w:type="dxa"/>
            <w:tcBorders>
              <w:top w:val="single" w:color="auto" w:sz="4" w:space="0"/>
              <w:left w:val="single" w:color="auto" w:sz="4" w:space="0"/>
              <w:right w:val="single" w:color="auto" w:sz="4" w:space="0"/>
            </w:tcBorders>
            <w:noWrap w:val="0"/>
            <w:vAlign w:val="top"/>
          </w:tcPr>
          <w:p>
            <w:pPr>
              <w:jc w:val="center"/>
              <w:rPr>
                <w:color w:val="auto"/>
                <w:sz w:val="24"/>
              </w:rPr>
            </w:pPr>
            <w:r>
              <w:rPr>
                <w:rFonts w:hint="eastAsia"/>
                <w:color w:val="auto"/>
                <w:sz w:val="24"/>
              </w:rPr>
              <w:t>证据不一致</w:t>
            </w:r>
            <w:r>
              <w:rPr>
                <w:rFonts w:hint="eastAsia"/>
                <w:color w:val="auto"/>
                <w:sz w:val="24"/>
                <w:lang w:eastAsia="zh-CN"/>
              </w:rPr>
              <w:t>案件</w:t>
            </w:r>
            <w:r>
              <w:rPr>
                <w:rFonts w:hint="eastAsia"/>
                <w:color w:val="auto"/>
                <w:sz w:val="24"/>
              </w:rPr>
              <w:t>的调查核实</w:t>
            </w:r>
          </w:p>
          <w:p>
            <w:pPr>
              <w:jc w:val="center"/>
              <w:rPr>
                <w:rFonts w:ascii="宋体" w:hAnsi="宋体" w:cs="宋体"/>
                <w:color w:val="auto"/>
                <w:kern w:val="0"/>
                <w:sz w:val="24"/>
                <w:lang w:bidi="ar"/>
              </w:rPr>
            </w:pP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color w:val="auto"/>
                <w:sz w:val="24"/>
              </w:rPr>
              <w:t>（一）双方主张的事实或者现有证据存在不一致的，是否需要进一步调查核实。</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人社部门对工伤认定案件中未能查清</w:t>
            </w:r>
            <w:r>
              <w:rPr>
                <w:rFonts w:hint="eastAsia"/>
                <w:color w:val="auto"/>
                <w:sz w:val="24"/>
                <w:lang w:eastAsia="zh-CN"/>
              </w:rPr>
              <w:t>事实</w:t>
            </w:r>
            <w:r>
              <w:rPr>
                <w:rFonts w:hint="eastAsia"/>
                <w:color w:val="auto"/>
                <w:sz w:val="24"/>
              </w:rPr>
              <w:t>的疑点，应开展尽职调查。</w:t>
            </w:r>
            <w:r>
              <w:rPr>
                <w:color w:val="auto"/>
                <w:sz w:val="24"/>
              </w:rPr>
              <w:t xml:space="preserve"> </w:t>
            </w:r>
          </w:p>
        </w:tc>
        <w:tc>
          <w:tcPr>
            <w:tcW w:w="5393" w:type="dxa"/>
            <w:vMerge w:val="restart"/>
            <w:tcBorders>
              <w:top w:val="single" w:color="auto" w:sz="4" w:space="0"/>
              <w:left w:val="single" w:color="auto" w:sz="4" w:space="0"/>
              <w:right w:val="single" w:color="auto" w:sz="4" w:space="0"/>
            </w:tcBorders>
            <w:noWrap w:val="0"/>
            <w:vAlign w:val="top"/>
          </w:tcPr>
          <w:p>
            <w:pPr>
              <w:ind w:firstLine="480" w:firstLineChars="200"/>
              <w:rPr>
                <w:color w:val="auto"/>
                <w:sz w:val="24"/>
              </w:rPr>
            </w:pPr>
            <w:r>
              <w:rPr>
                <w:rFonts w:hint="eastAsia"/>
                <w:color w:val="auto"/>
                <w:sz w:val="24"/>
              </w:rPr>
              <w:t>①《工伤保险条例》第十九条</w:t>
            </w:r>
            <w:r>
              <w:rPr>
                <w:rFonts w:hint="eastAsia"/>
                <w:color w:val="auto"/>
                <w:sz w:val="24"/>
                <w:lang w:eastAsia="zh-CN"/>
              </w:rPr>
              <w:t>：“</w:t>
            </w:r>
            <w:r>
              <w:rPr>
                <w:rFonts w:hint="eastAsia"/>
                <w:color w:val="auto"/>
                <w:sz w:val="24"/>
              </w:rPr>
              <w:t>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pPr>
              <w:ind w:firstLine="480"/>
              <w:rPr>
                <w:color w:val="auto"/>
                <w:sz w:val="24"/>
              </w:rPr>
            </w:pPr>
            <w:r>
              <w:rPr>
                <w:rFonts w:hint="eastAsia"/>
                <w:color w:val="auto"/>
                <w:sz w:val="24"/>
              </w:rPr>
              <w:t>职工或者其近亲属认为是工伤，用人单位不认为是工伤的，由用人单位承担举证责任。</w:t>
            </w:r>
            <w:r>
              <w:rPr>
                <w:rFonts w:hint="eastAsia"/>
                <w:color w:val="auto"/>
                <w:sz w:val="24"/>
                <w:lang w:eastAsia="zh-CN"/>
              </w:rPr>
              <w:t>”</w:t>
            </w:r>
          </w:p>
          <w:p>
            <w:pPr>
              <w:ind w:firstLine="480" w:firstLineChars="200"/>
              <w:rPr>
                <w:color w:val="auto"/>
                <w:sz w:val="24"/>
              </w:rPr>
            </w:pPr>
            <w:r>
              <w:rPr>
                <w:rFonts w:hint="eastAsia"/>
                <w:color w:val="auto"/>
                <w:sz w:val="24"/>
              </w:rPr>
              <w:t>②《工伤认定办法》第九条</w:t>
            </w:r>
            <w:r>
              <w:rPr>
                <w:rFonts w:hint="eastAsia"/>
                <w:color w:val="auto"/>
                <w:sz w:val="24"/>
                <w:lang w:eastAsia="zh-CN"/>
              </w:rPr>
              <w:t>：“</w:t>
            </w:r>
            <w:r>
              <w:rPr>
                <w:rFonts w:hint="eastAsia"/>
                <w:color w:val="auto"/>
                <w:sz w:val="24"/>
              </w:rPr>
              <w:t>社会保险行政部门受理工伤认定申请后，可以根据需要对申请人提供的证据进行调查核实。</w:t>
            </w:r>
            <w:r>
              <w:rPr>
                <w:rFonts w:hint="eastAsia"/>
                <w:color w:val="auto"/>
                <w:sz w:val="24"/>
                <w:lang w:eastAsia="zh-CN"/>
              </w:rPr>
              <w:t>”</w:t>
            </w:r>
          </w:p>
          <w:p>
            <w:pPr>
              <w:ind w:firstLine="480" w:firstLineChars="200"/>
              <w:rPr>
                <w:color w:val="auto"/>
                <w:sz w:val="24"/>
              </w:rPr>
            </w:pPr>
          </w:p>
        </w:tc>
        <w:tc>
          <w:tcPr>
            <w:tcW w:w="733" w:type="dxa"/>
            <w:vMerge w:val="restart"/>
            <w:tcBorders>
              <w:top w:val="single" w:color="auto" w:sz="4" w:space="0"/>
              <w:left w:val="single" w:color="auto" w:sz="4" w:space="0"/>
              <w:bottom w:val="single" w:color="auto" w:sz="4" w:space="0"/>
              <w:right w:val="single" w:color="auto" w:sz="4" w:space="0"/>
            </w:tcBorders>
            <w:noWrap w:val="0"/>
            <w:vAlign w:val="top"/>
          </w:tcPr>
          <w:p>
            <w:pPr>
              <w:rPr>
                <w:color w:val="auto"/>
                <w:sz w:val="24"/>
              </w:rPr>
            </w:pPr>
          </w:p>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tcBorders>
              <w:left w:val="single" w:color="auto" w:sz="4" w:space="0"/>
              <w:right w:val="single" w:color="auto" w:sz="4" w:space="0"/>
            </w:tcBorders>
            <w:noWrap w:val="0"/>
            <w:vAlign w:val="top"/>
          </w:tcPr>
          <w:p>
            <w:pPr>
              <w:widowControl/>
              <w:jc w:val="center"/>
              <w:rPr>
                <w:rFonts w:ascii="宋体" w:hAnsi="宋体" w:cs="宋体"/>
                <w:color w:val="auto"/>
                <w:kern w:val="0"/>
                <w:sz w:val="24"/>
                <w:lang w:bidi="ar"/>
              </w:rPr>
            </w:pPr>
            <w:r>
              <w:rPr>
                <w:rFonts w:hint="eastAsia" w:ascii="宋体" w:hAnsi="宋体" w:cs="宋体"/>
                <w:color w:val="auto"/>
                <w:kern w:val="0"/>
                <w:sz w:val="24"/>
                <w:lang w:bidi="ar"/>
              </w:rPr>
              <w:t>用人单位举证责任</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ascii="宋体" w:hAnsi="宋体" w:cs="宋体"/>
                <w:color w:val="auto"/>
                <w:kern w:val="0"/>
                <w:sz w:val="24"/>
                <w:lang w:bidi="ar"/>
              </w:rPr>
              <w:t>（二）未书面通知用人单位举证并依法送达，能否适用</w:t>
            </w:r>
            <w:r>
              <w:rPr>
                <w:rFonts w:hint="eastAsia"/>
                <w:color w:val="auto"/>
                <w:sz w:val="24"/>
              </w:rPr>
              <w:t>《工伤保险条例》第十九条第二款认定为工伤。</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color w:val="auto"/>
                <w:sz w:val="24"/>
              </w:rPr>
              <w:t>未书面通知用人单位举证</w:t>
            </w:r>
            <w:r>
              <w:rPr>
                <w:rFonts w:hint="eastAsia"/>
                <w:color w:val="auto"/>
                <w:sz w:val="24"/>
              </w:rPr>
              <w:t>，</w:t>
            </w:r>
            <w:r>
              <w:rPr>
                <w:color w:val="auto"/>
                <w:sz w:val="24"/>
              </w:rPr>
              <w:t>或举证通知未依法送达单位的</w:t>
            </w:r>
            <w:r>
              <w:rPr>
                <w:rFonts w:hint="eastAsia"/>
                <w:color w:val="auto"/>
                <w:sz w:val="24"/>
              </w:rPr>
              <w:t>，</w:t>
            </w:r>
            <w:r>
              <w:rPr>
                <w:color w:val="auto"/>
                <w:sz w:val="24"/>
              </w:rPr>
              <w:t>不得直接适用</w:t>
            </w:r>
            <w:r>
              <w:rPr>
                <w:rFonts w:hint="eastAsia"/>
                <w:color w:val="auto"/>
                <w:sz w:val="24"/>
              </w:rPr>
              <w:t>《工伤保险条例》第十九条第二款做出工伤认定决定。</w:t>
            </w:r>
          </w:p>
        </w:tc>
        <w:tc>
          <w:tcPr>
            <w:tcW w:w="5393" w:type="dxa"/>
            <w:vMerge w:val="continue"/>
            <w:tcBorders>
              <w:left w:val="single" w:color="auto" w:sz="4" w:space="0"/>
              <w:right w:val="single" w:color="auto" w:sz="4" w:space="0"/>
            </w:tcBorders>
            <w:noWrap w:val="0"/>
            <w:vAlign w:val="center"/>
          </w:tcPr>
          <w:p>
            <w:pPr>
              <w:widowControl/>
              <w:jc w:val="left"/>
              <w:rPr>
                <w:color w:val="auto"/>
                <w:sz w:val="24"/>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tcBorders>
              <w:left w:val="single" w:color="auto" w:sz="4" w:space="0"/>
              <w:right w:val="single" w:color="auto" w:sz="4" w:space="0"/>
            </w:tcBorders>
            <w:noWrap w:val="0"/>
            <w:vAlign w:val="top"/>
          </w:tcPr>
          <w:p>
            <w:pPr>
              <w:widowControl/>
              <w:jc w:val="center"/>
              <w:rPr>
                <w:rFonts w:ascii="宋体" w:hAnsi="宋体" w:cs="宋体"/>
                <w:color w:val="auto"/>
                <w:kern w:val="0"/>
                <w:sz w:val="24"/>
                <w:lang w:bidi="ar"/>
              </w:rPr>
            </w:pPr>
            <w:r>
              <w:rPr>
                <w:rFonts w:ascii="宋体" w:hAnsi="宋体" w:cs="宋体"/>
                <w:color w:val="auto"/>
                <w:kern w:val="0"/>
                <w:sz w:val="24"/>
                <w:lang w:bidi="ar"/>
              </w:rPr>
              <w:t>用人单位举证责任</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color w:val="auto"/>
                <w:sz w:val="24"/>
              </w:rPr>
              <w:t>（三）已书面通知用人单位举证，但用人单位未能举证的，能否不进行调查核实，直接适用《工伤保险条例》第十九条第二款认定为工伤。</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即使用人单位未能就职工不属于工伤进行充分举证，如案件事实仍不清的，应当根据审核需要进行调查核实。</w:t>
            </w:r>
          </w:p>
        </w:tc>
        <w:tc>
          <w:tcPr>
            <w:tcW w:w="5393" w:type="dxa"/>
            <w:vMerge w:val="continue"/>
            <w:tcBorders>
              <w:left w:val="single" w:color="auto" w:sz="4" w:space="0"/>
              <w:right w:val="single" w:color="auto" w:sz="4" w:space="0"/>
            </w:tcBorders>
            <w:noWrap w:val="0"/>
            <w:vAlign w:val="center"/>
          </w:tcPr>
          <w:p>
            <w:pPr>
              <w:widowControl/>
              <w:jc w:val="left"/>
              <w:rPr>
                <w:color w:val="auto"/>
                <w:sz w:val="24"/>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tcBorders>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lang w:bidi="ar"/>
              </w:rPr>
            </w:pPr>
            <w:r>
              <w:rPr>
                <w:rFonts w:ascii="宋体" w:hAnsi="宋体" w:cs="宋体"/>
                <w:color w:val="auto"/>
                <w:kern w:val="0"/>
                <w:sz w:val="24"/>
                <w:lang w:bidi="ar"/>
              </w:rPr>
              <w:t>被撤销案件的调查核实</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color w:val="auto"/>
                <w:sz w:val="24"/>
              </w:rPr>
              <w:t>（四）在行政复议、行政诉讼案件中，原工伤认定结论被认定为事实不清，依法撤销后，能否不经补充调查直接作出新的工伤认定决定。</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对案件事实不清的，应根据审核需要启动调查核实程序。</w:t>
            </w:r>
          </w:p>
        </w:tc>
        <w:tc>
          <w:tcPr>
            <w:tcW w:w="5393" w:type="dxa"/>
            <w:vMerge w:val="continue"/>
            <w:tcBorders>
              <w:left w:val="single" w:color="auto" w:sz="4" w:space="0"/>
              <w:bottom w:val="single" w:color="auto" w:sz="4" w:space="0"/>
              <w:right w:val="single" w:color="auto" w:sz="4" w:space="0"/>
            </w:tcBorders>
            <w:noWrap w:val="0"/>
            <w:vAlign w:val="top"/>
          </w:tcPr>
          <w:p>
            <w:pPr>
              <w:ind w:firstLine="480" w:firstLineChars="200"/>
              <w:rPr>
                <w:color w:val="auto"/>
                <w:sz w:val="24"/>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color w:val="auto"/>
                <w:sz w:val="24"/>
                <w:lang w:val="en-US" w:eastAsia="zh-CN"/>
              </w:rPr>
            </w:pPr>
            <w:r>
              <w:rPr>
                <w:rFonts w:hint="eastAsia"/>
                <w:color w:val="auto"/>
                <w:sz w:val="24"/>
                <w:lang w:val="en-US" w:eastAsia="zh-CN"/>
              </w:rPr>
              <w:t>3</w:t>
            </w:r>
          </w:p>
        </w:tc>
        <w:tc>
          <w:tcPr>
            <w:tcW w:w="748"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工伤认定</w:t>
            </w:r>
          </w:p>
        </w:tc>
        <w:tc>
          <w:tcPr>
            <w:tcW w:w="98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color w:val="auto"/>
                <w:kern w:val="0"/>
                <w:sz w:val="24"/>
                <w:lang w:bidi="ar"/>
              </w:rPr>
            </w:pPr>
            <w:r>
              <w:rPr>
                <w:rFonts w:hint="eastAsia"/>
                <w:color w:val="auto"/>
                <w:sz w:val="24"/>
              </w:rPr>
              <w:t>“</w:t>
            </w:r>
            <w:r>
              <w:rPr>
                <w:rFonts w:hint="eastAsia"/>
                <w:color w:val="auto"/>
                <w:sz w:val="24"/>
                <w:lang w:eastAsia="zh-CN"/>
              </w:rPr>
              <w:t>工作时间、工作场所、工作原因</w:t>
            </w:r>
            <w:r>
              <w:rPr>
                <w:rFonts w:hint="eastAsia"/>
                <w:color w:val="auto"/>
                <w:sz w:val="24"/>
              </w:rPr>
              <w:t>”情形</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color w:val="auto"/>
                <w:sz w:val="24"/>
              </w:rPr>
            </w:pPr>
            <w:r>
              <w:rPr>
                <w:rFonts w:hint="eastAsia"/>
                <w:color w:val="auto"/>
                <w:sz w:val="24"/>
              </w:rPr>
              <w:t>（一）“工作时间”是否只限定于单位规定的工作时间；</w:t>
            </w:r>
            <w:r>
              <w:rPr>
                <w:color w:val="auto"/>
                <w:sz w:val="24"/>
              </w:rPr>
              <w:t xml:space="preserve"> </w:t>
            </w:r>
          </w:p>
          <w:p>
            <w:pPr>
              <w:rPr>
                <w:color w:val="auto"/>
                <w:sz w:val="24"/>
              </w:rPr>
            </w:pPr>
            <w:r>
              <w:rPr>
                <w:rFonts w:hint="eastAsia"/>
                <w:color w:val="auto"/>
                <w:sz w:val="24"/>
              </w:rPr>
              <w:t>（二）“工作场所”是否只限定于职工固定的办公场所；</w:t>
            </w:r>
            <w:r>
              <w:rPr>
                <w:color w:val="auto"/>
                <w:sz w:val="24"/>
              </w:rPr>
              <w:t xml:space="preserve"> </w:t>
            </w:r>
          </w:p>
          <w:p>
            <w:pPr>
              <w:rPr>
                <w:color w:val="auto"/>
                <w:sz w:val="24"/>
              </w:rPr>
            </w:pPr>
            <w:r>
              <w:rPr>
                <w:rFonts w:hint="eastAsia"/>
                <w:color w:val="auto"/>
                <w:sz w:val="24"/>
              </w:rPr>
              <w:t>（三）“工作原因”是否只限定于劳动合同约定的与岗位有直接关联的情形；</w:t>
            </w:r>
          </w:p>
          <w:p>
            <w:pPr>
              <w:rPr>
                <w:rFonts w:ascii="宋体" w:hAnsi="宋体" w:cs="宋体"/>
                <w:color w:val="auto"/>
                <w:kern w:val="0"/>
                <w:sz w:val="24"/>
                <w:lang w:bidi="ar"/>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ascii="宋体" w:hAnsi="宋体" w:cs="宋体"/>
                <w:color w:val="auto"/>
                <w:sz w:val="24"/>
              </w:rPr>
              <w:t>⑴</w:t>
            </w:r>
            <w:r>
              <w:rPr>
                <w:rFonts w:hint="eastAsia"/>
                <w:color w:val="auto"/>
                <w:sz w:val="24"/>
              </w:rPr>
              <w:t>“工作时间”为法律法规等规定或用人单位要求职工工作的时间，包括劳动合同约定的时间；用人单位规章制度等规定的时间；完成单位临时指派或特定任务的时间；职工提前到岗工作时间；单位安排的加班加点的时间；法律法规规定的工作时间等。</w:t>
            </w:r>
          </w:p>
          <w:p>
            <w:pPr>
              <w:ind w:firstLine="480" w:firstLineChars="200"/>
              <w:rPr>
                <w:color w:val="auto"/>
                <w:sz w:val="24"/>
              </w:rPr>
            </w:pPr>
            <w:r>
              <w:rPr>
                <w:rFonts w:hint="eastAsia" w:ascii="宋体" w:hAnsi="宋体" w:cs="宋体"/>
                <w:color w:val="auto"/>
                <w:sz w:val="24"/>
              </w:rPr>
              <w:t>⑵</w:t>
            </w:r>
            <w:r>
              <w:rPr>
                <w:rFonts w:hint="eastAsia"/>
                <w:color w:val="auto"/>
                <w:sz w:val="24"/>
              </w:rPr>
              <w:t>“工作场所”是职工工作职责相关的区域以及因履行工作职责所需的合理区域，包括单位能够对从事日常生产经营活动有效管理的区域；职工为完成某项特定工作所涉及单位地址以外的相关区域；职工因工作往来多个与其工作职责相关的工作场所之间的合理区域等。</w:t>
            </w:r>
          </w:p>
          <w:p>
            <w:pPr>
              <w:ind w:firstLine="480" w:firstLineChars="200"/>
              <w:rPr>
                <w:color w:val="auto"/>
                <w:sz w:val="24"/>
              </w:rPr>
            </w:pPr>
            <w:r>
              <w:rPr>
                <w:rFonts w:hint="eastAsia" w:ascii="宋体" w:hAnsi="宋体" w:cs="宋体"/>
                <w:color w:val="auto"/>
                <w:sz w:val="24"/>
              </w:rPr>
              <w:t>⑶</w:t>
            </w:r>
            <w:r>
              <w:rPr>
                <w:rFonts w:hint="eastAsia"/>
                <w:color w:val="auto"/>
                <w:sz w:val="24"/>
              </w:rPr>
              <w:t>“工作原因”指职工受伤与其所从事的工作存在因果关系，包括从事劳动合同约定或单位规定的本职工作；从事单位临时指派的工作；维护单位合法利益的工作；工作期间在合理场所解决必须的基本生理需求等。</w:t>
            </w:r>
          </w:p>
          <w:p>
            <w:pPr>
              <w:ind w:firstLine="480" w:firstLineChars="200"/>
              <w:rPr>
                <w:color w:val="auto"/>
                <w:sz w:val="24"/>
              </w:rPr>
            </w:pPr>
            <w:r>
              <w:rPr>
                <w:rFonts w:hint="eastAsia"/>
                <w:color w:val="auto"/>
                <w:sz w:val="24"/>
              </w:rPr>
              <w:t>当个人原因占主导因素时可以构成对工作原因的阻断。但仍需遵守无过错责任原则，个人的过失影响认定为工作原因。</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eastAsia"/>
                <w:color w:val="auto"/>
                <w:sz w:val="24"/>
              </w:rPr>
            </w:pPr>
            <w:r>
              <w:rPr>
                <w:rFonts w:hint="eastAsia"/>
                <w:color w:val="auto"/>
                <w:sz w:val="24"/>
              </w:rPr>
              <w:t>①《社会保险法》第三十六条</w:t>
            </w:r>
            <w:r>
              <w:rPr>
                <w:rFonts w:hint="eastAsia"/>
                <w:color w:val="auto"/>
                <w:sz w:val="24"/>
                <w:lang w:eastAsia="zh-CN"/>
              </w:rPr>
              <w:t>：“</w:t>
            </w:r>
            <w:r>
              <w:rPr>
                <w:rFonts w:hint="eastAsia"/>
                <w:color w:val="auto"/>
                <w:sz w:val="24"/>
              </w:rPr>
              <w:t>职工因工作原因受到事故伤害或者患职业病，且经工伤认定的，享受工伤保险待遇；其中，经劳动能力鉴定丧失劳动能力的，享受伤残待遇。</w:t>
            </w:r>
            <w:r>
              <w:rPr>
                <w:rFonts w:hint="eastAsia"/>
                <w:color w:val="auto"/>
                <w:sz w:val="24"/>
                <w:lang w:eastAsia="zh-CN"/>
              </w:rPr>
              <w:t>”</w:t>
            </w:r>
          </w:p>
          <w:p>
            <w:pPr>
              <w:ind w:firstLine="480" w:firstLineChars="200"/>
              <w:rPr>
                <w:color w:val="auto"/>
                <w:sz w:val="24"/>
              </w:rPr>
            </w:pPr>
            <w:r>
              <w:rPr>
                <w:rFonts w:hint="eastAsia"/>
                <w:color w:val="auto"/>
                <w:sz w:val="24"/>
              </w:rPr>
              <w:t>②《工伤保险条例》第十四条：“职工有下列情形之一的，应当认定为工伤：</w:t>
            </w:r>
          </w:p>
          <w:p>
            <w:pPr>
              <w:numPr>
                <w:ilvl w:val="0"/>
                <w:numId w:val="5"/>
              </w:numPr>
              <w:ind w:firstLine="480" w:firstLineChars="200"/>
              <w:rPr>
                <w:color w:val="auto"/>
                <w:sz w:val="24"/>
              </w:rPr>
            </w:pPr>
            <w:r>
              <w:rPr>
                <w:rFonts w:hint="eastAsia"/>
                <w:color w:val="auto"/>
                <w:sz w:val="24"/>
              </w:rPr>
              <w:t>在工作时间和工作场所内，因工作原因受到事故伤害的；</w:t>
            </w:r>
          </w:p>
          <w:p>
            <w:pPr>
              <w:numPr>
                <w:ilvl w:val="0"/>
                <w:numId w:val="5"/>
              </w:numPr>
              <w:ind w:firstLine="480" w:firstLineChars="200"/>
              <w:rPr>
                <w:color w:val="auto"/>
                <w:sz w:val="24"/>
              </w:rPr>
            </w:pPr>
            <w:r>
              <w:rPr>
                <w:rFonts w:hint="eastAsia"/>
                <w:color w:val="auto"/>
                <w:sz w:val="24"/>
              </w:rPr>
              <w:t>工作时间前后在工作场所内，从事与工作有关的预备性或者收尾性工作受到事故伤害的；</w:t>
            </w:r>
          </w:p>
          <w:p>
            <w:pPr>
              <w:numPr>
                <w:ilvl w:val="0"/>
                <w:numId w:val="5"/>
              </w:numPr>
              <w:ind w:firstLine="480" w:firstLineChars="200"/>
              <w:rPr>
                <w:color w:val="auto"/>
                <w:sz w:val="24"/>
              </w:rPr>
            </w:pPr>
            <w:r>
              <w:rPr>
                <w:rFonts w:hint="eastAsia"/>
                <w:color w:val="auto"/>
                <w:sz w:val="24"/>
              </w:rPr>
              <w:t>在工作时间和工作场所内，因履行工作职责受到暴力等意外伤害的……”。</w:t>
            </w:r>
          </w:p>
          <w:p>
            <w:pPr>
              <w:ind w:firstLine="480" w:firstLineChars="200"/>
              <w:rPr>
                <w:color w:val="auto"/>
                <w:sz w:val="24"/>
              </w:rPr>
            </w:pPr>
            <w:r>
              <w:rPr>
                <w:rFonts w:hint="eastAsia" w:ascii="宋体" w:hAnsi="宋体" w:cs="宋体"/>
                <w:color w:val="auto"/>
                <w:kern w:val="0"/>
                <w:sz w:val="24"/>
                <w:lang w:bidi="ar"/>
              </w:rPr>
              <w:t>③</w:t>
            </w:r>
            <w:r>
              <w:rPr>
                <w:rFonts w:hint="eastAsia"/>
                <w:color w:val="auto"/>
                <w:sz w:val="24"/>
              </w:rPr>
              <w:t>《最高院关于审理工伤保险行政案件若干问题的规定》（法释〔</w:t>
            </w:r>
            <w:r>
              <w:rPr>
                <w:color w:val="auto"/>
                <w:sz w:val="24"/>
              </w:rPr>
              <w:t>2014</w:t>
            </w:r>
            <w:r>
              <w:rPr>
                <w:rFonts w:hint="eastAsia"/>
                <w:color w:val="auto"/>
                <w:sz w:val="24"/>
              </w:rPr>
              <w:t>〕</w:t>
            </w:r>
            <w:r>
              <w:rPr>
                <w:color w:val="auto"/>
                <w:sz w:val="24"/>
              </w:rPr>
              <w:t>9</w:t>
            </w:r>
            <w:r>
              <w:rPr>
                <w:rFonts w:hint="eastAsia"/>
                <w:color w:val="auto"/>
                <w:sz w:val="24"/>
              </w:rPr>
              <w:t>号）第四条：“社会保险行政部门认定下列情形为工伤的，人民法院应予支持：</w:t>
            </w:r>
          </w:p>
          <w:p>
            <w:pPr>
              <w:numPr>
                <w:ilvl w:val="0"/>
                <w:numId w:val="6"/>
              </w:numPr>
              <w:ind w:firstLine="480" w:firstLineChars="200"/>
              <w:rPr>
                <w:color w:val="auto"/>
                <w:sz w:val="24"/>
              </w:rPr>
            </w:pPr>
            <w:r>
              <w:rPr>
                <w:rFonts w:hint="eastAsia"/>
                <w:color w:val="auto"/>
                <w:sz w:val="24"/>
              </w:rPr>
              <w:t>职工在工作时间和工作场所内受到伤害，用人单位或者社会保险行政部门没有证据证明是非工作原因导致的；</w:t>
            </w:r>
          </w:p>
          <w:p>
            <w:pPr>
              <w:numPr>
                <w:ilvl w:val="0"/>
                <w:numId w:val="6"/>
              </w:numPr>
              <w:ind w:firstLine="480" w:firstLineChars="200"/>
              <w:rPr>
                <w:color w:val="auto"/>
                <w:sz w:val="24"/>
              </w:rPr>
            </w:pPr>
            <w:r>
              <w:rPr>
                <w:rFonts w:hint="eastAsia"/>
                <w:color w:val="auto"/>
                <w:sz w:val="24"/>
              </w:rPr>
              <w:t>职工参加用人单位组织或者受用人单位指派参加其他单位组织的活动受到伤害的；</w:t>
            </w:r>
          </w:p>
          <w:p>
            <w:pPr>
              <w:numPr>
                <w:ilvl w:val="0"/>
                <w:numId w:val="6"/>
              </w:numPr>
              <w:ind w:firstLine="480" w:firstLineChars="200"/>
              <w:rPr>
                <w:color w:val="auto"/>
                <w:sz w:val="24"/>
              </w:rPr>
            </w:pPr>
            <w:r>
              <w:rPr>
                <w:rFonts w:hint="eastAsia"/>
                <w:color w:val="auto"/>
                <w:sz w:val="24"/>
              </w:rPr>
              <w:t>在工作时间内，职工来往于多个与其工作职责相关的工作场所之间的合理区域因工受到伤害的；</w:t>
            </w:r>
          </w:p>
          <w:p>
            <w:pPr>
              <w:numPr>
                <w:ilvl w:val="0"/>
                <w:numId w:val="6"/>
              </w:numPr>
              <w:ind w:firstLine="480" w:firstLineChars="200"/>
              <w:rPr>
                <w:color w:val="auto"/>
                <w:sz w:val="24"/>
              </w:rPr>
            </w:pPr>
            <w:r>
              <w:rPr>
                <w:rFonts w:hint="eastAsia"/>
                <w:color w:val="auto"/>
                <w:sz w:val="24"/>
              </w:rPr>
              <w:t>其他与履行工作职责相关，在工作时间及合理区域内受到伤害的。”</w:t>
            </w:r>
          </w:p>
        </w:tc>
        <w:tc>
          <w:tcPr>
            <w:tcW w:w="733" w:type="dxa"/>
            <w:tcBorders>
              <w:top w:val="single" w:color="auto" w:sz="4" w:space="0"/>
              <w:left w:val="single" w:color="auto" w:sz="4" w:space="0"/>
              <w:bottom w:val="single" w:color="auto" w:sz="4" w:space="0"/>
              <w:right w:val="single" w:color="auto" w:sz="4" w:space="0"/>
            </w:tcBorders>
            <w:noWrap w:val="0"/>
            <w:vAlign w:val="top"/>
          </w:tcPr>
          <w:p>
            <w:pPr>
              <w:rPr>
                <w:color w:val="auto"/>
                <w:sz w:val="24"/>
              </w:rPr>
            </w:pPr>
          </w:p>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color w:val="auto"/>
                <w:sz w:val="24"/>
                <w:lang w:val="en-US" w:eastAsia="zh-CN"/>
              </w:rPr>
            </w:pPr>
            <w:r>
              <w:rPr>
                <w:rFonts w:hint="eastAsia"/>
                <w:color w:val="auto"/>
                <w:sz w:val="24"/>
                <w:lang w:val="en-US" w:eastAsia="zh-CN"/>
              </w:rPr>
              <w:t>4</w:t>
            </w:r>
          </w:p>
        </w:tc>
        <w:tc>
          <w:tcPr>
            <w:tcW w:w="748"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工伤认定</w:t>
            </w:r>
          </w:p>
        </w:tc>
        <w:tc>
          <w:tcPr>
            <w:tcW w:w="98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color w:val="auto"/>
                <w:kern w:val="0"/>
                <w:sz w:val="24"/>
                <w:lang w:bidi="ar"/>
              </w:rPr>
            </w:pPr>
            <w:r>
              <w:rPr>
                <w:rFonts w:hint="eastAsia"/>
                <w:color w:val="auto"/>
                <w:sz w:val="24"/>
              </w:rPr>
              <w:t>“因履行职责受到暴力伤害”情形</w:t>
            </w:r>
          </w:p>
        </w:tc>
        <w:tc>
          <w:tcPr>
            <w:tcW w:w="3064"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宋体" w:hAnsi="宋体" w:cs="宋体"/>
                <w:color w:val="auto"/>
                <w:kern w:val="0"/>
                <w:sz w:val="24"/>
                <w:lang w:bidi="ar"/>
              </w:rPr>
            </w:pPr>
            <w:r>
              <w:rPr>
                <w:rFonts w:hint="eastAsia"/>
                <w:color w:val="auto"/>
                <w:sz w:val="24"/>
              </w:rPr>
              <w:t>在职工履行工作职责过程中，因“厂房倒塌、台风”等意外导致伤亡的，能否认定为工伤。</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在工作时间和工作场所内，正在履行工作职责过程中，发生意外伤害的，应适用《工伤保险条例》第十四条第（三）项规定作出认定。</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《工伤保险条例》第十四条：“职工有下列情形之一的，应当认定为工伤：……（三）在工作时间和工作场所内，因履行工作职责受到暴力等意外伤害的。”</w:t>
            </w:r>
          </w:p>
        </w:tc>
        <w:tc>
          <w:tcPr>
            <w:tcW w:w="733" w:type="dxa"/>
            <w:tcBorders>
              <w:top w:val="single" w:color="auto" w:sz="4" w:space="0"/>
              <w:left w:val="single" w:color="auto" w:sz="4" w:space="0"/>
              <w:bottom w:val="single" w:color="auto" w:sz="4" w:space="0"/>
              <w:right w:val="single" w:color="auto" w:sz="4" w:space="0"/>
            </w:tcBorders>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color w:val="auto"/>
                <w:sz w:val="24"/>
                <w:lang w:val="en-US" w:eastAsia="zh-CN"/>
              </w:rPr>
            </w:pPr>
            <w:r>
              <w:rPr>
                <w:rFonts w:hint="eastAsia"/>
                <w:color w:val="auto"/>
                <w:sz w:val="24"/>
                <w:lang w:val="en-US" w:eastAsia="zh-CN"/>
              </w:rPr>
              <w:t>5</w:t>
            </w:r>
          </w:p>
          <w:p>
            <w:pPr>
              <w:jc w:val="center"/>
              <w:rPr>
                <w:color w:val="auto"/>
                <w:sz w:val="24"/>
              </w:rPr>
            </w:pPr>
          </w:p>
        </w:tc>
        <w:tc>
          <w:tcPr>
            <w:tcW w:w="74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工伤认定</w:t>
            </w:r>
          </w:p>
          <w:p>
            <w:pPr>
              <w:jc w:val="center"/>
              <w:rPr>
                <w:color w:val="auto"/>
                <w:sz w:val="24"/>
              </w:rPr>
            </w:pPr>
          </w:p>
        </w:tc>
        <w:tc>
          <w:tcPr>
            <w:tcW w:w="98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color w:val="auto"/>
                <w:kern w:val="0"/>
                <w:sz w:val="24"/>
                <w:lang w:bidi="ar"/>
              </w:rPr>
            </w:pPr>
            <w:r>
              <w:rPr>
                <w:rFonts w:hint="eastAsia"/>
                <w:color w:val="auto"/>
                <w:sz w:val="24"/>
              </w:rPr>
              <w:t>“因工外出期间”情形</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color w:val="auto"/>
                <w:sz w:val="24"/>
              </w:rPr>
              <w:t>（一）职工在用人单位组织的外出登山等活动中发生意外伤害，能否认定为工伤。</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用人单位组织的文体休闲活动，属于单位集体活动性质，目的是为了加强单位团队建设，具有用人单位发出组织号召指令、负责出资、占用工作时间等特征的，职工发生伤害，应适用《工伤保险条例》第十四条第（五）项规定作出认定。</w:t>
            </w:r>
          </w:p>
        </w:tc>
        <w:tc>
          <w:tcPr>
            <w:tcW w:w="5393" w:type="dxa"/>
            <w:vMerge w:val="restart"/>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①《工伤保险条例》第十四条：“职工有下列情形之一的，应当认定为工伤：……（五）因工外出期间，由于工作原因受到伤害或者发生事故下落不明的。”</w:t>
            </w:r>
          </w:p>
          <w:p>
            <w:pPr>
              <w:ind w:firstLine="480" w:firstLineChars="200"/>
              <w:rPr>
                <w:color w:val="auto"/>
                <w:sz w:val="24"/>
              </w:rPr>
            </w:pPr>
            <w:r>
              <w:rPr>
                <w:rFonts w:hint="eastAsia"/>
                <w:color w:val="auto"/>
                <w:sz w:val="24"/>
              </w:rPr>
              <w:t>②《人力资源社会保障部关于执行</w:t>
            </w:r>
            <w:r>
              <w:rPr>
                <w:color w:val="auto"/>
                <w:sz w:val="24"/>
              </w:rPr>
              <w:t>&lt;</w:t>
            </w:r>
            <w:r>
              <w:rPr>
                <w:rFonts w:hint="eastAsia"/>
                <w:color w:val="auto"/>
                <w:sz w:val="24"/>
              </w:rPr>
              <w:t>工伤保险条例</w:t>
            </w:r>
            <w:r>
              <w:rPr>
                <w:color w:val="auto"/>
                <w:sz w:val="24"/>
              </w:rPr>
              <w:t>&gt;</w:t>
            </w:r>
            <w:r>
              <w:rPr>
                <w:rFonts w:hint="eastAsia"/>
                <w:color w:val="auto"/>
                <w:sz w:val="24"/>
              </w:rPr>
              <w:t>若干问题的意见》规定：“因工外出期间”的认定，应当考虑职工外出是否属于用人单位指派的因工作外出，遭受的事故伤害是否因工作原因所致。</w:t>
            </w:r>
          </w:p>
          <w:p>
            <w:pPr>
              <w:ind w:firstLine="480" w:firstLineChars="200"/>
              <w:rPr>
                <w:color w:val="auto"/>
                <w:sz w:val="24"/>
              </w:rPr>
            </w:pPr>
            <w:r>
              <w:rPr>
                <w:rFonts w:hint="eastAsia"/>
                <w:color w:val="auto"/>
                <w:sz w:val="24"/>
              </w:rPr>
              <w:t>③《人力资源社会保障部关于执行</w:t>
            </w:r>
            <w:r>
              <w:rPr>
                <w:color w:val="auto"/>
                <w:sz w:val="24"/>
              </w:rPr>
              <w:t>&lt;</w:t>
            </w:r>
            <w:r>
              <w:rPr>
                <w:rFonts w:hint="eastAsia"/>
                <w:color w:val="auto"/>
                <w:sz w:val="24"/>
              </w:rPr>
              <w:t>工伤保险条例</w:t>
            </w:r>
            <w:r>
              <w:rPr>
                <w:color w:val="auto"/>
                <w:sz w:val="24"/>
              </w:rPr>
              <w:t>&gt;</w:t>
            </w:r>
            <w:r>
              <w:rPr>
                <w:rFonts w:hint="eastAsia"/>
                <w:color w:val="auto"/>
                <w:sz w:val="24"/>
              </w:rPr>
              <w:t>若干问题的若干意见（二）》：“四、职工在参加用人单位组织或者受用人单位指派参加其他单位组织的活动中受到事故伤害的，应当视为工作原因，但参加与工作无关的活动除外。</w:t>
            </w:r>
            <w:r>
              <w:rPr>
                <w:color w:val="auto"/>
                <w:sz w:val="24"/>
              </w:rPr>
              <w:t> </w:t>
            </w:r>
            <w:r>
              <w:rPr>
                <w:rFonts w:hint="eastAsia"/>
                <w:color w:val="auto"/>
                <w:sz w:val="24"/>
              </w:rPr>
              <w:t>五、职工因工作原因驻外，有固定的住所、有明确的作息时间，工伤认定时按照在驻在地当地正常工作的情形处理。”</w:t>
            </w:r>
          </w:p>
          <w:p>
            <w:pPr>
              <w:ind w:firstLine="480" w:firstLineChars="200"/>
              <w:rPr>
                <w:color w:val="auto"/>
                <w:sz w:val="24"/>
              </w:rPr>
            </w:pPr>
            <w:r>
              <w:rPr>
                <w:rFonts w:hint="eastAsia"/>
                <w:color w:val="auto"/>
                <w:sz w:val="24"/>
              </w:rPr>
              <w:t>④《最高院关于审理工伤保险行政案件若干问题的规定》（法释〔</w:t>
            </w:r>
            <w:r>
              <w:rPr>
                <w:color w:val="auto"/>
                <w:sz w:val="24"/>
              </w:rPr>
              <w:t>2014</w:t>
            </w:r>
            <w:r>
              <w:rPr>
                <w:rFonts w:hint="eastAsia"/>
                <w:color w:val="auto"/>
                <w:sz w:val="24"/>
              </w:rPr>
              <w:t>〕</w:t>
            </w:r>
            <w:r>
              <w:rPr>
                <w:color w:val="auto"/>
                <w:sz w:val="24"/>
              </w:rPr>
              <w:t>9</w:t>
            </w:r>
            <w:r>
              <w:rPr>
                <w:rFonts w:hint="eastAsia"/>
                <w:color w:val="auto"/>
                <w:sz w:val="24"/>
              </w:rPr>
              <w:t>号）第五条</w:t>
            </w:r>
            <w:r>
              <w:rPr>
                <w:color w:val="auto"/>
                <w:sz w:val="24"/>
              </w:rPr>
              <w:t xml:space="preserve"> </w:t>
            </w:r>
            <w:r>
              <w:rPr>
                <w:rFonts w:hint="eastAsia"/>
                <w:color w:val="auto"/>
                <w:sz w:val="24"/>
              </w:rPr>
              <w:t>社会保险行政部门认定下列情形为“因工外出期间”的，人民法院应予支持：</w:t>
            </w:r>
          </w:p>
          <w:p>
            <w:pPr>
              <w:numPr>
                <w:ilvl w:val="0"/>
                <w:numId w:val="7"/>
              </w:numPr>
              <w:ind w:left="403" w:leftChars="0" w:firstLine="0" w:firstLineChars="0"/>
              <w:rPr>
                <w:rFonts w:hint="eastAsia"/>
                <w:color w:val="auto"/>
                <w:sz w:val="24"/>
              </w:rPr>
            </w:pPr>
            <w:r>
              <w:rPr>
                <w:rFonts w:hint="eastAsia"/>
                <w:color w:val="auto"/>
                <w:sz w:val="24"/>
              </w:rPr>
              <w:t>职工受用人单位指派或者因工作需要在工作场所以外从事与工作职责有关的活动期间；</w:t>
            </w:r>
          </w:p>
          <w:p>
            <w:pPr>
              <w:numPr>
                <w:ilvl w:val="0"/>
                <w:numId w:val="7"/>
              </w:numPr>
              <w:ind w:left="403" w:leftChars="0" w:firstLine="0" w:firstLineChars="0"/>
              <w:rPr>
                <w:color w:val="auto"/>
                <w:sz w:val="24"/>
              </w:rPr>
            </w:pPr>
            <w:r>
              <w:rPr>
                <w:rFonts w:hint="eastAsia"/>
                <w:color w:val="auto"/>
                <w:sz w:val="24"/>
              </w:rPr>
              <w:t>职工受用人单位指派外出学习或者开会期间；</w:t>
            </w:r>
          </w:p>
          <w:p>
            <w:pPr>
              <w:numPr>
                <w:ilvl w:val="0"/>
                <w:numId w:val="7"/>
              </w:numPr>
              <w:ind w:left="403" w:leftChars="0" w:firstLine="0" w:firstLineChars="0"/>
              <w:rPr>
                <w:color w:val="auto"/>
                <w:sz w:val="24"/>
              </w:rPr>
            </w:pPr>
            <w:r>
              <w:rPr>
                <w:rFonts w:hint="eastAsia"/>
                <w:color w:val="auto"/>
                <w:sz w:val="24"/>
              </w:rPr>
              <w:t>职工因工作需要的其他外出活动期间。</w:t>
            </w:r>
          </w:p>
          <w:p>
            <w:pPr>
              <w:ind w:firstLine="480" w:firstLineChars="200"/>
              <w:rPr>
                <w:color w:val="auto"/>
                <w:sz w:val="24"/>
              </w:rPr>
            </w:pPr>
            <w:r>
              <w:rPr>
                <w:rFonts w:hint="eastAsia"/>
                <w:color w:val="auto"/>
                <w:sz w:val="24"/>
              </w:rPr>
              <w:t>职工因工外出期间从事与工作或者受用人单位指派外出学习、开会无关的个人活动受到伤害，社会保险行政部门不认定为工伤的，人民法院应予支持。</w:t>
            </w:r>
          </w:p>
        </w:tc>
        <w:tc>
          <w:tcPr>
            <w:tcW w:w="733" w:type="dxa"/>
            <w:vMerge w:val="restart"/>
            <w:tcBorders>
              <w:top w:val="single" w:color="auto" w:sz="4" w:space="0"/>
              <w:left w:val="single" w:color="auto" w:sz="4" w:space="0"/>
              <w:bottom w:val="single" w:color="auto" w:sz="4" w:space="0"/>
              <w:right w:val="single" w:color="auto" w:sz="4" w:space="0"/>
            </w:tcBorders>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lang w:bidi="ar"/>
              </w:rPr>
            </w:pP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color w:val="auto"/>
                <w:sz w:val="24"/>
              </w:rPr>
              <w:t>（二）职工在出差发生意外，如何认定工伤。</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职工因工外出期间，在休息、吃饭、住宿等满足正常需求期间受到伤害的，可适用《工伤保险条例》第十四条第（五）项规定作出认定。</w:t>
            </w:r>
          </w:p>
          <w:p>
            <w:pPr>
              <w:ind w:firstLine="480" w:firstLineChars="200"/>
              <w:rPr>
                <w:color w:val="auto"/>
                <w:sz w:val="24"/>
              </w:rPr>
            </w:pPr>
            <w:r>
              <w:rPr>
                <w:rFonts w:hint="eastAsia"/>
                <w:color w:val="auto"/>
                <w:sz w:val="24"/>
              </w:rPr>
              <w:t>如因工外出期间，职工因个人原因从事与工作无关的行为期间发生事故伤害等情形的，不认定为工伤。</w:t>
            </w:r>
          </w:p>
        </w:tc>
        <w:tc>
          <w:tcPr>
            <w:tcW w:w="53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color w:val="auto"/>
                <w:sz w:val="24"/>
                <w:lang w:val="en-US" w:eastAsia="zh-CN"/>
              </w:rPr>
            </w:pPr>
            <w:r>
              <w:rPr>
                <w:rFonts w:hint="eastAsia"/>
                <w:color w:val="auto"/>
                <w:sz w:val="24"/>
                <w:lang w:val="en-US" w:eastAsia="zh-CN"/>
              </w:rPr>
              <w:t>6</w:t>
            </w:r>
          </w:p>
        </w:tc>
        <w:tc>
          <w:tcPr>
            <w:tcW w:w="74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工伤认定</w:t>
            </w:r>
          </w:p>
        </w:tc>
        <w:tc>
          <w:tcPr>
            <w:tcW w:w="988"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color w:val="auto"/>
                <w:kern w:val="0"/>
                <w:sz w:val="24"/>
                <w:lang w:bidi="ar"/>
              </w:rPr>
            </w:pPr>
            <w:r>
              <w:rPr>
                <w:rFonts w:hint="eastAsia"/>
                <w:color w:val="auto"/>
                <w:sz w:val="24"/>
              </w:rPr>
              <w:t>“上下班途中受到事故伤害的”情形</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hint="eastAsia"/>
                <w:color w:val="auto"/>
                <w:sz w:val="24"/>
              </w:rPr>
            </w:pPr>
            <w:r>
              <w:rPr>
                <w:rFonts w:hint="eastAsia"/>
                <w:color w:val="auto"/>
                <w:sz w:val="24"/>
              </w:rPr>
              <w:t>（一）上下班路线。</w:t>
            </w:r>
          </w:p>
          <w:p>
            <w:pPr>
              <w:ind w:firstLine="480" w:firstLineChars="200"/>
              <w:rPr>
                <w:color w:val="auto"/>
                <w:sz w:val="24"/>
              </w:rPr>
            </w:pPr>
            <w:r>
              <w:rPr>
                <w:rFonts w:hint="eastAsia"/>
                <w:color w:val="auto"/>
                <w:sz w:val="24"/>
              </w:rPr>
              <w:t>1.认定必须是往返于工作地与本人经常居住地之间的路线，对配偶、父母、子女居住地的合理路线能否认定。</w:t>
            </w:r>
          </w:p>
          <w:p>
            <w:pPr>
              <w:ind w:firstLine="480" w:firstLineChars="200"/>
              <w:rPr>
                <w:color w:val="auto"/>
                <w:sz w:val="24"/>
              </w:rPr>
            </w:pPr>
            <w:r>
              <w:rPr>
                <w:rFonts w:hint="eastAsia"/>
                <w:color w:val="auto"/>
                <w:sz w:val="24"/>
              </w:rPr>
              <w:t>2. 对除往返于工作地与本人经常居住地，配偶、父母、子女居住地以外的目的地之间的路线，能否认定。</w:t>
            </w:r>
          </w:p>
          <w:p>
            <w:pPr>
              <w:ind w:firstLine="480" w:firstLineChars="200"/>
              <w:rPr>
                <w:color w:val="auto"/>
                <w:sz w:val="24"/>
              </w:rPr>
            </w:pPr>
            <w:r>
              <w:rPr>
                <w:rFonts w:hint="eastAsia"/>
                <w:color w:val="auto"/>
                <w:sz w:val="24"/>
              </w:rPr>
              <w:t>3.</w:t>
            </w:r>
            <w:r>
              <w:rPr>
                <w:color w:val="auto"/>
                <w:sz w:val="24"/>
              </w:rPr>
              <w:t xml:space="preserve"> </w:t>
            </w:r>
            <w:r>
              <w:rPr>
                <w:rFonts w:hint="eastAsia"/>
                <w:color w:val="auto"/>
                <w:sz w:val="24"/>
              </w:rPr>
              <w:t>对日常生活所需的合理绕道且在合理时间内的，如买菜、接送孩子、简单就餐的路线，能否认定。</w:t>
            </w:r>
          </w:p>
          <w:p>
            <w:pPr>
              <w:ind w:firstLine="240" w:firstLineChars="100"/>
              <w:rPr>
                <w:rFonts w:ascii="宋体" w:hAnsi="宋体" w:cs="宋体"/>
                <w:color w:val="auto"/>
                <w:kern w:val="0"/>
                <w:sz w:val="24"/>
                <w:lang w:bidi="ar"/>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ascii="宋体" w:hAnsi="宋体" w:eastAsia="宋体" w:cs="宋体"/>
                <w:color w:val="auto"/>
                <w:sz w:val="24"/>
              </w:rPr>
              <w:t>⑴</w:t>
            </w:r>
            <w:r>
              <w:rPr>
                <w:rFonts w:hint="eastAsia"/>
                <w:color w:val="auto"/>
                <w:sz w:val="24"/>
              </w:rPr>
              <w:t>工作地与居住地、经常居住地、单位宿舍（包含父母、配偶、子女居住地）之间的路途可以认定为上下班途中；</w:t>
            </w:r>
          </w:p>
          <w:p>
            <w:pPr>
              <w:ind w:firstLine="480" w:firstLineChars="200"/>
              <w:rPr>
                <w:color w:val="auto"/>
                <w:sz w:val="24"/>
              </w:rPr>
            </w:pPr>
            <w:r>
              <w:rPr>
                <w:rFonts w:hint="eastAsia" w:ascii="宋体" w:hAnsi="宋体" w:eastAsia="宋体" w:cs="宋体"/>
                <w:color w:val="auto"/>
                <w:sz w:val="24"/>
              </w:rPr>
              <w:t>⑵</w:t>
            </w:r>
            <w:r>
              <w:rPr>
                <w:rFonts w:hint="eastAsia"/>
                <w:color w:val="auto"/>
                <w:sz w:val="24"/>
              </w:rPr>
              <w:t>下班目的地不是居住地、经常居住地、单位宿舍（包含父母、配偶、子女居住地）的，按照第一目的地原则认定；</w:t>
            </w:r>
            <w:r>
              <w:rPr>
                <w:color w:val="auto"/>
                <w:sz w:val="24"/>
              </w:rPr>
              <w:t xml:space="preserve"> </w:t>
            </w:r>
          </w:p>
          <w:p>
            <w:pPr>
              <w:ind w:firstLine="480" w:firstLineChars="200"/>
              <w:rPr>
                <w:rFonts w:ascii="宋体" w:hAnsi="宋体" w:cs="宋体"/>
                <w:color w:val="auto"/>
                <w:kern w:val="0"/>
                <w:sz w:val="24"/>
                <w:lang w:bidi="ar"/>
              </w:rPr>
            </w:pPr>
            <w:r>
              <w:rPr>
                <w:rFonts w:hint="eastAsia" w:ascii="宋体" w:hAnsi="宋体" w:eastAsia="宋体" w:cs="宋体"/>
                <w:color w:val="auto"/>
                <w:sz w:val="24"/>
              </w:rPr>
              <w:t>⑶</w:t>
            </w:r>
            <w:r>
              <w:rPr>
                <w:rFonts w:hint="eastAsia"/>
                <w:color w:val="auto"/>
                <w:sz w:val="24"/>
              </w:rPr>
              <w:t>日常生活所需的合理绕道可以支持，如买菜、接送孩子、简单就餐等，但同时应当符合合理时间条件，否则不属于合理绕道，应当适用第一目的地原则。此外，“日常生活所需”应当考虑是否符合常理、是否惯常行为等因素。</w:t>
            </w:r>
          </w:p>
        </w:tc>
        <w:tc>
          <w:tcPr>
            <w:tcW w:w="5393" w:type="dxa"/>
            <w:vMerge w:val="restart"/>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①《工伤保险条例》第十四条</w:t>
            </w:r>
            <w:r>
              <w:rPr>
                <w:color w:val="auto"/>
                <w:sz w:val="24"/>
              </w:rPr>
              <w:t xml:space="preserve"> </w:t>
            </w:r>
            <w:r>
              <w:rPr>
                <w:rFonts w:hint="eastAsia"/>
                <w:color w:val="auto"/>
                <w:sz w:val="24"/>
              </w:rPr>
              <w:t>职工有下列情形之一的，应当认定为工伤：……（六）在上下班途中，受到非本人主要责任的交通事故或者城市轨道交通、客运轮渡、火车事故伤害的；</w:t>
            </w:r>
          </w:p>
          <w:p>
            <w:pPr>
              <w:ind w:firstLine="480" w:firstLineChars="200"/>
              <w:rPr>
                <w:rFonts w:hint="eastAsia"/>
                <w:color w:val="auto"/>
                <w:sz w:val="24"/>
              </w:rPr>
            </w:pPr>
            <w:r>
              <w:rPr>
                <w:rFonts w:hint="eastAsia"/>
                <w:color w:val="auto"/>
                <w:sz w:val="24"/>
              </w:rPr>
              <w:t>②《最高院关于审理工伤保险行政案件若干问题的规定》（法释〔</w:t>
            </w:r>
            <w:r>
              <w:rPr>
                <w:color w:val="auto"/>
                <w:sz w:val="24"/>
              </w:rPr>
              <w:t>2014</w:t>
            </w:r>
            <w:r>
              <w:rPr>
                <w:rFonts w:hint="eastAsia"/>
                <w:color w:val="auto"/>
                <w:sz w:val="24"/>
              </w:rPr>
              <w:t>〕</w:t>
            </w:r>
            <w:r>
              <w:rPr>
                <w:color w:val="auto"/>
                <w:sz w:val="24"/>
              </w:rPr>
              <w:t>9</w:t>
            </w:r>
            <w:r>
              <w:rPr>
                <w:rFonts w:hint="eastAsia"/>
                <w:color w:val="auto"/>
                <w:sz w:val="24"/>
              </w:rPr>
              <w:t>号）第六条</w:t>
            </w:r>
            <w:r>
              <w:rPr>
                <w:color w:val="auto"/>
                <w:sz w:val="24"/>
              </w:rPr>
              <w:t xml:space="preserve"> </w:t>
            </w:r>
            <w:r>
              <w:rPr>
                <w:rFonts w:hint="eastAsia"/>
                <w:color w:val="auto"/>
                <w:sz w:val="24"/>
              </w:rPr>
              <w:t>对社会保险行政部门认定下列情形为“上下班途中”的，人民法院应予支持：</w:t>
            </w:r>
          </w:p>
          <w:p>
            <w:pPr>
              <w:numPr>
                <w:ilvl w:val="0"/>
                <w:numId w:val="8"/>
              </w:numPr>
              <w:ind w:firstLine="480" w:firstLineChars="200"/>
              <w:rPr>
                <w:rFonts w:hint="eastAsia"/>
                <w:color w:val="auto"/>
                <w:sz w:val="24"/>
              </w:rPr>
            </w:pPr>
            <w:r>
              <w:rPr>
                <w:rFonts w:hint="eastAsia"/>
                <w:color w:val="auto"/>
                <w:sz w:val="24"/>
              </w:rPr>
              <w:t>在合理时间内往返于工作地与住所地、经常居住地、单位宿舍的合理路线的上下班途中；</w:t>
            </w:r>
          </w:p>
          <w:p>
            <w:pPr>
              <w:numPr>
                <w:ilvl w:val="0"/>
                <w:numId w:val="8"/>
              </w:numPr>
              <w:ind w:firstLine="480" w:firstLineChars="200"/>
              <w:rPr>
                <w:color w:val="auto"/>
                <w:sz w:val="24"/>
              </w:rPr>
            </w:pPr>
            <w:r>
              <w:rPr>
                <w:rFonts w:hint="eastAsia"/>
                <w:color w:val="auto"/>
                <w:sz w:val="24"/>
              </w:rPr>
              <w:t>在合理时间内往返于工作地与配偶、父母、子女居住地的合理路线的上下班途中；</w:t>
            </w:r>
          </w:p>
          <w:p>
            <w:pPr>
              <w:numPr>
                <w:ilvl w:val="0"/>
                <w:numId w:val="8"/>
              </w:numPr>
              <w:ind w:firstLine="480" w:firstLineChars="200"/>
              <w:rPr>
                <w:color w:val="auto"/>
                <w:sz w:val="24"/>
              </w:rPr>
            </w:pPr>
            <w:r>
              <w:rPr>
                <w:rFonts w:hint="eastAsia"/>
                <w:color w:val="auto"/>
                <w:sz w:val="24"/>
              </w:rPr>
              <w:t>从事属于日常工作生活所需要的活动，且在合理时间和合理路线的上下班途中；</w:t>
            </w:r>
          </w:p>
          <w:p>
            <w:pPr>
              <w:numPr>
                <w:ilvl w:val="0"/>
                <w:numId w:val="8"/>
              </w:numPr>
              <w:ind w:firstLine="480" w:firstLineChars="200"/>
              <w:rPr>
                <w:color w:val="auto"/>
                <w:sz w:val="24"/>
              </w:rPr>
            </w:pPr>
            <w:r>
              <w:rPr>
                <w:rFonts w:hint="eastAsia"/>
                <w:color w:val="auto"/>
                <w:sz w:val="24"/>
              </w:rPr>
              <w:t>在合理时间内其他合理路线的上下班途中。</w:t>
            </w:r>
          </w:p>
          <w:p>
            <w:pPr>
              <w:ind w:firstLine="480" w:firstLineChars="200"/>
              <w:rPr>
                <w:color w:val="auto"/>
                <w:sz w:val="24"/>
              </w:rPr>
            </w:pPr>
            <w:r>
              <w:rPr>
                <w:rFonts w:hint="eastAsia"/>
                <w:color w:val="auto"/>
                <w:sz w:val="24"/>
              </w:rPr>
              <w:t>③《人力资源社会保障部关于执行《工伤保险条例》若干问题的意见（二）》（人社部发〔</w:t>
            </w:r>
            <w:r>
              <w:rPr>
                <w:color w:val="auto"/>
                <w:sz w:val="24"/>
              </w:rPr>
              <w:t>2016</w:t>
            </w:r>
            <w:r>
              <w:rPr>
                <w:rFonts w:hint="eastAsia"/>
                <w:color w:val="auto"/>
                <w:sz w:val="24"/>
              </w:rPr>
              <w:t>〕</w:t>
            </w:r>
            <w:r>
              <w:rPr>
                <w:color w:val="auto"/>
                <w:sz w:val="24"/>
              </w:rPr>
              <w:t>29</w:t>
            </w:r>
            <w:r>
              <w:rPr>
                <w:rFonts w:hint="eastAsia"/>
                <w:color w:val="auto"/>
                <w:sz w:val="24"/>
              </w:rPr>
              <w:t>号）六、职工以上下班为目的、在合理时间内往返于工作单位和居住地之间的合理路线，视为上下班途中。</w:t>
            </w:r>
            <w:r>
              <w:rPr>
                <w:color w:val="auto"/>
                <w:sz w:val="24"/>
              </w:rPr>
              <w:t xml:space="preserve"> </w:t>
            </w:r>
          </w:p>
          <w:p>
            <w:pPr>
              <w:ind w:firstLine="480" w:firstLineChars="200"/>
              <w:rPr>
                <w:color w:val="auto"/>
                <w:sz w:val="24"/>
              </w:rPr>
            </w:pPr>
            <w:r>
              <w:rPr>
                <w:rFonts w:hint="eastAsia"/>
                <w:color w:val="auto"/>
                <w:sz w:val="24"/>
              </w:rPr>
              <w:t>④《最高院关于审理工伤保险行政案件若干问题的规定》（法释〔</w:t>
            </w:r>
            <w:r>
              <w:rPr>
                <w:color w:val="auto"/>
                <w:sz w:val="24"/>
              </w:rPr>
              <w:t>2014</w:t>
            </w:r>
            <w:r>
              <w:rPr>
                <w:rFonts w:hint="eastAsia"/>
                <w:color w:val="auto"/>
                <w:sz w:val="24"/>
              </w:rPr>
              <w:t>〕</w:t>
            </w:r>
            <w:r>
              <w:rPr>
                <w:color w:val="auto"/>
                <w:sz w:val="24"/>
              </w:rPr>
              <w:t>9</w:t>
            </w:r>
            <w:r>
              <w:rPr>
                <w:rFonts w:hint="eastAsia"/>
                <w:color w:val="auto"/>
                <w:sz w:val="24"/>
              </w:rPr>
              <w:t>号）第一条</w:t>
            </w:r>
            <w:r>
              <w:rPr>
                <w:color w:val="auto"/>
                <w:sz w:val="24"/>
              </w:rPr>
              <w:t xml:space="preserve"> </w:t>
            </w:r>
            <w:r>
              <w:rPr>
                <w:rFonts w:hint="eastAsia"/>
                <w:color w:val="auto"/>
                <w:sz w:val="24"/>
              </w:rPr>
              <w:t>人民法院审理工伤认定行政案件，在认定是否存在《工伤保险条例》第十四条第（六）项“本人主要责任”……等情形时，应当以有权机构出具的事故责任认定书、结论性意见和人民法院生效裁判等法律文书为依据，但有相反证据足以推翻事故责任认定书和结论性意见的除外。</w:t>
            </w:r>
          </w:p>
        </w:tc>
        <w:tc>
          <w:tcPr>
            <w:tcW w:w="733" w:type="dxa"/>
            <w:vMerge w:val="restart"/>
            <w:tcBorders>
              <w:top w:val="single" w:color="auto" w:sz="4" w:space="0"/>
              <w:left w:val="single" w:color="auto" w:sz="4" w:space="0"/>
              <w:bottom w:val="single" w:color="auto" w:sz="4" w:space="0"/>
              <w:right w:val="single" w:color="auto" w:sz="4" w:space="0"/>
            </w:tcBorders>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lang w:bidi="ar"/>
              </w:rPr>
            </w:pPr>
          </w:p>
        </w:tc>
        <w:tc>
          <w:tcPr>
            <w:tcW w:w="3064" w:type="dxa"/>
            <w:tcBorders>
              <w:top w:val="single" w:color="auto" w:sz="4" w:space="0"/>
              <w:left w:val="single" w:color="auto" w:sz="4" w:space="0"/>
              <w:bottom w:val="single" w:color="auto" w:sz="4" w:space="0"/>
              <w:right w:val="single" w:color="auto" w:sz="4" w:space="0"/>
            </w:tcBorders>
            <w:noWrap w:val="0"/>
            <w:vAlign w:val="top"/>
          </w:tcPr>
          <w:p>
            <w:pPr>
              <w:rPr>
                <w:color w:val="auto"/>
                <w:sz w:val="24"/>
              </w:rPr>
            </w:pPr>
            <w:r>
              <w:rPr>
                <w:rFonts w:hint="eastAsia"/>
                <w:color w:val="auto"/>
                <w:sz w:val="24"/>
              </w:rPr>
              <w:t>（二）上下班时间。</w:t>
            </w:r>
          </w:p>
          <w:p>
            <w:pPr>
              <w:ind w:firstLine="480" w:firstLineChars="200"/>
              <w:rPr>
                <w:rFonts w:ascii="宋体" w:hAnsi="宋体" w:cs="宋体"/>
                <w:color w:val="auto"/>
                <w:kern w:val="0"/>
                <w:sz w:val="24"/>
                <w:lang w:bidi="ar"/>
              </w:rPr>
            </w:pPr>
            <w:r>
              <w:rPr>
                <w:rFonts w:hint="eastAsia"/>
                <w:color w:val="auto"/>
                <w:sz w:val="24"/>
              </w:rPr>
              <w:t>对合理时间如何认定，迟到、早退能否认定为上下班途中。</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color w:val="auto"/>
                <w:sz w:val="24"/>
              </w:rPr>
              <w:t>合理时间应当考虑道路交通况、当事人交通出行方式、通常所需时间等因素综合判断。一般情况下合理时间内的迟到早退不改变其属于上下班途中的性质。</w:t>
            </w:r>
            <w:r>
              <w:rPr>
                <w:color w:val="auto"/>
                <w:sz w:val="24"/>
              </w:rPr>
              <w:t xml:space="preserve">  </w:t>
            </w:r>
          </w:p>
        </w:tc>
        <w:tc>
          <w:tcPr>
            <w:tcW w:w="53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74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color w:val="auto"/>
                <w:sz w:val="24"/>
              </w:rPr>
            </w:pPr>
          </w:p>
        </w:tc>
        <w:tc>
          <w:tcPr>
            <w:tcW w:w="988" w:type="dxa"/>
            <w:vMerge w:val="continue"/>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lang w:bidi="ar"/>
              </w:rPr>
            </w:pPr>
          </w:p>
        </w:tc>
        <w:tc>
          <w:tcPr>
            <w:tcW w:w="3064" w:type="dxa"/>
            <w:tcBorders>
              <w:top w:val="single" w:color="auto" w:sz="4" w:space="0"/>
              <w:left w:val="single" w:color="auto" w:sz="4" w:space="0"/>
              <w:bottom w:val="single" w:color="auto" w:sz="4" w:space="0"/>
              <w:right w:val="single" w:color="auto" w:sz="4" w:space="0"/>
            </w:tcBorders>
            <w:noWrap w:val="0"/>
            <w:vAlign w:val="top"/>
          </w:tcPr>
          <w:p>
            <w:pPr>
              <w:numPr>
                <w:ilvl w:val="0"/>
                <w:numId w:val="9"/>
              </w:numPr>
              <w:rPr>
                <w:color w:val="auto"/>
                <w:sz w:val="24"/>
              </w:rPr>
            </w:pPr>
            <w:r>
              <w:rPr>
                <w:rFonts w:hint="eastAsia"/>
                <w:color w:val="auto"/>
                <w:sz w:val="24"/>
              </w:rPr>
              <w:t>交警部门不出具交通事故责任认定结论的认定</w:t>
            </w:r>
            <w:r>
              <w:rPr>
                <w:rFonts w:hint="eastAsia"/>
                <w:color w:val="auto"/>
                <w:sz w:val="24"/>
                <w:lang w:eastAsia="zh-CN"/>
              </w:rPr>
              <w:t>，但出具了交通事故证明的</w:t>
            </w:r>
            <w:r>
              <w:rPr>
                <w:rFonts w:hint="eastAsia"/>
                <w:color w:val="auto"/>
                <w:sz w:val="24"/>
              </w:rPr>
              <w:t>。</w:t>
            </w:r>
          </w:p>
          <w:p>
            <w:pPr>
              <w:ind w:firstLine="480" w:firstLineChars="200"/>
              <w:rPr>
                <w:color w:val="auto"/>
                <w:sz w:val="24"/>
              </w:rPr>
            </w:pPr>
            <w:r>
              <w:rPr>
                <w:rFonts w:hint="eastAsia"/>
                <w:color w:val="auto"/>
                <w:sz w:val="24"/>
              </w:rPr>
              <w:t>1.能否依据《工伤保险条例》第二十条中止工伤认定程序。</w:t>
            </w:r>
          </w:p>
          <w:p>
            <w:pPr>
              <w:ind w:firstLine="480" w:firstLineChars="200"/>
              <w:rPr>
                <w:color w:val="auto"/>
                <w:sz w:val="24"/>
              </w:rPr>
            </w:pPr>
            <w:r>
              <w:rPr>
                <w:color w:val="auto"/>
                <w:sz w:val="24"/>
              </w:rPr>
              <w:t>2.</w:t>
            </w:r>
            <w:r>
              <w:rPr>
                <w:rFonts w:hint="eastAsia"/>
                <w:color w:val="auto"/>
                <w:sz w:val="24"/>
              </w:rPr>
              <w:t>能否以无证据证明当事人为“非本人主要责任”为由，不予认定工伤。</w:t>
            </w:r>
          </w:p>
          <w:p>
            <w:pPr>
              <w:ind w:firstLine="480" w:firstLineChars="200"/>
              <w:rPr>
                <w:color w:val="auto"/>
                <w:sz w:val="24"/>
              </w:rPr>
            </w:pPr>
            <w:r>
              <w:rPr>
                <w:color w:val="auto"/>
                <w:sz w:val="24"/>
              </w:rPr>
              <w:t>3.</w:t>
            </w:r>
            <w:r>
              <w:rPr>
                <w:rFonts w:hint="eastAsia"/>
                <w:color w:val="auto"/>
                <w:sz w:val="24"/>
              </w:rPr>
              <w:t>当事人因单方事故受伤的，能否均不认定为工伤。</w:t>
            </w:r>
          </w:p>
          <w:p>
            <w:pPr>
              <w:ind w:firstLine="480" w:firstLineChars="200"/>
              <w:rPr>
                <w:color w:val="auto"/>
                <w:sz w:val="24"/>
              </w:rPr>
            </w:pPr>
            <w:r>
              <w:rPr>
                <w:color w:val="auto"/>
                <w:sz w:val="24"/>
              </w:rPr>
              <w:t>4.</w:t>
            </w:r>
            <w:r>
              <w:rPr>
                <w:rFonts w:hint="eastAsia"/>
                <w:color w:val="auto"/>
                <w:sz w:val="24"/>
              </w:rPr>
              <w:t>受伤职工一方存在无证照驾驶、驾驶无牌照车辆等违反交通规则等情形的，能否一概不认定为工伤。</w:t>
            </w:r>
          </w:p>
          <w:p>
            <w:pPr>
              <w:rPr>
                <w:rFonts w:ascii="宋体" w:hAnsi="宋体" w:cs="宋体"/>
                <w:color w:val="auto"/>
                <w:kern w:val="0"/>
                <w:sz w:val="24"/>
                <w:lang w:bidi="ar"/>
              </w:rPr>
            </w:pP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rFonts w:hint="eastAsia" w:ascii="宋体" w:hAnsi="宋体" w:eastAsia="宋体" w:cs="宋体"/>
                <w:color w:val="auto"/>
                <w:sz w:val="24"/>
              </w:rPr>
              <w:t>⑴</w:t>
            </w:r>
            <w:r>
              <w:rPr>
                <w:rFonts w:hint="eastAsia"/>
                <w:color w:val="auto"/>
                <w:sz w:val="24"/>
              </w:rPr>
              <w:t>由于法律法规并未规定公安部门必须出具责任认定书，当公安部门不出具责任认定书的，人社部门依据《工伤保险条例》第二十条无限期中止工伤认定程序，明显对受伤职工不利，不符合工伤保险制度目的。因此应当基于尽职调查作出工伤认定。</w:t>
            </w:r>
          </w:p>
          <w:p>
            <w:pPr>
              <w:ind w:firstLine="480" w:firstLineChars="200"/>
              <w:rPr>
                <w:rFonts w:hint="eastAsia"/>
                <w:color w:val="auto"/>
                <w:sz w:val="24"/>
              </w:rPr>
            </w:pPr>
            <w:r>
              <w:rPr>
                <w:rFonts w:hint="eastAsia" w:ascii="宋体" w:hAnsi="宋体" w:eastAsia="宋体" w:cs="宋体"/>
                <w:color w:val="auto"/>
                <w:sz w:val="24"/>
              </w:rPr>
              <w:t>⑵</w:t>
            </w:r>
            <w:r>
              <w:rPr>
                <w:rFonts w:hint="eastAsia"/>
                <w:color w:val="auto"/>
                <w:sz w:val="24"/>
              </w:rPr>
              <w:t>无有权部门出具的认定为</w:t>
            </w:r>
            <w:r>
              <w:rPr>
                <w:color w:val="auto"/>
                <w:sz w:val="24"/>
              </w:rPr>
              <w:t>“</w:t>
            </w:r>
            <w:r>
              <w:rPr>
                <w:rFonts w:hint="eastAsia"/>
                <w:color w:val="auto"/>
                <w:sz w:val="24"/>
              </w:rPr>
              <w:t>本人主要责任</w:t>
            </w:r>
            <w:r>
              <w:rPr>
                <w:color w:val="auto"/>
                <w:sz w:val="24"/>
              </w:rPr>
              <w:t>”</w:t>
            </w:r>
            <w:r>
              <w:rPr>
                <w:rFonts w:hint="eastAsia"/>
                <w:color w:val="auto"/>
                <w:sz w:val="24"/>
              </w:rPr>
              <w:t>的证据，人社部门尽职调查后仍不能认定属“本人主要责任”的，应认定为</w:t>
            </w:r>
            <w:r>
              <w:rPr>
                <w:color w:val="auto"/>
                <w:sz w:val="24"/>
              </w:rPr>
              <w:t>“</w:t>
            </w:r>
            <w:r>
              <w:rPr>
                <w:rFonts w:hint="eastAsia"/>
                <w:color w:val="auto"/>
                <w:sz w:val="24"/>
              </w:rPr>
              <w:t>非本人主要责任</w:t>
            </w:r>
            <w:r>
              <w:rPr>
                <w:color w:val="auto"/>
                <w:sz w:val="24"/>
              </w:rPr>
              <w:t>”</w:t>
            </w:r>
            <w:r>
              <w:rPr>
                <w:rFonts w:hint="eastAsia"/>
                <w:color w:val="auto"/>
                <w:sz w:val="24"/>
              </w:rPr>
              <w:t>。</w:t>
            </w:r>
          </w:p>
          <w:p>
            <w:pPr>
              <w:ind w:firstLine="480" w:firstLineChars="200"/>
              <w:rPr>
                <w:rFonts w:hint="eastAsia"/>
                <w:color w:val="auto"/>
                <w:sz w:val="24"/>
              </w:rPr>
            </w:pPr>
            <w:r>
              <w:rPr>
                <w:rFonts w:hint="eastAsia" w:ascii="宋体" w:hAnsi="宋体" w:eastAsia="宋体" w:cs="宋体"/>
                <w:color w:val="auto"/>
                <w:sz w:val="24"/>
              </w:rPr>
              <w:t>⑶</w:t>
            </w:r>
            <w:r>
              <w:rPr>
                <w:rFonts w:hint="eastAsia"/>
                <w:color w:val="auto"/>
                <w:sz w:val="24"/>
              </w:rPr>
              <w:t>单方事故，</w:t>
            </w:r>
            <w:r>
              <w:rPr>
                <w:rFonts w:hint="eastAsia"/>
                <w:color w:val="0000FF"/>
                <w:sz w:val="24"/>
              </w:rPr>
              <w:t>或者受伤职工一方存在违反交通规则情形</w:t>
            </w:r>
            <w:r>
              <w:rPr>
                <w:rFonts w:hint="eastAsia"/>
                <w:color w:val="auto"/>
                <w:sz w:val="24"/>
              </w:rPr>
              <w:t>，人社部门仍需查清案件事实，查明事故发生的主要原因，如属职工主要责任导致事故伤害的，不认定为工伤；并非职工主要责任导致事故伤害的，不应排除认定为工伤。</w:t>
            </w:r>
          </w:p>
        </w:tc>
        <w:tc>
          <w:tcPr>
            <w:tcW w:w="53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6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color w:val="auto"/>
                <w:sz w:val="24"/>
                <w:lang w:val="en-US" w:eastAsia="zh-CN"/>
              </w:rPr>
            </w:pPr>
            <w:r>
              <w:rPr>
                <w:rFonts w:hint="eastAsia"/>
                <w:color w:val="auto"/>
                <w:sz w:val="24"/>
                <w:lang w:val="en-US" w:eastAsia="zh-CN"/>
              </w:rPr>
              <w:t>7</w:t>
            </w:r>
          </w:p>
        </w:tc>
        <w:tc>
          <w:tcPr>
            <w:tcW w:w="748"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工伤认定</w:t>
            </w:r>
          </w:p>
        </w:tc>
        <w:tc>
          <w:tcPr>
            <w:tcW w:w="988"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“突然疾病死亡或在四十八小时内经抢救无效死亡”情形</w:t>
            </w:r>
          </w:p>
        </w:tc>
        <w:tc>
          <w:tcPr>
            <w:tcW w:w="3064" w:type="dxa"/>
            <w:tcBorders>
              <w:top w:val="single" w:color="auto" w:sz="4" w:space="0"/>
              <w:left w:val="single" w:color="auto" w:sz="4" w:space="0"/>
              <w:right w:val="single" w:color="auto" w:sz="4" w:space="0"/>
            </w:tcBorders>
            <w:noWrap w:val="0"/>
            <w:vAlign w:val="top"/>
          </w:tcPr>
          <w:p>
            <w:pPr>
              <w:numPr>
                <w:ilvl w:val="0"/>
                <w:numId w:val="10"/>
              </w:numPr>
              <w:rPr>
                <w:rFonts w:hint="eastAsia"/>
                <w:color w:val="auto"/>
                <w:sz w:val="24"/>
              </w:rPr>
            </w:pPr>
            <w:r>
              <w:rPr>
                <w:rFonts w:hint="eastAsia"/>
                <w:color w:val="auto"/>
                <w:sz w:val="24"/>
              </w:rPr>
              <w:t>是否必须因工作导致的疾病。</w:t>
            </w:r>
          </w:p>
          <w:p>
            <w:pPr>
              <w:numPr>
                <w:ilvl w:val="0"/>
                <w:numId w:val="10"/>
              </w:numPr>
              <w:ind w:left="0" w:leftChars="0" w:firstLine="0" w:firstLineChars="0"/>
              <w:rPr>
                <w:rFonts w:hint="eastAsia"/>
                <w:color w:val="auto"/>
                <w:sz w:val="24"/>
              </w:rPr>
            </w:pPr>
            <w:r>
              <w:rPr>
                <w:rFonts w:hint="eastAsia"/>
                <w:color w:val="auto"/>
                <w:sz w:val="24"/>
              </w:rPr>
              <w:t>是否必须经医疗机构抢救或者有医疗机构的诊疗记录。</w:t>
            </w:r>
          </w:p>
          <w:p>
            <w:pPr>
              <w:numPr>
                <w:ilvl w:val="0"/>
                <w:numId w:val="10"/>
              </w:numPr>
              <w:ind w:left="0" w:leftChars="0" w:firstLine="0" w:firstLineChars="0"/>
              <w:rPr>
                <w:rFonts w:hint="eastAsia"/>
                <w:color w:val="auto"/>
                <w:sz w:val="24"/>
              </w:rPr>
            </w:pPr>
            <w:r>
              <w:rPr>
                <w:rFonts w:hint="eastAsia"/>
                <w:color w:val="auto"/>
                <w:sz w:val="24"/>
              </w:rPr>
              <w:t>如何认定</w:t>
            </w:r>
            <w:r>
              <w:rPr>
                <w:color w:val="auto"/>
                <w:sz w:val="24"/>
              </w:rPr>
              <w:t>48</w:t>
            </w:r>
            <w:r>
              <w:rPr>
                <w:rFonts w:hint="eastAsia"/>
                <w:color w:val="auto"/>
                <w:sz w:val="24"/>
              </w:rPr>
              <w:t>小时的起算时间。</w:t>
            </w:r>
          </w:p>
          <w:p>
            <w:pPr>
              <w:numPr>
                <w:ilvl w:val="0"/>
                <w:numId w:val="0"/>
              </w:numPr>
              <w:ind w:left="0" w:leftChars="0" w:firstLine="0" w:firstLineChars="0"/>
              <w:rPr>
                <w:rFonts w:hint="eastAsia"/>
                <w:color w:val="auto"/>
                <w:sz w:val="24"/>
              </w:rPr>
            </w:pPr>
            <w:r>
              <w:rPr>
                <w:rFonts w:hint="eastAsia"/>
                <w:color w:val="auto"/>
                <w:sz w:val="24"/>
              </w:rPr>
              <w:t>（四）对死亡时间应如何认定。</w:t>
            </w:r>
          </w:p>
          <w:p>
            <w:pPr>
              <w:numPr>
                <w:ilvl w:val="0"/>
                <w:numId w:val="0"/>
              </w:numPr>
              <w:ind w:leftChars="0"/>
              <w:rPr>
                <w:color w:val="auto"/>
                <w:sz w:val="24"/>
              </w:rPr>
            </w:pPr>
            <w:r>
              <w:rPr>
                <w:rFonts w:hint="eastAsia"/>
                <w:color w:val="auto"/>
                <w:sz w:val="24"/>
              </w:rPr>
              <w:t>（五）对职工家属主动放弃治疗的</w:t>
            </w:r>
            <w:r>
              <w:rPr>
                <w:rFonts w:hint="eastAsia"/>
                <w:color w:val="auto"/>
                <w:sz w:val="24"/>
                <w:lang w:eastAsia="zh-CN"/>
              </w:rPr>
              <w:t>是否</w:t>
            </w:r>
            <w:r>
              <w:rPr>
                <w:rFonts w:hint="eastAsia"/>
                <w:color w:val="auto"/>
                <w:sz w:val="24"/>
              </w:rPr>
              <w:t>不予认定工伤。</w:t>
            </w:r>
          </w:p>
        </w:tc>
        <w:tc>
          <w:tcPr>
            <w:tcW w:w="3035" w:type="dxa"/>
            <w:tcBorders>
              <w:top w:val="single" w:color="auto" w:sz="4" w:space="0"/>
              <w:left w:val="single" w:color="auto" w:sz="4" w:space="0"/>
              <w:right w:val="single" w:color="auto" w:sz="4" w:space="0"/>
            </w:tcBorders>
            <w:noWrap w:val="0"/>
            <w:vAlign w:val="top"/>
          </w:tcPr>
          <w:p>
            <w:pPr>
              <w:ind w:firstLine="480" w:firstLineChars="200"/>
              <w:rPr>
                <w:color w:val="auto"/>
                <w:sz w:val="24"/>
              </w:rPr>
            </w:pPr>
            <w:r>
              <w:rPr>
                <w:rFonts w:hint="eastAsia" w:ascii="宋体" w:hAnsi="宋体" w:eastAsia="宋体" w:cs="宋体"/>
                <w:color w:val="auto"/>
                <w:sz w:val="24"/>
              </w:rPr>
              <w:t>⑴</w:t>
            </w:r>
            <w:r>
              <w:rPr>
                <w:rFonts w:hint="eastAsia"/>
                <w:color w:val="auto"/>
                <w:sz w:val="24"/>
              </w:rPr>
              <w:t>突发疾病应包括“各类疾病”，不要求必须是因工作引发或加重的疾病。</w:t>
            </w:r>
          </w:p>
          <w:p>
            <w:pPr>
              <w:ind w:firstLine="480" w:firstLineChars="200"/>
              <w:rPr>
                <w:rFonts w:hint="eastAsia"/>
                <w:color w:val="auto"/>
                <w:sz w:val="24"/>
              </w:rPr>
            </w:pPr>
            <w:r>
              <w:rPr>
                <w:rFonts w:hint="eastAsia" w:ascii="宋体" w:hAnsi="宋体" w:eastAsia="宋体" w:cs="宋体"/>
                <w:color w:val="auto"/>
                <w:sz w:val="24"/>
              </w:rPr>
              <w:t>⑵</w:t>
            </w:r>
            <w:r>
              <w:rPr>
                <w:rFonts w:hint="eastAsia" w:ascii="宋体" w:hAnsi="宋体" w:cs="宋体"/>
                <w:color w:val="auto"/>
                <w:kern w:val="0"/>
                <w:sz w:val="24"/>
                <w:lang w:bidi="ar"/>
              </w:rPr>
              <w:t>在工作时间和工作岗位</w:t>
            </w:r>
            <w:r>
              <w:rPr>
                <w:rFonts w:hint="eastAsia" w:ascii="宋体" w:hAnsi="宋体" w:cs="宋体"/>
                <w:color w:val="auto"/>
                <w:kern w:val="0"/>
                <w:sz w:val="24"/>
                <w:lang w:eastAsia="zh-CN" w:bidi="ar"/>
              </w:rPr>
              <w:t>突发疾病的，</w:t>
            </w:r>
            <w:r>
              <w:rPr>
                <w:rFonts w:hint="eastAsia" w:ascii="宋体" w:hAnsi="宋体" w:cs="宋体"/>
                <w:color w:val="auto"/>
                <w:sz w:val="24"/>
              </w:rPr>
              <w:t>考虑到部分</w:t>
            </w:r>
            <w:r>
              <w:rPr>
                <w:rFonts w:hint="eastAsia"/>
                <w:color w:val="auto"/>
                <w:sz w:val="24"/>
              </w:rPr>
              <w:t>职工因缺乏医学常识、初期表现不明显等原因未到医院救治，不能因其未经医疗机构抢救或没有医疗机构的治疗记录，而不认定工伤。</w:t>
            </w:r>
          </w:p>
          <w:p>
            <w:pPr>
              <w:ind w:firstLine="480" w:firstLineChars="200"/>
              <w:rPr>
                <w:color w:val="auto"/>
                <w:sz w:val="24"/>
              </w:rPr>
            </w:pPr>
            <w:r>
              <w:rPr>
                <w:rFonts w:hint="eastAsia" w:ascii="宋体" w:hAnsi="宋体" w:eastAsia="宋体" w:cs="宋体"/>
                <w:color w:val="auto"/>
                <w:kern w:val="0"/>
                <w:sz w:val="24"/>
                <w:lang w:bidi="ar"/>
              </w:rPr>
              <w:t>⑶</w:t>
            </w:r>
            <w:r>
              <w:rPr>
                <w:rFonts w:hint="eastAsia" w:ascii="宋体" w:hAnsi="宋体" w:cs="宋体"/>
                <w:color w:val="auto"/>
                <w:kern w:val="0"/>
                <w:sz w:val="24"/>
                <w:lang w:bidi="ar"/>
              </w:rPr>
              <w:t>“48小时”的起算时间，以医疗机构的初次诊断时间作为突发疾病的起算时间。未经医疗机构诊治的，以因突发疾病离开工作岗位时间为起算时间。</w:t>
            </w:r>
          </w:p>
          <w:p>
            <w:pPr>
              <w:ind w:firstLine="480" w:firstLineChars="200"/>
              <w:rPr>
                <w:color w:val="auto"/>
                <w:sz w:val="24"/>
              </w:rPr>
            </w:pPr>
            <w:r>
              <w:rPr>
                <w:rFonts w:hint="eastAsia" w:ascii="宋体" w:hAnsi="宋体" w:eastAsia="宋体" w:cs="宋体"/>
                <w:color w:val="auto"/>
                <w:sz w:val="24"/>
              </w:rPr>
              <w:t>⑷</w:t>
            </w:r>
            <w:r>
              <w:rPr>
                <w:rFonts w:hint="eastAsia"/>
                <w:color w:val="auto"/>
                <w:sz w:val="24"/>
              </w:rPr>
              <w:t>对死亡时间的认定，应根据《民法典》第十五条的规定认定，有的案件中死亡证明中记载的死亡时间是发现死者的时间，并不一定是准确的死亡时间，为充分保护职工及其近亲属的合法权益，应尽量查明事实。</w:t>
            </w:r>
          </w:p>
          <w:p>
            <w:pPr>
              <w:ind w:firstLine="480" w:firstLineChars="200"/>
              <w:rPr>
                <w:color w:val="auto"/>
                <w:sz w:val="24"/>
              </w:rPr>
            </w:pPr>
            <w:r>
              <w:rPr>
                <w:rFonts w:hint="eastAsia" w:ascii="宋体" w:hAnsi="宋体" w:eastAsia="宋体" w:cs="宋体"/>
                <w:color w:val="auto"/>
                <w:sz w:val="24"/>
              </w:rPr>
              <w:t>⑸</w:t>
            </w:r>
            <w:r>
              <w:rPr>
                <w:rFonts w:hint="eastAsia"/>
                <w:color w:val="auto"/>
                <w:sz w:val="24"/>
              </w:rPr>
              <w:t>对职工家属主动放弃治疗的认定，不应简单根据医疗机构出具的“拒绝治疗”等格式文书意见简单认定，应综合考虑是否触犯刑事法律规定，是否偏离社会公德底线，以及尊重传统风俗习惯等作出认定。</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宋体" w:hAnsi="宋体" w:cs="宋体"/>
                <w:color w:val="auto"/>
                <w:kern w:val="0"/>
                <w:sz w:val="24"/>
                <w:lang w:bidi="ar"/>
              </w:rPr>
            </w:pPr>
            <w:r>
              <w:rPr>
                <w:rFonts w:hint="eastAsia" w:ascii="宋体" w:hAnsi="宋体" w:cs="宋体"/>
                <w:color w:val="auto"/>
                <w:kern w:val="0"/>
                <w:sz w:val="24"/>
                <w:lang w:bidi="ar"/>
              </w:rPr>
              <w:t>①《工伤保险条例》第十五条　职工有下列情形之一的，视同工伤：(一)在工作时间和工作岗位，突发疾病死亡或者在48小时之内经抢救无效死亡的。</w:t>
            </w:r>
          </w:p>
          <w:p>
            <w:pPr>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②</w:t>
            </w:r>
            <w:r>
              <w:rPr>
                <w:rFonts w:hint="eastAsia"/>
                <w:color w:val="auto"/>
                <w:sz w:val="24"/>
              </w:rPr>
              <w:t>《民法典》第十五条：“自然人的死亡时间，以死亡证明记载的时间为准，没有死亡证明的，以户籍登记或者其他有效身份登记记载的时间为准，有其他证据足以推翻以上记载时间的，以该证据证明的时间为准。”</w:t>
            </w:r>
          </w:p>
          <w:p>
            <w:pPr>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③《劳动和社会保障部关于实施&lt;工伤保险条例&gt;若干问题的意见 》（劳社部函〔2004〕256号）：“三、条例第十五条规定“职工在工作时间和工作岗位，突发疾病死亡或者在48小时之内经抢救无效死亡的，视同工伤”。这里“突发疾病”包括各类疾病。“48小时”的起算时间，以医疗机构的初次诊断时间作为突发疾病的起算时间。”</w:t>
            </w:r>
          </w:p>
          <w:p>
            <w:pPr>
              <w:ind w:firstLine="480" w:firstLineChars="200"/>
              <w:rPr>
                <w:rFonts w:ascii="宋体" w:hAnsi="宋体" w:cs="宋体"/>
                <w:color w:val="auto"/>
                <w:kern w:val="0"/>
                <w:sz w:val="24"/>
                <w:lang w:bidi="ar"/>
              </w:rPr>
            </w:pPr>
            <w:r>
              <w:rPr>
                <w:rFonts w:hint="eastAsia"/>
                <w:color w:val="auto"/>
                <w:sz w:val="24"/>
              </w:rPr>
              <w:t>④</w:t>
            </w:r>
            <w:r>
              <w:rPr>
                <w:rFonts w:hint="eastAsia" w:ascii="宋体" w:hAnsi="宋体" w:cs="宋体"/>
                <w:color w:val="auto"/>
                <w:kern w:val="0"/>
                <w:sz w:val="24"/>
                <w:lang w:bidi="ar"/>
              </w:rPr>
              <w:t>《最高人民法院行政法官专业会议纪要（七）（工伤保险领域）》：“职工在工作时间和工作岗位突发疾病视同工伤的认定。职工在工作时间和工作岗位突发疾病，因正当理由未及时送医疗机构抢救，但在离开工作岗位48小时内死亡，或者送医后因医疗机构误诊在离开医疗机构48小时内死亡，有证据证明职工死亡确属上述突发疾病所致，工伤认定申请人请求依据《工伤保险条例》第十五条第一项规定认定视同工伤，社会保险行政部门予以认定的，人民法院应予支持。”</w:t>
            </w:r>
          </w:p>
        </w:tc>
        <w:tc>
          <w:tcPr>
            <w:tcW w:w="733" w:type="dxa"/>
            <w:tcBorders>
              <w:top w:val="single" w:color="auto" w:sz="4" w:space="0"/>
              <w:left w:val="single" w:color="auto" w:sz="4" w:space="0"/>
              <w:bottom w:val="single" w:color="auto" w:sz="4" w:space="0"/>
              <w:right w:val="single" w:color="auto" w:sz="4" w:space="0"/>
            </w:tcBorders>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color w:val="auto"/>
                <w:sz w:val="24"/>
                <w:lang w:val="en-US" w:eastAsia="zh-CN"/>
              </w:rPr>
            </w:pPr>
            <w:r>
              <w:rPr>
                <w:rFonts w:hint="eastAsia"/>
                <w:color w:val="auto"/>
                <w:sz w:val="24"/>
                <w:lang w:val="en-US" w:eastAsia="zh-CN"/>
              </w:rPr>
              <w:t>8</w:t>
            </w:r>
          </w:p>
        </w:tc>
        <w:tc>
          <w:tcPr>
            <w:tcW w:w="748"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工伤认定</w:t>
            </w:r>
          </w:p>
        </w:tc>
        <w:tc>
          <w:tcPr>
            <w:tcW w:w="98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color w:val="auto"/>
                <w:kern w:val="0"/>
                <w:sz w:val="24"/>
                <w:lang w:bidi="ar"/>
              </w:rPr>
            </w:pPr>
            <w:r>
              <w:rPr>
                <w:rFonts w:hint="eastAsia"/>
                <w:color w:val="auto"/>
                <w:sz w:val="24"/>
              </w:rPr>
              <w:t>排除工伤认定情形</w:t>
            </w:r>
          </w:p>
        </w:tc>
        <w:tc>
          <w:tcPr>
            <w:tcW w:w="3064"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宋体" w:hAnsi="宋体" w:cs="宋体"/>
                <w:color w:val="auto"/>
                <w:kern w:val="0"/>
                <w:sz w:val="24"/>
                <w:lang w:bidi="ar"/>
              </w:rPr>
            </w:pPr>
            <w:r>
              <w:rPr>
                <w:rFonts w:hint="eastAsia"/>
                <w:color w:val="auto"/>
                <w:sz w:val="24"/>
              </w:rPr>
              <w:t>对于醉酒的劳动者，</w:t>
            </w:r>
            <w:r>
              <w:rPr>
                <w:rFonts w:hint="eastAsia"/>
                <w:color w:val="auto"/>
                <w:sz w:val="24"/>
                <w:lang w:eastAsia="zh-CN"/>
              </w:rPr>
              <w:t>是否</w:t>
            </w:r>
            <w:r>
              <w:rPr>
                <w:rFonts w:hint="eastAsia"/>
                <w:color w:val="auto"/>
                <w:sz w:val="24"/>
              </w:rPr>
              <w:t>一律不予认定工伤。</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宋体" w:hAnsi="宋体" w:cs="宋体"/>
                <w:color w:val="auto"/>
                <w:kern w:val="0"/>
                <w:sz w:val="24"/>
                <w:lang w:bidi="ar"/>
              </w:rPr>
            </w:pPr>
            <w:r>
              <w:rPr>
                <w:rFonts w:hint="eastAsia"/>
                <w:color w:val="auto"/>
                <w:sz w:val="24"/>
              </w:rPr>
              <w:t>醉酒的认定，应当按照《车辆驾驶人员血液、呼气酒精含量阈值与检验》（GB19522-2004）执行。根据公安机关交通管理部门、医疗机构等有关单位依法出具的检测结论、诊断证明等材料进行认定；无上述</w:t>
            </w:r>
            <w:r>
              <w:rPr>
                <w:color w:val="auto"/>
                <w:sz w:val="24"/>
              </w:rPr>
              <w:t>材料的</w:t>
            </w:r>
            <w:r>
              <w:rPr>
                <w:rFonts w:hint="eastAsia"/>
                <w:color w:val="auto"/>
                <w:sz w:val="24"/>
              </w:rPr>
              <w:t>，</w:t>
            </w:r>
            <w:r>
              <w:rPr>
                <w:color w:val="auto"/>
                <w:sz w:val="24"/>
              </w:rPr>
              <w:t>不得适用</w:t>
            </w:r>
            <w:r>
              <w:rPr>
                <w:rFonts w:hint="eastAsia" w:ascii="宋体" w:hAnsi="宋体" w:cs="宋体"/>
                <w:color w:val="auto"/>
                <w:kern w:val="0"/>
                <w:sz w:val="24"/>
                <w:lang w:bidi="ar"/>
              </w:rPr>
              <w:t>《社会保险法》</w:t>
            </w:r>
            <w:r>
              <w:rPr>
                <w:rFonts w:hint="eastAsia" w:ascii="宋体" w:hAnsi="宋体" w:cs="宋体"/>
                <w:bCs/>
                <w:color w:val="auto"/>
                <w:kern w:val="0"/>
                <w:sz w:val="24"/>
                <w:lang w:bidi="ar"/>
              </w:rPr>
              <w:t>第三十七条、</w:t>
            </w:r>
            <w:r>
              <w:rPr>
                <w:rFonts w:hint="eastAsia" w:ascii="宋体" w:hAnsi="宋体" w:cs="宋体"/>
                <w:color w:val="auto"/>
                <w:kern w:val="0"/>
                <w:sz w:val="24"/>
                <w:lang w:bidi="ar"/>
              </w:rPr>
              <w:t>《工伤保险条例》第十六条不认定为工伤。</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①《社会保险法》</w:t>
            </w:r>
            <w:r>
              <w:rPr>
                <w:rFonts w:hint="eastAsia" w:ascii="宋体" w:hAnsi="宋体" w:cs="宋体"/>
                <w:bCs/>
                <w:color w:val="auto"/>
                <w:kern w:val="0"/>
                <w:sz w:val="24"/>
                <w:lang w:bidi="ar"/>
              </w:rPr>
              <w:t>第三十七条</w:t>
            </w:r>
            <w:r>
              <w:rPr>
                <w:rFonts w:hint="eastAsia" w:ascii="宋体" w:hAnsi="宋体" w:cs="宋体"/>
                <w:color w:val="auto"/>
                <w:kern w:val="0"/>
                <w:sz w:val="24"/>
                <w:lang w:bidi="ar"/>
              </w:rPr>
              <w:t>：“职工因下列情形之一导致本人在工作中伤亡的，不认定为工伤：</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（一）故意犯罪；</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（二）醉酒或者吸毒；</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（三）自残或者自杀；</w:t>
            </w:r>
            <w:r>
              <w:rPr>
                <w:rFonts w:hint="eastAsia" w:ascii="宋体" w:hAnsi="宋体" w:cs="宋体"/>
                <w:color w:val="auto"/>
                <w:kern w:val="0"/>
                <w:sz w:val="24"/>
                <w:lang w:bidi="ar"/>
              </w:rPr>
              <w:br w:type="textWrapping"/>
            </w:r>
            <w:r>
              <w:rPr>
                <w:rFonts w:hint="eastAsia" w:ascii="宋体" w:hAnsi="宋体" w:cs="宋体"/>
                <w:color w:val="auto"/>
                <w:kern w:val="0"/>
                <w:sz w:val="24"/>
                <w:lang w:bidi="ar"/>
              </w:rPr>
              <w:t>　　（四）法律、行政法规规定的其他情形。”</w:t>
            </w:r>
          </w:p>
          <w:p>
            <w:pPr>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②《工伤保险条例》第十六条：“职工符合本条例第十四条、第十五条的规定，但是有下列情形之一的，不得认定为工伤或者视同工伤：</w:t>
            </w:r>
          </w:p>
          <w:p>
            <w:pPr>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（一）故意犯罪的；</w:t>
            </w:r>
          </w:p>
          <w:p>
            <w:pPr>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（二）醉酒或者吸毒的；</w:t>
            </w:r>
          </w:p>
          <w:p>
            <w:pPr>
              <w:ind w:firstLine="480"/>
              <w:rPr>
                <w:rFonts w:hint="eastAsia" w:ascii="宋体" w:hAnsi="宋体" w:cs="宋体"/>
                <w:color w:val="auto"/>
                <w:kern w:val="0"/>
                <w:sz w:val="24"/>
                <w:lang w:bidi="ar"/>
              </w:rPr>
            </w:pPr>
            <w:r>
              <w:rPr>
                <w:rFonts w:hint="eastAsia" w:ascii="宋体" w:hAnsi="宋体" w:cs="宋体"/>
                <w:color w:val="auto"/>
                <w:kern w:val="0"/>
                <w:sz w:val="24"/>
                <w:lang w:bidi="ar"/>
              </w:rPr>
              <w:t>（三）自残或者自杀的。”</w:t>
            </w:r>
          </w:p>
          <w:p>
            <w:pPr>
              <w:ind w:firstLine="480"/>
              <w:rPr>
                <w:rFonts w:hint="eastAsia" w:ascii="宋体" w:hAnsi="宋体" w:cs="宋体"/>
                <w:color w:val="auto"/>
                <w:kern w:val="0"/>
                <w:sz w:val="24"/>
                <w:lang w:bidi="ar"/>
              </w:rPr>
            </w:pPr>
            <w:r>
              <w:rPr>
                <w:rFonts w:hint="eastAsia" w:ascii="宋体" w:hAnsi="宋体" w:cs="宋体"/>
                <w:color w:val="auto"/>
                <w:kern w:val="0"/>
                <w:sz w:val="24"/>
                <w:lang w:bidi="ar"/>
              </w:rPr>
              <w:t>③《人力资源社会保障部关于执行&lt;工伤保险条例&gt;若干问题的意见》（人社部发〔2013〕34号）：“《条例》第十六条第（二）项“醉酒或者吸毒”的认定，应当以有关机关出具的法律文书或者人民法院的生效裁决为依据。无法获得上述证据的，可以结合相关证据认定。”</w:t>
            </w:r>
          </w:p>
          <w:p>
            <w:pPr>
              <w:ind w:firstLine="480"/>
              <w:rPr>
                <w:rFonts w:ascii="宋体" w:hAnsi="宋体" w:cs="宋体"/>
                <w:color w:val="auto"/>
                <w:kern w:val="0"/>
                <w:sz w:val="24"/>
                <w:lang w:bidi="ar"/>
              </w:rPr>
            </w:pPr>
            <w:r>
              <w:rPr>
                <w:rFonts w:hint="eastAsia"/>
                <w:color w:val="auto"/>
                <w:sz w:val="24"/>
              </w:rPr>
              <w:t>④</w:t>
            </w:r>
            <w:r>
              <w:rPr>
                <w:rFonts w:hint="eastAsia" w:ascii="宋体" w:hAnsi="宋体" w:cs="宋体"/>
                <w:color w:val="auto"/>
                <w:kern w:val="0"/>
                <w:sz w:val="24"/>
                <w:lang w:bidi="ar"/>
              </w:rPr>
              <w:t>《实施〈中华人民共和国社会保险法〉若干规定》</w:t>
            </w:r>
            <w:r>
              <w:rPr>
                <w:rFonts w:ascii="宋体" w:hAnsi="宋体" w:cs="宋体"/>
                <w:color w:val="auto"/>
                <w:kern w:val="0"/>
                <w:sz w:val="24"/>
                <w:lang w:bidi="ar"/>
              </w:rPr>
              <w:t>第十条</w:t>
            </w:r>
            <w:r>
              <w:rPr>
                <w:rFonts w:hint="eastAsia" w:ascii="宋体" w:hAnsi="宋体" w:cs="宋体"/>
                <w:color w:val="auto"/>
                <w:kern w:val="0"/>
                <w:sz w:val="24"/>
                <w:lang w:bidi="ar"/>
              </w:rPr>
              <w:t>：“</w:t>
            </w:r>
            <w:r>
              <w:rPr>
                <w:rFonts w:ascii="宋体" w:hAnsi="宋体" w:cs="宋体"/>
                <w:color w:val="auto"/>
                <w:kern w:val="0"/>
                <w:sz w:val="24"/>
                <w:lang w:bidi="ar"/>
              </w:rPr>
              <w:t>社会保险法第三十七条第二项中的醉酒标准，按照《车辆驾驶人员血液、呼气酒精含量阈值与检验》（GB19522-2004）执行。公安机关交通管理部门、医疗机构等有关单位依法出具的检测结论、诊断证明等材料，可以作为认定醉酒的依据。</w:t>
            </w:r>
            <w:r>
              <w:rPr>
                <w:rFonts w:hint="eastAsia" w:ascii="宋体" w:hAnsi="宋体" w:cs="宋体"/>
                <w:color w:val="auto"/>
                <w:kern w:val="0"/>
                <w:sz w:val="24"/>
                <w:lang w:bidi="ar"/>
              </w:rPr>
              <w:t>”</w:t>
            </w:r>
          </w:p>
        </w:tc>
        <w:tc>
          <w:tcPr>
            <w:tcW w:w="733" w:type="dxa"/>
            <w:tcBorders>
              <w:top w:val="single" w:color="auto" w:sz="4" w:space="0"/>
              <w:left w:val="single" w:color="auto" w:sz="4" w:space="0"/>
              <w:bottom w:val="single" w:color="auto" w:sz="4" w:space="0"/>
              <w:right w:val="single" w:color="auto" w:sz="4" w:space="0"/>
            </w:tcBorders>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eastAsia="宋体"/>
                <w:color w:val="auto"/>
                <w:sz w:val="24"/>
                <w:lang w:val="en-US" w:eastAsia="zh-CN"/>
              </w:rPr>
            </w:pPr>
            <w:r>
              <w:rPr>
                <w:rFonts w:hint="eastAsia"/>
                <w:color w:val="auto"/>
                <w:sz w:val="24"/>
                <w:lang w:val="en-US" w:eastAsia="zh-CN"/>
              </w:rPr>
              <w:t>9</w:t>
            </w:r>
          </w:p>
        </w:tc>
        <w:tc>
          <w:tcPr>
            <w:tcW w:w="748" w:type="dxa"/>
            <w:tcBorders>
              <w:top w:val="single" w:color="auto" w:sz="4" w:space="0"/>
              <w:left w:val="single" w:color="auto" w:sz="4" w:space="0"/>
              <w:bottom w:val="single" w:color="auto" w:sz="4" w:space="0"/>
              <w:right w:val="single" w:color="auto" w:sz="4" w:space="0"/>
            </w:tcBorders>
            <w:noWrap w:val="0"/>
            <w:vAlign w:val="top"/>
          </w:tcPr>
          <w:p>
            <w:pPr>
              <w:jc w:val="center"/>
              <w:rPr>
                <w:color w:val="auto"/>
                <w:sz w:val="24"/>
              </w:rPr>
            </w:pPr>
            <w:r>
              <w:rPr>
                <w:rFonts w:hint="eastAsia"/>
                <w:color w:val="auto"/>
                <w:sz w:val="24"/>
              </w:rPr>
              <w:t>工伤认定</w:t>
            </w:r>
          </w:p>
        </w:tc>
        <w:tc>
          <w:tcPr>
            <w:tcW w:w="98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s="宋体"/>
                <w:color w:val="auto"/>
                <w:kern w:val="0"/>
                <w:sz w:val="24"/>
                <w:lang w:bidi="ar"/>
              </w:rPr>
            </w:pPr>
            <w:r>
              <w:rPr>
                <w:rFonts w:ascii="宋体" w:hAnsi="宋体" w:cs="宋体"/>
                <w:color w:val="auto"/>
                <w:kern w:val="0"/>
                <w:sz w:val="24"/>
                <w:lang w:bidi="ar"/>
              </w:rPr>
              <w:t>达到或超过法定退休年龄劳动者工伤认定</w:t>
            </w:r>
          </w:p>
        </w:tc>
        <w:tc>
          <w:tcPr>
            <w:tcW w:w="3064"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color w:val="auto"/>
                <w:kern w:val="0"/>
                <w:sz w:val="24"/>
                <w:lang w:bidi="ar"/>
              </w:rPr>
            </w:pPr>
            <w:r>
              <w:rPr>
                <w:rFonts w:hint="eastAsia" w:ascii="宋体" w:hAnsi="宋体" w:cs="宋体"/>
                <w:color w:val="auto"/>
                <w:kern w:val="0"/>
                <w:sz w:val="24"/>
                <w:lang w:bidi="ar"/>
              </w:rPr>
              <w:t xml:space="preserve">  </w:t>
            </w:r>
            <w:r>
              <w:rPr>
                <w:rFonts w:ascii="宋体" w:hAnsi="宋体" w:cs="宋体"/>
                <w:color w:val="auto"/>
                <w:kern w:val="0"/>
                <w:sz w:val="24"/>
                <w:lang w:bidi="ar"/>
              </w:rPr>
              <w:t>达到或超过法定退休年龄劳动者</w:t>
            </w:r>
            <w:r>
              <w:rPr>
                <w:rFonts w:hint="eastAsia" w:ascii="宋体" w:hAnsi="宋体" w:cs="宋体"/>
                <w:color w:val="auto"/>
                <w:kern w:val="0"/>
                <w:sz w:val="24"/>
                <w:lang w:bidi="ar"/>
              </w:rPr>
              <w:t>，是否</w:t>
            </w:r>
            <w:r>
              <w:rPr>
                <w:rFonts w:ascii="宋体" w:hAnsi="宋体" w:cs="宋体"/>
                <w:color w:val="auto"/>
                <w:kern w:val="0"/>
                <w:sz w:val="24"/>
                <w:lang w:bidi="ar"/>
              </w:rPr>
              <w:t>仅</w:t>
            </w:r>
            <w:r>
              <w:rPr>
                <w:rFonts w:hint="eastAsia"/>
                <w:color w:val="auto"/>
                <w:sz w:val="24"/>
              </w:rPr>
              <w:t>在原用人单位工作期间受到事故伤害或患职业病的，才认定为工伤</w:t>
            </w:r>
            <w:r>
              <w:rPr>
                <w:rFonts w:hint="eastAsia" w:ascii="宋体" w:hAnsi="宋体" w:cs="宋体"/>
                <w:color w:val="auto"/>
                <w:kern w:val="0"/>
                <w:sz w:val="24"/>
                <w:lang w:bidi="ar"/>
              </w:rPr>
              <w:t>。</w:t>
            </w:r>
          </w:p>
        </w:tc>
        <w:tc>
          <w:tcPr>
            <w:tcW w:w="3035"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color w:val="auto"/>
                <w:sz w:val="24"/>
              </w:rPr>
            </w:pPr>
            <w:r>
              <w:rPr>
                <w:color w:val="auto"/>
                <w:sz w:val="24"/>
              </w:rPr>
              <w:t>对于</w:t>
            </w:r>
            <w:r>
              <w:rPr>
                <w:rFonts w:ascii="宋体" w:hAnsi="宋体" w:cs="宋体"/>
                <w:color w:val="auto"/>
                <w:kern w:val="0"/>
                <w:sz w:val="24"/>
                <w:lang w:bidi="ar"/>
              </w:rPr>
              <w:t>达到或超过法定退休年龄劳动者</w:t>
            </w:r>
            <w:r>
              <w:rPr>
                <w:rFonts w:hint="eastAsia" w:ascii="宋体" w:hAnsi="宋体" w:cs="宋体"/>
                <w:color w:val="auto"/>
                <w:kern w:val="0"/>
                <w:sz w:val="24"/>
                <w:lang w:bidi="ar"/>
              </w:rPr>
              <w:t>，</w:t>
            </w:r>
            <w:r>
              <w:rPr>
                <w:rFonts w:ascii="宋体" w:hAnsi="宋体" w:cs="宋体"/>
                <w:color w:val="auto"/>
                <w:kern w:val="0"/>
                <w:sz w:val="24"/>
                <w:lang w:bidi="ar"/>
              </w:rPr>
              <w:t>符合</w:t>
            </w:r>
            <w:r>
              <w:rPr>
                <w:rFonts w:hint="eastAsia" w:ascii="宋体" w:hAnsi="宋体" w:cs="宋体"/>
                <w:color w:val="auto"/>
                <w:kern w:val="0"/>
                <w:sz w:val="24"/>
                <w:lang w:bidi="ar"/>
              </w:rPr>
              <w:t>《工伤保险条例》第十四条、第十五条，《广东省工伤保险条例》第九条、第十条情形的，应当适用上述规定作出工伤认定。</w:t>
            </w:r>
          </w:p>
        </w:tc>
        <w:tc>
          <w:tcPr>
            <w:tcW w:w="5393" w:type="dxa"/>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hint="eastAsia"/>
                <w:color w:val="auto"/>
                <w:sz w:val="24"/>
              </w:rPr>
            </w:pPr>
            <w:r>
              <w:rPr>
                <w:rFonts w:hint="eastAsia"/>
                <w:color w:val="auto"/>
                <w:sz w:val="24"/>
              </w:rPr>
              <w:t>①《人力资源社会保障部关于执行&lt;工伤保险条例&gt;若干问题的意见（二）》第二条：“达到或超过法定退休年龄，但未办理退休手续或者未依法享受城镇职工基本养老保险待遇，继续在原用人单位工作期间受到事故伤害或患职业病的，用人单位依法承担工伤保险责任。</w:t>
            </w:r>
          </w:p>
          <w:p>
            <w:pPr>
              <w:ind w:firstLine="480" w:firstLineChars="200"/>
              <w:rPr>
                <w:rFonts w:hint="eastAsia"/>
                <w:color w:val="auto"/>
                <w:sz w:val="24"/>
              </w:rPr>
            </w:pPr>
            <w:r>
              <w:rPr>
                <w:rFonts w:hint="eastAsia"/>
                <w:color w:val="auto"/>
                <w:sz w:val="24"/>
              </w:rPr>
              <w:t>用人单位招用已经达到、超过法定退休年龄或已经领取城镇职工基本养老保险待遇的人员，在用工期间因工作原因受到事故伤害或患职业病的，如招用单位已按项目参保等方式为其缴纳工伤保险费的，应适用《工伤保险条例》。”</w:t>
            </w:r>
          </w:p>
          <w:p>
            <w:pPr>
              <w:ind w:firstLine="480" w:firstLineChars="200"/>
              <w:rPr>
                <w:color w:val="auto"/>
                <w:sz w:val="24"/>
              </w:rPr>
            </w:pPr>
            <w:r>
              <w:rPr>
                <w:rFonts w:hint="eastAsia"/>
                <w:color w:val="auto"/>
                <w:sz w:val="24"/>
              </w:rPr>
              <w:t>②《最高人民法院关于超过法定退休年龄的进城务工农民在工作时间内因公伤亡的能否认定工伤的复函答复》([2012]行他字第13号)：“用人单位聘用的超过法定退休年龄的务工农民，在工作时间内、因工作原因伤亡的，应当适用《工伤保险条例》的有关规定进行工伤认定。”</w:t>
            </w:r>
          </w:p>
        </w:tc>
        <w:tc>
          <w:tcPr>
            <w:tcW w:w="733" w:type="dxa"/>
            <w:tcBorders>
              <w:top w:val="single" w:color="auto" w:sz="4" w:space="0"/>
              <w:left w:val="single" w:color="auto" w:sz="4" w:space="0"/>
              <w:bottom w:val="single" w:color="auto" w:sz="4" w:space="0"/>
              <w:right w:val="single" w:color="auto" w:sz="4" w:space="0"/>
            </w:tcBorders>
            <w:noWrap w:val="0"/>
            <w:vAlign w:val="top"/>
          </w:tcPr>
          <w:p>
            <w:pPr>
              <w:rPr>
                <w:color w:val="auto"/>
                <w:sz w:val="24"/>
              </w:rPr>
            </w:pPr>
          </w:p>
        </w:tc>
      </w:tr>
    </w:tbl>
    <w:p>
      <w:pPr>
        <w:rPr>
          <w:rFonts w:hint="eastAsia" w:ascii="仿宋" w:hAnsi="仿宋" w:eastAsia="仿宋" w:cs="创艺简标宋"/>
          <w:color w:val="auto"/>
          <w:sz w:val="32"/>
          <w:szCs w:val="32"/>
        </w:rPr>
      </w:pPr>
    </w:p>
    <w:p>
      <w:pPr>
        <w:rPr>
          <w:rFonts w:hint="eastAsia" w:ascii="黑体" w:hAnsi="黑体" w:eastAsia="黑体" w:cs="黑体"/>
          <w:color w:val="auto"/>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劳动保障监察</w:t>
      </w:r>
      <w:r>
        <w:rPr>
          <w:rFonts w:hint="eastAsia" w:ascii="黑体" w:hAnsi="黑体" w:eastAsia="黑体" w:cs="黑体"/>
          <w:color w:val="auto"/>
          <w:sz w:val="32"/>
          <w:szCs w:val="32"/>
        </w:rPr>
        <w:t>类</w:t>
      </w:r>
    </w:p>
    <w:tbl>
      <w:tblPr>
        <w:tblStyle w:val="3"/>
        <w:tblW w:w="1471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92"/>
        <w:gridCol w:w="960"/>
        <w:gridCol w:w="3007"/>
        <w:gridCol w:w="2922"/>
        <w:gridCol w:w="5718"/>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noWrap w:val="0"/>
            <w:vAlign w:val="top"/>
          </w:tcPr>
          <w:p>
            <w:pPr>
              <w:jc w:val="center"/>
              <w:rPr>
                <w:rFonts w:hint="eastAsia"/>
                <w:color w:val="auto"/>
                <w:sz w:val="24"/>
              </w:rPr>
            </w:pPr>
            <w:r>
              <w:rPr>
                <w:rFonts w:hint="eastAsia"/>
                <w:b/>
                <w:bCs/>
                <w:color w:val="auto"/>
                <w:sz w:val="28"/>
                <w:szCs w:val="28"/>
              </w:rPr>
              <w:t>序号</w:t>
            </w:r>
          </w:p>
        </w:tc>
        <w:tc>
          <w:tcPr>
            <w:tcW w:w="692" w:type="dxa"/>
            <w:noWrap w:val="0"/>
            <w:vAlign w:val="top"/>
          </w:tcPr>
          <w:p>
            <w:pPr>
              <w:jc w:val="center"/>
              <w:rPr>
                <w:rFonts w:ascii="Times New Roman" w:hAnsi="Times New Roman"/>
                <w:color w:val="auto"/>
                <w:sz w:val="24"/>
              </w:rPr>
            </w:pPr>
            <w:r>
              <w:rPr>
                <w:rFonts w:hint="eastAsia"/>
                <w:b/>
                <w:bCs/>
                <w:color w:val="auto"/>
                <w:sz w:val="28"/>
                <w:szCs w:val="28"/>
              </w:rPr>
              <w:t>类型</w:t>
            </w:r>
          </w:p>
        </w:tc>
        <w:tc>
          <w:tcPr>
            <w:tcW w:w="960" w:type="dxa"/>
            <w:noWrap w:val="0"/>
            <w:vAlign w:val="center"/>
          </w:tcPr>
          <w:p>
            <w:pPr>
              <w:jc w:val="center"/>
              <w:rPr>
                <w:rFonts w:ascii="宋体" w:hAnsi="宋体" w:cs="宋体"/>
                <w:color w:val="auto"/>
                <w:kern w:val="0"/>
                <w:sz w:val="24"/>
                <w:lang w:bidi="ar"/>
              </w:rPr>
            </w:pPr>
            <w:r>
              <w:rPr>
                <w:rFonts w:hint="eastAsia"/>
                <w:b/>
                <w:bCs/>
                <w:color w:val="auto"/>
                <w:sz w:val="28"/>
                <w:szCs w:val="28"/>
              </w:rPr>
              <w:t>案由</w:t>
            </w:r>
          </w:p>
        </w:tc>
        <w:tc>
          <w:tcPr>
            <w:tcW w:w="3007" w:type="dxa"/>
            <w:noWrap w:val="0"/>
            <w:vAlign w:val="center"/>
          </w:tcPr>
          <w:p>
            <w:pPr>
              <w:jc w:val="center"/>
              <w:rPr>
                <w:rFonts w:hint="eastAsia" w:ascii="Times New Roman" w:hAnsi="Times New Roman"/>
                <w:color w:val="auto"/>
                <w:sz w:val="24"/>
              </w:rPr>
            </w:pPr>
            <w:r>
              <w:rPr>
                <w:rFonts w:hint="eastAsia"/>
                <w:b/>
                <w:bCs/>
                <w:color w:val="auto"/>
                <w:sz w:val="28"/>
                <w:szCs w:val="28"/>
              </w:rPr>
              <w:t>主要风险点</w:t>
            </w:r>
          </w:p>
        </w:tc>
        <w:tc>
          <w:tcPr>
            <w:tcW w:w="2922" w:type="dxa"/>
            <w:noWrap w:val="0"/>
            <w:vAlign w:val="center"/>
          </w:tcPr>
          <w:p>
            <w:pPr>
              <w:jc w:val="center"/>
              <w:rPr>
                <w:rFonts w:ascii="Times New Roman" w:hAnsi="Times New Roman"/>
                <w:color w:val="auto"/>
                <w:sz w:val="24"/>
              </w:rPr>
            </w:pPr>
            <w:r>
              <w:rPr>
                <w:rFonts w:hint="eastAsia"/>
                <w:b/>
                <w:bCs/>
                <w:color w:val="auto"/>
                <w:sz w:val="28"/>
                <w:szCs w:val="28"/>
              </w:rPr>
              <w:t>指导意见</w:t>
            </w:r>
          </w:p>
        </w:tc>
        <w:tc>
          <w:tcPr>
            <w:tcW w:w="5718" w:type="dxa"/>
            <w:noWrap w:val="0"/>
            <w:vAlign w:val="center"/>
          </w:tcPr>
          <w:p>
            <w:pPr>
              <w:jc w:val="center"/>
              <w:rPr>
                <w:rFonts w:ascii="Times New Roman" w:hAnsi="Times New Roman"/>
                <w:color w:val="auto"/>
                <w:sz w:val="24"/>
              </w:rPr>
            </w:pPr>
            <w:r>
              <w:rPr>
                <w:rFonts w:hint="eastAsia"/>
                <w:b/>
                <w:bCs/>
                <w:color w:val="auto"/>
                <w:sz w:val="28"/>
                <w:szCs w:val="28"/>
                <w:lang w:eastAsia="zh-CN"/>
              </w:rPr>
              <w:t>相关</w:t>
            </w:r>
            <w:r>
              <w:rPr>
                <w:rFonts w:hint="eastAsia"/>
                <w:b/>
                <w:bCs/>
                <w:color w:val="auto"/>
                <w:sz w:val="28"/>
                <w:szCs w:val="28"/>
              </w:rPr>
              <w:t>条款</w:t>
            </w:r>
          </w:p>
        </w:tc>
        <w:tc>
          <w:tcPr>
            <w:tcW w:w="748" w:type="dxa"/>
            <w:noWrap w:val="0"/>
            <w:vAlign w:val="center"/>
          </w:tcPr>
          <w:p>
            <w:pPr>
              <w:jc w:val="center"/>
              <w:rPr>
                <w:color w:val="auto"/>
                <w:sz w:val="24"/>
              </w:rPr>
            </w:pPr>
            <w:r>
              <w:rPr>
                <w:rFonts w:hint="eastAsia"/>
                <w:b/>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3" w:type="dxa"/>
            <w:vMerge w:val="restart"/>
            <w:noWrap w:val="0"/>
            <w:vAlign w:val="top"/>
          </w:tcPr>
          <w:p>
            <w:pPr>
              <w:jc w:val="center"/>
              <w:rPr>
                <w:rFonts w:hint="eastAsia" w:eastAsia="宋体"/>
                <w:color w:val="auto"/>
                <w:sz w:val="24"/>
                <w:lang w:val="en-US" w:eastAsia="zh-CN"/>
              </w:rPr>
            </w:pPr>
            <w:r>
              <w:rPr>
                <w:rFonts w:hint="eastAsia"/>
                <w:color w:val="auto"/>
                <w:sz w:val="24"/>
                <w:lang w:val="en-US" w:eastAsia="zh-CN"/>
              </w:rPr>
              <w:t>1</w:t>
            </w:r>
          </w:p>
        </w:tc>
        <w:tc>
          <w:tcPr>
            <w:tcW w:w="692" w:type="dxa"/>
            <w:vMerge w:val="restart"/>
            <w:noWrap w:val="0"/>
            <w:vAlign w:val="top"/>
          </w:tcPr>
          <w:p>
            <w:pPr>
              <w:jc w:val="center"/>
              <w:rPr>
                <w:rFonts w:hint="eastAsia" w:eastAsia="宋体"/>
                <w:color w:val="auto"/>
                <w:sz w:val="24"/>
                <w:lang w:eastAsia="zh-CN"/>
              </w:rPr>
            </w:pPr>
            <w:r>
              <w:rPr>
                <w:rFonts w:hint="eastAsia"/>
                <w:color w:val="auto"/>
                <w:sz w:val="24"/>
                <w:lang w:eastAsia="zh-CN"/>
              </w:rPr>
              <w:t>监察时效</w:t>
            </w:r>
          </w:p>
        </w:tc>
        <w:tc>
          <w:tcPr>
            <w:tcW w:w="960" w:type="dxa"/>
            <w:vMerge w:val="restart"/>
            <w:noWrap w:val="0"/>
            <w:vAlign w:val="top"/>
          </w:tcPr>
          <w:p>
            <w:pPr>
              <w:jc w:val="center"/>
              <w:rPr>
                <w:rFonts w:ascii="宋体" w:hAnsi="宋体" w:cs="宋体"/>
                <w:color w:val="auto"/>
                <w:kern w:val="0"/>
                <w:sz w:val="24"/>
                <w:lang w:bidi="ar"/>
              </w:rPr>
            </w:pPr>
            <w:r>
              <w:rPr>
                <w:rFonts w:hint="eastAsia"/>
                <w:color w:val="auto"/>
                <w:sz w:val="24"/>
              </w:rPr>
              <w:t>超过2年时效不予受理问题</w:t>
            </w:r>
          </w:p>
        </w:tc>
        <w:tc>
          <w:tcPr>
            <w:tcW w:w="3007" w:type="dxa"/>
            <w:noWrap w:val="0"/>
            <w:vAlign w:val="top"/>
          </w:tcPr>
          <w:p>
            <w:r>
              <w:rPr>
                <w:rFonts w:hint="eastAsia"/>
                <w:color w:val="auto"/>
                <w:sz w:val="24"/>
              </w:rPr>
              <w:t>（一）劳动者向人社行政部门投诉用人单位存在劳动保障违法行</w:t>
            </w:r>
            <w:r>
              <w:rPr>
                <w:rFonts w:hint="eastAsia"/>
                <w:color w:val="auto"/>
                <w:sz w:val="24"/>
                <w:lang w:eastAsia="zh-CN"/>
              </w:rPr>
              <w:t>案件中</w:t>
            </w:r>
            <w:r>
              <w:rPr>
                <w:rFonts w:hint="eastAsia"/>
                <w:color w:val="auto"/>
                <w:sz w:val="24"/>
              </w:rPr>
              <w:t>，</w:t>
            </w:r>
          </w:p>
          <w:p>
            <w:r>
              <w:rPr>
                <w:rFonts w:hint="eastAsia"/>
                <w:color w:val="auto"/>
                <w:sz w:val="24"/>
              </w:rPr>
              <w:t>2年时限的起算点</w:t>
            </w:r>
            <w:r>
              <w:rPr>
                <w:rFonts w:hint="eastAsia"/>
                <w:color w:val="auto"/>
                <w:sz w:val="24"/>
                <w:lang w:eastAsia="zh-CN"/>
              </w:rPr>
              <w:t>如何认定</w:t>
            </w:r>
            <w:r>
              <w:rPr>
                <w:rFonts w:hint="eastAsia"/>
                <w:color w:val="auto"/>
                <w:sz w:val="24"/>
              </w:rPr>
              <w:t>。</w:t>
            </w:r>
          </w:p>
          <w:p>
            <w:r>
              <w:rPr>
                <w:rFonts w:hint="eastAsia"/>
                <w:color w:val="auto"/>
                <w:sz w:val="24"/>
              </w:rPr>
              <w:t>起算点</w:t>
            </w:r>
            <w:r>
              <w:rPr>
                <w:rFonts w:hint="eastAsia"/>
                <w:color w:val="auto"/>
                <w:sz w:val="24"/>
                <w:lang w:eastAsia="zh-CN"/>
              </w:rPr>
              <w:t>能否</w:t>
            </w:r>
            <w:r>
              <w:rPr>
                <w:rFonts w:hint="eastAsia"/>
                <w:color w:val="auto"/>
                <w:sz w:val="24"/>
              </w:rPr>
              <w:t>理解为职工知道或应当知道之日</w:t>
            </w:r>
            <w:r>
              <w:rPr>
                <w:rFonts w:hint="eastAsia"/>
                <w:color w:val="auto"/>
                <w:sz w:val="24"/>
                <w:lang w:eastAsia="zh-CN"/>
              </w:rPr>
              <w:t>。</w:t>
            </w:r>
          </w:p>
          <w:p>
            <w:pPr>
              <w:ind w:firstLine="480" w:firstLineChars="200"/>
              <w:rPr>
                <w:rFonts w:ascii="宋体" w:hAnsi="宋体" w:cs="宋体"/>
                <w:color w:val="auto"/>
                <w:kern w:val="0"/>
                <w:sz w:val="24"/>
                <w:lang w:bidi="ar"/>
              </w:rPr>
            </w:pPr>
            <w:r>
              <w:rPr>
                <w:rFonts w:hint="eastAsia"/>
                <w:color w:val="auto"/>
                <w:sz w:val="24"/>
              </w:rPr>
              <w:t>对于连续或者继续状态的违法行为，</w:t>
            </w:r>
            <w:r>
              <w:rPr>
                <w:rFonts w:hint="eastAsia"/>
                <w:color w:val="auto"/>
                <w:sz w:val="24"/>
                <w:lang w:eastAsia="zh-CN"/>
              </w:rPr>
              <w:t>如何</w:t>
            </w:r>
            <w:r>
              <w:rPr>
                <w:rFonts w:hint="eastAsia"/>
                <w:color w:val="auto"/>
                <w:sz w:val="24"/>
              </w:rPr>
              <w:t>起算时效。</w:t>
            </w:r>
          </w:p>
        </w:tc>
        <w:tc>
          <w:tcPr>
            <w:tcW w:w="2922" w:type="dxa"/>
            <w:noWrap w:val="0"/>
            <w:vAlign w:val="top"/>
          </w:tcPr>
          <w:p>
            <w:pPr>
              <w:ind w:firstLine="480" w:firstLineChars="200"/>
              <w:rPr>
                <w:color w:val="auto"/>
                <w:sz w:val="24"/>
              </w:rPr>
            </w:pPr>
            <w:r>
              <w:rPr>
                <w:rFonts w:hint="eastAsia"/>
                <w:color w:val="auto"/>
                <w:sz w:val="24"/>
              </w:rPr>
              <w:t>2年时限的起算点是“违法行为发生之日”或者“终了之日”的次日零时，不以投诉人知道或者应当知道为前提。</w:t>
            </w:r>
          </w:p>
          <w:p>
            <w:pPr>
              <w:ind w:firstLine="480" w:firstLineChars="200"/>
              <w:rPr>
                <w:rFonts w:ascii="宋体" w:hAnsi="宋体" w:cs="宋体"/>
                <w:color w:val="auto"/>
                <w:kern w:val="0"/>
                <w:sz w:val="24"/>
                <w:lang w:bidi="ar"/>
              </w:rPr>
            </w:pPr>
            <w:r>
              <w:rPr>
                <w:rFonts w:hint="eastAsia"/>
                <w:color w:val="auto"/>
                <w:sz w:val="24"/>
              </w:rPr>
              <w:t>违法行为有连续或者继续状态的，自行为终了之日起计算2年时效。</w:t>
            </w:r>
          </w:p>
        </w:tc>
        <w:tc>
          <w:tcPr>
            <w:tcW w:w="5718" w:type="dxa"/>
            <w:vMerge w:val="restart"/>
            <w:noWrap w:val="0"/>
            <w:vAlign w:val="top"/>
          </w:tcPr>
          <w:p>
            <w:pPr>
              <w:ind w:firstLine="480" w:firstLineChars="200"/>
              <w:rPr>
                <w:color w:val="auto"/>
                <w:sz w:val="24"/>
              </w:rPr>
            </w:pPr>
            <w:r>
              <w:rPr>
                <w:rFonts w:hint="eastAsia"/>
                <w:color w:val="auto"/>
                <w:sz w:val="24"/>
              </w:rPr>
              <w:t>①《劳动保障监察条例》第二十一条：违反劳动保障法律、法规或者规章的行为在2年内未被劳动保障行政部门发现，也未被举报、投诉的，劳动保障行政部门不再查处。</w:t>
            </w:r>
          </w:p>
          <w:p>
            <w:pPr>
              <w:ind w:firstLine="492"/>
              <w:rPr>
                <w:color w:val="auto"/>
                <w:sz w:val="24"/>
              </w:rPr>
            </w:pPr>
            <w:r>
              <w:rPr>
                <w:rFonts w:hint="eastAsia"/>
                <w:color w:val="auto"/>
                <w:sz w:val="24"/>
              </w:rPr>
              <w:t>前款规定的期限，自违反劳动保障法律、法规或者规章的行为发生之日起计算；违反劳动保障法律、法规或者规章的行为有连续或者继续状态的，自行为终了之日起计算。</w:t>
            </w:r>
          </w:p>
          <w:p>
            <w:pPr>
              <w:ind w:firstLine="480" w:firstLineChars="200"/>
              <w:rPr>
                <w:color w:val="auto"/>
                <w:sz w:val="24"/>
              </w:rPr>
            </w:pPr>
            <w:r>
              <w:rPr>
                <w:rFonts w:hint="eastAsia"/>
                <w:color w:val="auto"/>
                <w:sz w:val="24"/>
              </w:rPr>
              <w:t>②《广东省劳动保障监察条例》第三十九条 人力资源社会保障行政部门应当对以下投诉按照不同情形分别处理：（三）投诉时间超出劳动保障违法行为查处期限的，不予受理。</w:t>
            </w:r>
          </w:p>
          <w:p>
            <w:pPr>
              <w:rPr>
                <w:color w:val="auto"/>
                <w:sz w:val="24"/>
              </w:rPr>
            </w:pPr>
            <w:r>
              <w:rPr>
                <w:rFonts w:hint="eastAsia"/>
                <w:color w:val="auto"/>
                <w:sz w:val="24"/>
              </w:rPr>
              <w:t xml:space="preserve">   第四十四条 发现违法案件不属于劳动保障监察事项的，应当及时移送有关部门处理。</w:t>
            </w:r>
          </w:p>
          <w:p>
            <w:pPr>
              <w:ind w:firstLine="480" w:firstLineChars="200"/>
              <w:rPr>
                <w:color w:val="auto"/>
                <w:sz w:val="24"/>
              </w:rPr>
            </w:pPr>
            <w:r>
              <w:rPr>
                <w:rFonts w:hint="eastAsia"/>
                <w:color w:val="auto"/>
                <w:sz w:val="24"/>
              </w:rPr>
              <w:t>③《行政处罚法》第二十九条 违法行为在二年内未被发现的，不再给予行政处罚。法律另有规定的除外。</w:t>
            </w:r>
          </w:p>
          <w:p>
            <w:pPr>
              <w:ind w:firstLine="480" w:firstLineChars="200"/>
              <w:rPr>
                <w:color w:val="auto"/>
                <w:sz w:val="24"/>
              </w:rPr>
            </w:pPr>
            <w:r>
              <w:rPr>
                <w:rFonts w:hint="eastAsia"/>
                <w:color w:val="auto"/>
                <w:sz w:val="24"/>
              </w:rPr>
              <w:t>前款规定的期限，从违法行为发生之日起计算；违法行为有连续或者继续状态的，从行为终了之日起计算。</w:t>
            </w:r>
          </w:p>
          <w:p>
            <w:pPr>
              <w:ind w:firstLine="480" w:firstLineChars="200"/>
              <w:rPr>
                <w:color w:val="auto"/>
                <w:sz w:val="24"/>
              </w:rPr>
            </w:pPr>
            <w:r>
              <w:rPr>
                <w:rFonts w:hint="eastAsia"/>
                <w:color w:val="auto"/>
                <w:sz w:val="24"/>
              </w:rPr>
              <w:t>④《社会保险稽核办法》第十一条 被稽核对象少报、瞒报缴费基数和缴费人数，社会保险经办机构应当责令其改正；拒不改正的，社会保险经办机构应当报请劳动保障行政部门依法处罚。</w:t>
            </w:r>
          </w:p>
          <w:p>
            <w:r>
              <w:rPr>
                <w:rFonts w:hint="eastAsia"/>
                <w:color w:val="auto"/>
                <w:sz w:val="24"/>
              </w:rPr>
              <w:t>⑤</w:t>
            </w:r>
          </w:p>
          <w:p>
            <w:pPr>
              <w:ind w:firstLine="480" w:firstLineChars="200"/>
              <w:rPr>
                <w:rFonts w:ascii="宋体" w:hAnsi="宋体" w:cs="宋体"/>
                <w:color w:val="auto"/>
                <w:kern w:val="0"/>
                <w:sz w:val="24"/>
                <w:lang w:bidi="ar"/>
              </w:rPr>
            </w:pPr>
            <w:r>
              <w:rPr>
                <w:rFonts w:hint="eastAsia"/>
                <w:color w:val="auto"/>
                <w:sz w:val="24"/>
              </w:rPr>
              <w:t>《人力资源社会保障部对十二届全国人大五次会议第5063号建议的答复》（人社建字〔2017〕105号）：为维护参保人员社会保险权益，强化征缴清欠工作，经办机构接到超过《劳动保障监察条例》第20条第一款2年的追诉期投诉后，一般也按程序进行受理。</w:t>
            </w:r>
          </w:p>
        </w:tc>
        <w:tc>
          <w:tcPr>
            <w:tcW w:w="748" w:type="dxa"/>
            <w:vMerge w:val="restart"/>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noWrap w:val="0"/>
            <w:vAlign w:val="top"/>
          </w:tcPr>
          <w:p>
            <w:pPr>
              <w:jc w:val="center"/>
              <w:rPr>
                <w:color w:val="auto"/>
                <w:sz w:val="24"/>
              </w:rPr>
            </w:pPr>
          </w:p>
        </w:tc>
        <w:tc>
          <w:tcPr>
            <w:tcW w:w="692" w:type="dxa"/>
            <w:vMerge w:val="continue"/>
            <w:noWrap w:val="0"/>
            <w:vAlign w:val="top"/>
          </w:tcPr>
          <w:p>
            <w:pPr>
              <w:jc w:val="center"/>
              <w:rPr>
                <w:color w:val="auto"/>
                <w:sz w:val="24"/>
              </w:rPr>
            </w:pPr>
          </w:p>
        </w:tc>
        <w:tc>
          <w:tcPr>
            <w:tcW w:w="960" w:type="dxa"/>
            <w:vMerge w:val="continue"/>
            <w:noWrap w:val="0"/>
            <w:vAlign w:val="top"/>
          </w:tcPr>
          <w:p>
            <w:pPr>
              <w:jc w:val="center"/>
              <w:rPr>
                <w:rFonts w:ascii="宋体" w:hAnsi="宋体" w:cs="宋体"/>
                <w:color w:val="auto"/>
                <w:kern w:val="0"/>
                <w:sz w:val="24"/>
                <w:lang w:bidi="ar"/>
              </w:rPr>
            </w:pPr>
          </w:p>
        </w:tc>
        <w:tc>
          <w:tcPr>
            <w:tcW w:w="3007" w:type="dxa"/>
            <w:noWrap w:val="0"/>
            <w:vAlign w:val="top"/>
          </w:tcPr>
          <w:p>
            <w:pPr>
              <w:ind w:firstLine="240" w:firstLineChars="100"/>
              <w:rPr>
                <w:rFonts w:ascii="宋体" w:hAnsi="宋体" w:cs="宋体"/>
                <w:color w:val="auto"/>
                <w:kern w:val="0"/>
                <w:sz w:val="24"/>
                <w:lang w:bidi="ar"/>
              </w:rPr>
            </w:pPr>
            <w:r>
              <w:rPr>
                <w:rFonts w:hint="eastAsia"/>
                <w:color w:val="auto"/>
                <w:sz w:val="24"/>
              </w:rPr>
              <w:t>（二）超过查处时效的</w:t>
            </w:r>
            <w:r>
              <w:rPr>
                <w:rFonts w:hint="eastAsia"/>
                <w:color w:val="auto"/>
                <w:sz w:val="24"/>
                <w:lang w:eastAsia="zh-CN"/>
              </w:rPr>
              <w:t>是仅</w:t>
            </w:r>
            <w:r>
              <w:rPr>
                <w:rFonts w:hint="eastAsia"/>
                <w:color w:val="auto"/>
                <w:sz w:val="24"/>
              </w:rPr>
              <w:t>不予处罚</w:t>
            </w:r>
            <w:r>
              <w:rPr>
                <w:rFonts w:hint="eastAsia"/>
                <w:color w:val="auto"/>
                <w:sz w:val="24"/>
                <w:lang w:eastAsia="zh-CN"/>
              </w:rPr>
              <w:t>，是否还需要查处</w:t>
            </w:r>
            <w:r>
              <w:rPr>
                <w:rFonts w:hint="eastAsia"/>
                <w:color w:val="auto"/>
                <w:sz w:val="24"/>
              </w:rPr>
              <w:t>。</w:t>
            </w:r>
          </w:p>
        </w:tc>
        <w:tc>
          <w:tcPr>
            <w:tcW w:w="2922" w:type="dxa"/>
            <w:noWrap w:val="0"/>
            <w:vAlign w:val="top"/>
          </w:tcPr>
          <w:p>
            <w:pPr>
              <w:ind w:firstLine="480" w:firstLineChars="200"/>
              <w:rPr>
                <w:rFonts w:ascii="宋体" w:hAnsi="宋体" w:cs="宋体"/>
                <w:color w:val="auto"/>
                <w:kern w:val="0"/>
                <w:sz w:val="24"/>
                <w:lang w:bidi="ar"/>
              </w:rPr>
            </w:pPr>
            <w:r>
              <w:rPr>
                <w:rFonts w:hint="eastAsia"/>
                <w:color w:val="auto"/>
                <w:sz w:val="24"/>
              </w:rPr>
              <w:t>超过2年时效“不再查处”，包括调查检查、责令改正和处理、处罚等。</w:t>
            </w:r>
          </w:p>
        </w:tc>
        <w:tc>
          <w:tcPr>
            <w:tcW w:w="5718" w:type="dxa"/>
            <w:vMerge w:val="continue"/>
            <w:noWrap w:val="0"/>
            <w:vAlign w:val="top"/>
          </w:tcPr>
          <w:p>
            <w:pPr>
              <w:rPr>
                <w:rFonts w:ascii="宋体" w:hAnsi="宋体" w:cs="宋体"/>
                <w:color w:val="auto"/>
                <w:kern w:val="0"/>
                <w:sz w:val="24"/>
                <w:lang w:bidi="ar"/>
              </w:rPr>
            </w:pPr>
          </w:p>
        </w:tc>
        <w:tc>
          <w:tcPr>
            <w:tcW w:w="748" w:type="dxa"/>
            <w:vMerge w:val="continue"/>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noWrap w:val="0"/>
            <w:vAlign w:val="top"/>
          </w:tcPr>
          <w:p>
            <w:pPr>
              <w:jc w:val="center"/>
              <w:rPr>
                <w:color w:val="auto"/>
                <w:sz w:val="24"/>
              </w:rPr>
            </w:pPr>
          </w:p>
        </w:tc>
        <w:tc>
          <w:tcPr>
            <w:tcW w:w="692" w:type="dxa"/>
            <w:vMerge w:val="continue"/>
            <w:noWrap w:val="0"/>
            <w:vAlign w:val="top"/>
          </w:tcPr>
          <w:p>
            <w:pPr>
              <w:jc w:val="center"/>
              <w:rPr>
                <w:color w:val="auto"/>
                <w:sz w:val="24"/>
              </w:rPr>
            </w:pPr>
          </w:p>
        </w:tc>
        <w:tc>
          <w:tcPr>
            <w:tcW w:w="960" w:type="dxa"/>
            <w:vMerge w:val="continue"/>
            <w:noWrap w:val="0"/>
            <w:vAlign w:val="top"/>
          </w:tcPr>
          <w:p>
            <w:pPr>
              <w:jc w:val="center"/>
              <w:rPr>
                <w:rFonts w:ascii="宋体" w:hAnsi="宋体" w:cs="宋体"/>
                <w:color w:val="auto"/>
                <w:kern w:val="0"/>
                <w:sz w:val="24"/>
                <w:lang w:bidi="ar"/>
              </w:rPr>
            </w:pPr>
          </w:p>
        </w:tc>
        <w:tc>
          <w:tcPr>
            <w:tcW w:w="3007" w:type="dxa"/>
            <w:noWrap w:val="0"/>
            <w:vAlign w:val="top"/>
          </w:tcPr>
          <w:p>
            <w:pPr>
              <w:numPr>
                <w:ilvl w:val="0"/>
                <w:numId w:val="11"/>
              </w:numPr>
              <w:rPr>
                <w:color w:val="auto"/>
                <w:sz w:val="24"/>
              </w:rPr>
            </w:pPr>
            <w:r>
              <w:rPr>
                <w:rFonts w:hint="eastAsia"/>
                <w:color w:val="auto"/>
                <w:sz w:val="24"/>
              </w:rPr>
              <w:t>“连续状态”</w:t>
            </w:r>
            <w:r>
              <w:rPr>
                <w:rFonts w:hint="eastAsia"/>
                <w:color w:val="auto"/>
                <w:sz w:val="24"/>
                <w:lang w:eastAsia="zh-CN"/>
              </w:rPr>
              <w:t>如何认定</w:t>
            </w:r>
            <w:r>
              <w:rPr>
                <w:rFonts w:hint="eastAsia"/>
                <w:color w:val="auto"/>
                <w:sz w:val="24"/>
              </w:rPr>
              <w:t>。</w:t>
            </w:r>
          </w:p>
          <w:p>
            <w:pPr>
              <w:ind w:firstLine="480" w:firstLineChars="200"/>
              <w:rPr>
                <w:color w:val="auto"/>
                <w:sz w:val="24"/>
              </w:rPr>
            </w:pPr>
            <w:r>
              <w:rPr>
                <w:rFonts w:hint="eastAsia"/>
                <w:color w:val="auto"/>
                <w:sz w:val="24"/>
                <w:lang w:val="en-US" w:eastAsia="zh-CN"/>
              </w:rPr>
              <w:t>1.是否</w:t>
            </w:r>
            <w:r>
              <w:rPr>
                <w:rFonts w:hint="eastAsia"/>
                <w:color w:val="auto"/>
                <w:sz w:val="24"/>
              </w:rPr>
              <w:t>每个月都违法，中没有中断的才算连续状态；</w:t>
            </w:r>
          </w:p>
          <w:p>
            <w:pPr>
              <w:ind w:firstLine="480" w:firstLineChars="200"/>
              <w:rPr>
                <w:color w:val="auto"/>
                <w:sz w:val="24"/>
              </w:rPr>
            </w:pPr>
            <w:r>
              <w:rPr>
                <w:rFonts w:hint="eastAsia"/>
                <w:color w:val="auto"/>
                <w:sz w:val="24"/>
              </w:rPr>
              <w:t>2.</w:t>
            </w:r>
            <w:r>
              <w:rPr>
                <w:rFonts w:hint="eastAsia"/>
                <w:color w:val="auto"/>
                <w:sz w:val="24"/>
                <w:lang w:eastAsia="zh-CN"/>
              </w:rPr>
              <w:t>是否</w:t>
            </w:r>
            <w:r>
              <w:rPr>
                <w:rFonts w:hint="eastAsia"/>
                <w:color w:val="auto"/>
                <w:sz w:val="24"/>
              </w:rPr>
              <w:t>先后违反不同条款的行为属于连续状态；</w:t>
            </w:r>
          </w:p>
          <w:p>
            <w:pPr>
              <w:ind w:firstLine="480" w:firstLineChars="200"/>
              <w:rPr>
                <w:color w:val="auto"/>
                <w:sz w:val="24"/>
              </w:rPr>
            </w:pPr>
            <w:r>
              <w:rPr>
                <w:rFonts w:hint="eastAsia"/>
                <w:color w:val="auto"/>
                <w:sz w:val="24"/>
              </w:rPr>
              <w:t>3.投诉案件中先后侵犯不同对象的违法行为</w:t>
            </w:r>
            <w:r>
              <w:rPr>
                <w:rFonts w:hint="eastAsia"/>
                <w:color w:val="auto"/>
                <w:sz w:val="24"/>
                <w:lang w:eastAsia="zh-CN"/>
              </w:rPr>
              <w:t>是否</w:t>
            </w:r>
            <w:r>
              <w:rPr>
                <w:rFonts w:hint="eastAsia"/>
                <w:color w:val="auto"/>
                <w:sz w:val="24"/>
              </w:rPr>
              <w:t>属于连续状态；非投诉案件中侵犯不同对象的违法行为</w:t>
            </w:r>
            <w:r>
              <w:rPr>
                <w:rFonts w:hint="eastAsia"/>
                <w:color w:val="auto"/>
                <w:sz w:val="24"/>
                <w:lang w:eastAsia="zh-CN"/>
              </w:rPr>
              <w:t>是否</w:t>
            </w:r>
            <w:r>
              <w:rPr>
                <w:rFonts w:hint="eastAsia"/>
                <w:color w:val="auto"/>
                <w:sz w:val="24"/>
              </w:rPr>
              <w:t>属于连续状态。</w:t>
            </w:r>
          </w:p>
          <w:p>
            <w:pPr>
              <w:rPr>
                <w:rFonts w:ascii="宋体" w:hAnsi="宋体" w:cs="宋体"/>
                <w:color w:val="auto"/>
                <w:kern w:val="0"/>
                <w:sz w:val="24"/>
                <w:lang w:bidi="ar"/>
              </w:rPr>
            </w:pPr>
          </w:p>
        </w:tc>
        <w:tc>
          <w:tcPr>
            <w:tcW w:w="2922" w:type="dxa"/>
            <w:noWrap w:val="0"/>
            <w:vAlign w:val="top"/>
          </w:tcPr>
          <w:p>
            <w:pPr>
              <w:ind w:firstLine="480" w:firstLineChars="200"/>
              <w:rPr>
                <w:color w:val="auto"/>
                <w:sz w:val="24"/>
              </w:rPr>
            </w:pPr>
            <w:r>
              <w:rPr>
                <w:rFonts w:hint="eastAsia"/>
                <w:color w:val="auto"/>
                <w:sz w:val="24"/>
              </w:rPr>
              <w:t>投诉案件中，连续状态指连续两次以上实施性质相同的，针对同一劳动者，违反同一法律条款规定的违法行为，前一个违法行为发生或者终了后2年内再次发生同一违法行为的，属于连续违法。</w:t>
            </w:r>
          </w:p>
          <w:p>
            <w:pPr>
              <w:ind w:firstLine="480" w:firstLineChars="200"/>
              <w:rPr>
                <w:rFonts w:ascii="宋体" w:hAnsi="宋体" w:cs="宋体"/>
                <w:color w:val="auto"/>
                <w:kern w:val="0"/>
                <w:sz w:val="24"/>
                <w:lang w:bidi="ar"/>
              </w:rPr>
            </w:pPr>
            <w:r>
              <w:rPr>
                <w:rFonts w:hint="eastAsia"/>
                <w:color w:val="auto"/>
                <w:sz w:val="24"/>
              </w:rPr>
              <w:t>非投诉案件中，违法行为的连续状态是指用人单位侵害不特定劳动者权益的违法行为，不以侵害某一特定对象权益作为违法行为的构成要件。</w:t>
            </w:r>
          </w:p>
        </w:tc>
        <w:tc>
          <w:tcPr>
            <w:tcW w:w="5718" w:type="dxa"/>
            <w:vMerge w:val="continue"/>
            <w:noWrap w:val="0"/>
            <w:vAlign w:val="top"/>
          </w:tcPr>
          <w:p>
            <w:pPr>
              <w:rPr>
                <w:rFonts w:ascii="宋体" w:hAnsi="宋体" w:cs="宋体"/>
                <w:color w:val="auto"/>
                <w:kern w:val="0"/>
                <w:sz w:val="24"/>
                <w:lang w:bidi="ar"/>
              </w:rPr>
            </w:pPr>
          </w:p>
        </w:tc>
        <w:tc>
          <w:tcPr>
            <w:tcW w:w="748" w:type="dxa"/>
            <w:vMerge w:val="continue"/>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noWrap w:val="0"/>
            <w:vAlign w:val="top"/>
          </w:tcPr>
          <w:p>
            <w:pPr>
              <w:jc w:val="center"/>
              <w:rPr>
                <w:color w:val="auto"/>
                <w:sz w:val="24"/>
              </w:rPr>
            </w:pPr>
          </w:p>
        </w:tc>
        <w:tc>
          <w:tcPr>
            <w:tcW w:w="692" w:type="dxa"/>
            <w:vMerge w:val="continue"/>
            <w:noWrap w:val="0"/>
            <w:vAlign w:val="top"/>
          </w:tcPr>
          <w:p>
            <w:pPr>
              <w:jc w:val="center"/>
              <w:rPr>
                <w:color w:val="auto"/>
                <w:sz w:val="24"/>
              </w:rPr>
            </w:pPr>
          </w:p>
        </w:tc>
        <w:tc>
          <w:tcPr>
            <w:tcW w:w="960" w:type="dxa"/>
            <w:vMerge w:val="continue"/>
            <w:noWrap w:val="0"/>
            <w:vAlign w:val="top"/>
          </w:tcPr>
          <w:p>
            <w:pPr>
              <w:jc w:val="center"/>
              <w:rPr>
                <w:rFonts w:ascii="宋体" w:hAnsi="宋体" w:cs="宋体"/>
                <w:color w:val="auto"/>
                <w:kern w:val="0"/>
                <w:sz w:val="24"/>
                <w:lang w:bidi="ar"/>
              </w:rPr>
            </w:pPr>
          </w:p>
        </w:tc>
        <w:tc>
          <w:tcPr>
            <w:tcW w:w="3007" w:type="dxa"/>
            <w:noWrap w:val="0"/>
            <w:vAlign w:val="top"/>
          </w:tcPr>
          <w:p>
            <w:pPr>
              <w:numPr>
                <w:ilvl w:val="0"/>
                <w:numId w:val="11"/>
              </w:numPr>
              <w:rPr>
                <w:color w:val="auto"/>
                <w:sz w:val="24"/>
              </w:rPr>
            </w:pPr>
            <w:r>
              <w:rPr>
                <w:rFonts w:hint="eastAsia"/>
                <w:color w:val="auto"/>
                <w:sz w:val="24"/>
              </w:rPr>
              <w:t>“继续状态”</w:t>
            </w:r>
            <w:r>
              <w:rPr>
                <w:rFonts w:hint="eastAsia"/>
                <w:color w:val="auto"/>
                <w:sz w:val="24"/>
                <w:lang w:eastAsia="zh-CN"/>
              </w:rPr>
              <w:t>如何认定</w:t>
            </w:r>
            <w:r>
              <w:rPr>
                <w:rFonts w:hint="eastAsia"/>
                <w:color w:val="auto"/>
                <w:sz w:val="24"/>
              </w:rPr>
              <w:t>。</w:t>
            </w:r>
          </w:p>
          <w:p>
            <w:pPr>
              <w:ind w:firstLine="480" w:firstLineChars="200"/>
              <w:rPr>
                <w:color w:val="auto"/>
                <w:sz w:val="24"/>
              </w:rPr>
            </w:pPr>
            <w:r>
              <w:rPr>
                <w:rFonts w:hint="eastAsia"/>
                <w:color w:val="auto"/>
                <w:sz w:val="24"/>
              </w:rPr>
              <w:t>1.继续状态的行为是</w:t>
            </w:r>
            <w:r>
              <w:rPr>
                <w:rFonts w:hint="eastAsia"/>
                <w:color w:val="auto"/>
                <w:sz w:val="24"/>
                <w:lang w:eastAsia="zh-CN"/>
              </w:rPr>
              <w:t>否</w:t>
            </w:r>
            <w:r>
              <w:rPr>
                <w:rFonts w:hint="eastAsia"/>
                <w:color w:val="auto"/>
                <w:sz w:val="24"/>
              </w:rPr>
              <w:t>数个行为，分开计算时效。如将持续数月拖欠工资的行为分开每个月起算时效，而不是自持续行为终了之日起算时效；</w:t>
            </w:r>
          </w:p>
          <w:p>
            <w:pPr>
              <w:ind w:firstLine="480" w:firstLineChars="200"/>
              <w:rPr>
                <w:rFonts w:ascii="宋体" w:hAnsi="宋体" w:cs="宋体"/>
                <w:color w:val="auto"/>
                <w:kern w:val="0"/>
                <w:sz w:val="24"/>
                <w:lang w:bidi="ar"/>
              </w:rPr>
            </w:pPr>
            <w:r>
              <w:rPr>
                <w:rFonts w:hint="eastAsia"/>
                <w:color w:val="auto"/>
                <w:sz w:val="24"/>
              </w:rPr>
              <w:t>2.错误认为单月拖欠或克扣工资行为，只要未清偿，就属于继续状态。</w:t>
            </w:r>
          </w:p>
        </w:tc>
        <w:tc>
          <w:tcPr>
            <w:tcW w:w="2922" w:type="dxa"/>
            <w:noWrap w:val="0"/>
            <w:vAlign w:val="top"/>
          </w:tcPr>
          <w:p>
            <w:pPr>
              <w:ind w:firstLine="480" w:firstLineChars="200"/>
              <w:rPr>
                <w:color w:val="auto"/>
                <w:sz w:val="24"/>
              </w:rPr>
            </w:pPr>
            <w:r>
              <w:rPr>
                <w:rFonts w:hint="eastAsia"/>
                <w:color w:val="auto"/>
                <w:sz w:val="24"/>
              </w:rPr>
              <w:t>“继续状态”是指同一违法当事人在一定时间内所实施的处于持续状态的违法行为，实质上只是一个行为，应当自行为终了之日起算时效。</w:t>
            </w:r>
          </w:p>
          <w:p>
            <w:pPr>
              <w:ind w:firstLine="480" w:firstLineChars="200"/>
              <w:rPr>
                <w:rFonts w:ascii="宋体" w:hAnsi="宋体" w:cs="宋体"/>
                <w:color w:val="auto"/>
                <w:kern w:val="0"/>
                <w:sz w:val="24"/>
                <w:lang w:bidi="ar"/>
              </w:rPr>
            </w:pPr>
            <w:r>
              <w:rPr>
                <w:rFonts w:hint="eastAsia"/>
                <w:color w:val="auto"/>
                <w:sz w:val="24"/>
              </w:rPr>
              <w:t>单月违法行为，此后无连续、继续状态的，即便该行为未被纠正，该行为已终了，应当起算时效。</w:t>
            </w:r>
          </w:p>
        </w:tc>
        <w:tc>
          <w:tcPr>
            <w:tcW w:w="5718" w:type="dxa"/>
            <w:vMerge w:val="continue"/>
            <w:noWrap w:val="0"/>
            <w:vAlign w:val="top"/>
          </w:tcPr>
          <w:p>
            <w:pPr>
              <w:ind w:firstLine="240" w:firstLineChars="100"/>
              <w:rPr>
                <w:rFonts w:ascii="宋体" w:hAnsi="宋体" w:cs="宋体"/>
                <w:color w:val="auto"/>
                <w:kern w:val="0"/>
                <w:sz w:val="24"/>
                <w:lang w:bidi="ar"/>
              </w:rPr>
            </w:pPr>
          </w:p>
        </w:tc>
        <w:tc>
          <w:tcPr>
            <w:tcW w:w="748" w:type="dxa"/>
            <w:vMerge w:val="continue"/>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vMerge w:val="continue"/>
            <w:noWrap w:val="0"/>
            <w:vAlign w:val="top"/>
          </w:tcPr>
          <w:p>
            <w:pPr>
              <w:jc w:val="center"/>
              <w:rPr>
                <w:color w:val="auto"/>
                <w:sz w:val="24"/>
              </w:rPr>
            </w:pPr>
          </w:p>
        </w:tc>
        <w:tc>
          <w:tcPr>
            <w:tcW w:w="692" w:type="dxa"/>
            <w:vMerge w:val="continue"/>
            <w:noWrap w:val="0"/>
            <w:vAlign w:val="top"/>
          </w:tcPr>
          <w:p>
            <w:pPr>
              <w:jc w:val="center"/>
              <w:rPr>
                <w:color w:val="auto"/>
                <w:sz w:val="24"/>
              </w:rPr>
            </w:pPr>
          </w:p>
        </w:tc>
        <w:tc>
          <w:tcPr>
            <w:tcW w:w="960" w:type="dxa"/>
            <w:noWrap w:val="0"/>
            <w:vAlign w:val="top"/>
          </w:tcPr>
          <w:p>
            <w:pPr>
              <w:jc w:val="center"/>
              <w:rPr>
                <w:rFonts w:ascii="宋体" w:hAnsi="宋体" w:cs="宋体"/>
                <w:color w:val="auto"/>
                <w:kern w:val="0"/>
                <w:sz w:val="24"/>
                <w:lang w:bidi="ar"/>
              </w:rPr>
            </w:pPr>
            <w:r>
              <w:rPr>
                <w:rFonts w:hint="eastAsia"/>
                <w:color w:val="auto"/>
                <w:sz w:val="24"/>
              </w:rPr>
              <w:t>应参保未参保投诉案件2年受理时效问题</w:t>
            </w:r>
          </w:p>
        </w:tc>
        <w:tc>
          <w:tcPr>
            <w:tcW w:w="3007" w:type="dxa"/>
            <w:noWrap w:val="0"/>
            <w:vAlign w:val="top"/>
          </w:tcPr>
          <w:p>
            <w:pPr>
              <w:ind w:firstLine="480" w:firstLineChars="200"/>
              <w:rPr>
                <w:color w:val="auto"/>
                <w:sz w:val="24"/>
              </w:rPr>
            </w:pPr>
            <w:r>
              <w:rPr>
                <w:rFonts w:hint="eastAsia"/>
                <w:color w:val="auto"/>
                <w:sz w:val="24"/>
              </w:rPr>
              <w:t>劳动者向人社部门投诉用人单位未依法为其参加社会保险，人社部门劳动保障监察机构、社保经办机构审查是否符合在2年时效内被投诉，是否应该查处问题。</w:t>
            </w:r>
          </w:p>
          <w:p>
            <w:pPr>
              <w:ind w:firstLine="480" w:firstLineChars="200"/>
              <w:rPr>
                <w:color w:val="auto"/>
                <w:sz w:val="24"/>
              </w:rPr>
            </w:pPr>
            <w:r>
              <w:rPr>
                <w:rFonts w:hint="eastAsia"/>
                <w:color w:val="auto"/>
                <w:sz w:val="24"/>
              </w:rPr>
              <w:t>案例：职工于1990年入职，工作至2015年5月解除劳动关系，企业一直未为其参保缴费。职工于2017年2月向劳动保障监察举报投诉。</w:t>
            </w:r>
          </w:p>
          <w:p>
            <w:pPr>
              <w:numPr>
                <w:ilvl w:val="0"/>
                <w:numId w:val="0"/>
              </w:numPr>
              <w:ind w:firstLine="480" w:firstLineChars="200"/>
              <w:rPr>
                <w:color w:val="auto"/>
                <w:sz w:val="24"/>
              </w:rPr>
            </w:pPr>
            <w:r>
              <w:rPr>
                <w:rFonts w:hint="eastAsia" w:ascii="宋体" w:hAnsi="宋体" w:cs="宋体"/>
                <w:color w:val="auto"/>
                <w:sz w:val="24"/>
                <w:lang w:val="en-US" w:eastAsia="zh-CN"/>
              </w:rPr>
              <w:t>1.</w:t>
            </w:r>
            <w:r>
              <w:rPr>
                <w:rFonts w:hint="eastAsia"/>
                <w:color w:val="auto"/>
                <w:sz w:val="24"/>
              </w:rPr>
              <w:t>时效起算时间。部分人社部门认为社会保险参保缴费行为为每月独立行为，不属于连续或者继续状态。因此按照每个月的违法行为至投诉之日计算是否超出2年时效。即仅2015年3-5月的予以处理，其余时段不予处理。</w:t>
            </w:r>
          </w:p>
          <w:p>
            <w:pPr>
              <w:numPr>
                <w:ilvl w:val="0"/>
                <w:numId w:val="0"/>
              </w:numPr>
              <w:ind w:firstLine="480" w:firstLineChars="200"/>
              <w:rPr>
                <w:color w:val="auto"/>
                <w:sz w:val="24"/>
              </w:rPr>
            </w:pPr>
            <w:r>
              <w:rPr>
                <w:rFonts w:hint="eastAsia"/>
                <w:color w:val="auto"/>
                <w:sz w:val="24"/>
                <w:lang w:val="en-US" w:eastAsia="zh-CN"/>
              </w:rPr>
              <w:t>2.两</w:t>
            </w:r>
            <w:r>
              <w:rPr>
                <w:rFonts w:hint="eastAsia"/>
                <w:color w:val="auto"/>
                <w:sz w:val="24"/>
              </w:rPr>
              <w:t>年时效的计算。部分人社部门错误理解处理时效的法律含义，理解为违法行为终了之日往前追溯两年。即2013年6月至2015年5月期间的予以处理，其余时段不予处理。</w:t>
            </w:r>
          </w:p>
          <w:p>
            <w:pPr>
              <w:numPr>
                <w:ilvl w:val="0"/>
                <w:numId w:val="0"/>
              </w:numPr>
              <w:ind w:firstLine="480" w:firstLineChars="200"/>
              <w:rPr>
                <w:rFonts w:ascii="宋体" w:hAnsi="宋体" w:cs="宋体"/>
                <w:color w:val="auto"/>
                <w:kern w:val="0"/>
                <w:sz w:val="24"/>
                <w:lang w:bidi="ar"/>
              </w:rPr>
            </w:pPr>
            <w:r>
              <w:rPr>
                <w:rFonts w:hint="eastAsia"/>
                <w:color w:val="auto"/>
                <w:sz w:val="24"/>
                <w:lang w:val="en-US" w:eastAsia="zh-CN"/>
              </w:rPr>
              <w:t>3.</w:t>
            </w:r>
            <w:r>
              <w:rPr>
                <w:rFonts w:hint="eastAsia"/>
                <w:color w:val="auto"/>
                <w:sz w:val="24"/>
              </w:rPr>
              <w:t>上述案例，如职工于2017年6月以后方开始投诉，对于人社部门及经办机构以统一窗口收件，职工未明确要求由人社行政部门按照劳动监察程序处理的，人社行政部门不予受理，且未将案件转由社保经办机构按照《社会保险稽核办法》处理。</w:t>
            </w:r>
          </w:p>
        </w:tc>
        <w:tc>
          <w:tcPr>
            <w:tcW w:w="2922" w:type="dxa"/>
            <w:noWrap w:val="0"/>
            <w:vAlign w:val="top"/>
          </w:tcPr>
          <w:p>
            <w:pPr>
              <w:ind w:firstLine="480" w:firstLineChars="200"/>
              <w:rPr>
                <w:color w:val="auto"/>
                <w:sz w:val="24"/>
              </w:rPr>
            </w:pPr>
            <w:r>
              <w:rPr>
                <w:rFonts w:hint="eastAsia" w:ascii="宋体" w:hAnsi="宋体" w:cs="宋体"/>
                <w:color w:val="auto"/>
                <w:sz w:val="24"/>
              </w:rPr>
              <w:t>⑴</w:t>
            </w:r>
            <w:r>
              <w:rPr>
                <w:rFonts w:hint="eastAsia"/>
                <w:color w:val="auto"/>
                <w:sz w:val="24"/>
              </w:rPr>
              <w:t>如用人单位未依法为职工参加社会保险的行为一直处于不间断状态，则应当适用《劳动保障监察条例》第二十一条第二款有关“违反劳动保障法律、法规或者规章的行为有连续或者继续状态的，自行为终了之日起计算”的规定，有关投诉时效的起算应当自最后一个应参保未参保月份起算，职工在2年内投诉的应当受理。受理后，不间断的应参保未参保时段均应予以处理。</w:t>
            </w:r>
          </w:p>
          <w:p>
            <w:pPr>
              <w:ind w:firstLine="480" w:firstLineChars="200"/>
              <w:rPr>
                <w:color w:val="auto"/>
                <w:sz w:val="24"/>
              </w:rPr>
            </w:pPr>
            <w:r>
              <w:rPr>
                <w:rFonts w:hint="eastAsia"/>
                <w:color w:val="auto"/>
                <w:sz w:val="24"/>
              </w:rPr>
              <w:t>即案例中，应当对1994年1月1日至2015年5月期间用人单位未依法登记的违法行为均应予以查处。</w:t>
            </w:r>
          </w:p>
          <w:p>
            <w:pPr>
              <w:rPr>
                <w:rFonts w:ascii="宋体" w:hAnsi="宋体" w:cs="宋体"/>
                <w:color w:val="auto"/>
                <w:kern w:val="0"/>
                <w:sz w:val="24"/>
                <w:lang w:bidi="ar"/>
              </w:rPr>
            </w:pPr>
            <w:r>
              <w:rPr>
                <w:rFonts w:hint="eastAsia"/>
                <w:color w:val="auto"/>
                <w:sz w:val="24"/>
              </w:rPr>
              <w:t xml:space="preserve">  </w:t>
            </w:r>
            <w:r>
              <w:rPr>
                <w:rFonts w:hint="eastAsia"/>
                <w:color w:val="auto"/>
                <w:sz w:val="24"/>
                <w:lang w:val="en-US" w:eastAsia="zh-CN"/>
              </w:rPr>
              <w:t xml:space="preserve">  </w:t>
            </w:r>
            <w:r>
              <w:rPr>
                <w:rFonts w:hint="eastAsia" w:ascii="宋体" w:hAnsi="宋体" w:cs="宋体"/>
                <w:color w:val="auto"/>
                <w:sz w:val="24"/>
              </w:rPr>
              <w:t>⑵</w:t>
            </w:r>
            <w:r>
              <w:rPr>
                <w:rFonts w:hint="eastAsia"/>
                <w:color w:val="auto"/>
                <w:sz w:val="24"/>
              </w:rPr>
              <w:t>确已超过劳动保障监察查处时效，对于人社部门及经办机构以统一窗口收件，职工未明确要求由人社行政部门按照劳动监察程序处理的，社会保险经办机构应当按照《社会保险稽核办法》处理。</w:t>
            </w:r>
          </w:p>
        </w:tc>
        <w:tc>
          <w:tcPr>
            <w:tcW w:w="5718" w:type="dxa"/>
            <w:vMerge w:val="continue"/>
            <w:noWrap w:val="0"/>
            <w:vAlign w:val="top"/>
          </w:tcPr>
          <w:p>
            <w:pPr>
              <w:ind w:firstLine="240" w:firstLineChars="100"/>
              <w:rPr>
                <w:rFonts w:ascii="宋体" w:hAnsi="宋体" w:cs="宋体"/>
                <w:color w:val="auto"/>
                <w:kern w:val="0"/>
                <w:sz w:val="24"/>
                <w:lang w:bidi="ar"/>
              </w:rPr>
            </w:pPr>
          </w:p>
        </w:tc>
        <w:tc>
          <w:tcPr>
            <w:tcW w:w="748" w:type="dxa"/>
            <w:vMerge w:val="continue"/>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noWrap w:val="0"/>
            <w:vAlign w:val="top"/>
          </w:tcPr>
          <w:p>
            <w:pPr>
              <w:jc w:val="center"/>
              <w:rPr>
                <w:rFonts w:hint="eastAsia" w:eastAsia="宋体"/>
                <w:color w:val="auto"/>
                <w:sz w:val="24"/>
                <w:lang w:eastAsia="zh-CN"/>
              </w:rPr>
            </w:pPr>
            <w:r>
              <w:rPr>
                <w:rFonts w:hint="eastAsia"/>
                <w:color w:val="auto"/>
                <w:sz w:val="24"/>
                <w:lang w:val="en-US" w:eastAsia="zh-CN"/>
              </w:rPr>
              <w:t>2</w:t>
            </w:r>
          </w:p>
        </w:tc>
        <w:tc>
          <w:tcPr>
            <w:tcW w:w="692" w:type="dxa"/>
            <w:noWrap w:val="0"/>
            <w:vAlign w:val="top"/>
          </w:tcPr>
          <w:p>
            <w:pPr>
              <w:jc w:val="center"/>
              <w:rPr>
                <w:rFonts w:hint="eastAsia" w:eastAsia="宋体"/>
                <w:color w:val="auto"/>
                <w:sz w:val="24"/>
                <w:lang w:eastAsia="zh-CN"/>
              </w:rPr>
            </w:pPr>
            <w:r>
              <w:rPr>
                <w:rFonts w:hint="eastAsia"/>
                <w:color w:val="auto"/>
                <w:sz w:val="24"/>
                <w:lang w:eastAsia="zh-CN"/>
              </w:rPr>
              <w:t>监察受理</w:t>
            </w:r>
          </w:p>
        </w:tc>
        <w:tc>
          <w:tcPr>
            <w:tcW w:w="960" w:type="dxa"/>
            <w:noWrap w:val="0"/>
            <w:vAlign w:val="top"/>
          </w:tcPr>
          <w:p>
            <w:pPr>
              <w:jc w:val="center"/>
              <w:rPr>
                <w:rFonts w:ascii="宋体" w:hAnsi="宋体" w:cs="宋体"/>
                <w:color w:val="auto"/>
                <w:kern w:val="0"/>
                <w:sz w:val="24"/>
                <w:lang w:bidi="ar"/>
              </w:rPr>
            </w:pPr>
            <w:r>
              <w:rPr>
                <w:rFonts w:hint="eastAsia" w:ascii="宋体" w:hAnsi="宋体" w:cs="宋体"/>
                <w:color w:val="auto"/>
                <w:sz w:val="24"/>
              </w:rPr>
              <w:t>女职工超龄不予受理问题</w:t>
            </w:r>
          </w:p>
        </w:tc>
        <w:tc>
          <w:tcPr>
            <w:tcW w:w="3007" w:type="dxa"/>
            <w:noWrap w:val="0"/>
            <w:vAlign w:val="top"/>
          </w:tcPr>
          <w:p>
            <w:r>
              <w:rPr>
                <w:rFonts w:hint="eastAsia" w:ascii="宋体" w:hAnsi="宋体" w:cs="宋体"/>
                <w:color w:val="auto"/>
                <w:sz w:val="24"/>
              </w:rPr>
              <w:t>女职工与用人单位发生纠纷时，已超过50周岁，但未达到55周岁</w:t>
            </w:r>
            <w:r>
              <w:rPr>
                <w:rFonts w:hint="eastAsia" w:ascii="宋体" w:hAnsi="宋体" w:cs="宋体"/>
                <w:color w:val="auto"/>
                <w:sz w:val="24"/>
                <w:lang w:eastAsia="zh-CN"/>
              </w:rPr>
              <w:t>，能否</w:t>
            </w:r>
          </w:p>
          <w:p>
            <w:r>
              <w:rPr>
                <w:rFonts w:hint="eastAsia" w:ascii="宋体" w:hAnsi="宋体" w:cs="宋体"/>
                <w:color w:val="auto"/>
                <w:sz w:val="24"/>
              </w:rPr>
              <w:t>认定</w:t>
            </w:r>
            <w:r>
              <w:rPr>
                <w:rFonts w:hint="eastAsia" w:ascii="宋体" w:hAnsi="宋体" w:cs="宋体"/>
                <w:color w:val="auto"/>
                <w:sz w:val="24"/>
                <w:lang w:eastAsia="zh-CN"/>
              </w:rPr>
              <w:t>其已</w:t>
            </w:r>
            <w:r>
              <w:rPr>
                <w:rFonts w:hint="eastAsia" w:ascii="宋体" w:hAnsi="宋体" w:cs="宋体"/>
                <w:color w:val="auto"/>
                <w:sz w:val="24"/>
              </w:rPr>
              <w:t>超过法定退休年龄不予受理。</w:t>
            </w:r>
          </w:p>
          <w:p>
            <w:pPr>
              <w:ind w:firstLine="480" w:firstLineChars="200"/>
              <w:rPr>
                <w:rFonts w:ascii="宋体" w:hAnsi="宋体" w:cs="宋体"/>
                <w:color w:val="auto"/>
                <w:kern w:val="0"/>
                <w:sz w:val="24"/>
                <w:lang w:bidi="ar"/>
              </w:rPr>
            </w:pPr>
          </w:p>
        </w:tc>
        <w:tc>
          <w:tcPr>
            <w:tcW w:w="2922" w:type="dxa"/>
            <w:noWrap w:val="0"/>
            <w:vAlign w:val="top"/>
          </w:tcPr>
          <w:p>
            <w:pPr>
              <w:ind w:firstLine="480" w:firstLineChars="200"/>
              <w:rPr>
                <w:rFonts w:ascii="宋体" w:hAnsi="宋体" w:cs="宋体"/>
                <w:color w:val="auto"/>
                <w:kern w:val="0"/>
                <w:sz w:val="24"/>
                <w:lang w:bidi="ar"/>
              </w:rPr>
            </w:pPr>
            <w:r>
              <w:rPr>
                <w:rFonts w:hint="eastAsia" w:ascii="宋体" w:hAnsi="宋体" w:cs="宋体"/>
                <w:color w:val="auto"/>
                <w:sz w:val="24"/>
              </w:rPr>
              <w:t>调查时，应当调查女职工与用人单位签订劳动合同约定的岗位性质。如约定是管理技术岗位，法定退休年龄应当是55周岁。</w:t>
            </w:r>
          </w:p>
        </w:tc>
        <w:tc>
          <w:tcPr>
            <w:tcW w:w="5718" w:type="dxa"/>
            <w:noWrap w:val="0"/>
            <w:vAlign w:val="top"/>
          </w:tcPr>
          <w:p>
            <w:pPr>
              <w:ind w:firstLine="480" w:firstLineChars="200"/>
              <w:rPr>
                <w:rFonts w:ascii="宋体" w:hAnsi="宋体" w:cs="宋体"/>
                <w:color w:val="auto"/>
                <w:sz w:val="24"/>
              </w:rPr>
            </w:pPr>
            <w:r>
              <w:rPr>
                <w:rFonts w:hint="eastAsia" w:ascii="宋体" w:hAnsi="宋体" w:cs="宋体"/>
                <w:color w:val="auto"/>
                <w:sz w:val="24"/>
              </w:rPr>
              <w:t>《广东省人力资源和社会保障厅关于企业职工基本养老保险参保人员领取基本养老金资格认定的办法》（2019年印发）第三条第一款第一项第1、2项：</w:t>
            </w:r>
          </w:p>
          <w:p>
            <w:pPr>
              <w:ind w:firstLine="480" w:firstLineChars="200"/>
              <w:rPr>
                <w:rFonts w:ascii="宋体" w:hAnsi="宋体" w:cs="宋体"/>
                <w:color w:val="auto"/>
                <w:sz w:val="24"/>
              </w:rPr>
            </w:pPr>
            <w:r>
              <w:rPr>
                <w:rFonts w:hint="eastAsia" w:ascii="宋体" w:hAnsi="宋体" w:cs="宋体"/>
                <w:color w:val="auto"/>
                <w:sz w:val="24"/>
              </w:rPr>
              <w:t>①......</w:t>
            </w:r>
            <w:r>
              <w:rPr>
                <w:rFonts w:ascii="宋体" w:hAnsi="宋体" w:cs="宋体"/>
                <w:color w:val="auto"/>
                <w:sz w:val="24"/>
              </w:rPr>
              <w:t>国家法定的企业职工退休年龄是：男年满60周岁，女干部年满55周岁，女工人年满50周岁</w:t>
            </w:r>
            <w:r>
              <w:rPr>
                <w:rFonts w:hint="eastAsia" w:ascii="宋体" w:hAnsi="宋体" w:cs="宋体"/>
                <w:color w:val="auto"/>
                <w:sz w:val="24"/>
              </w:rPr>
              <w:t>.......</w:t>
            </w:r>
            <w:r>
              <w:rPr>
                <w:rFonts w:ascii="宋体" w:hAnsi="宋体" w:cs="宋体"/>
                <w:color w:val="auto"/>
                <w:sz w:val="24"/>
              </w:rPr>
              <w:t>。</w:t>
            </w:r>
          </w:p>
          <w:p>
            <w:pPr>
              <w:rPr>
                <w:rFonts w:ascii="宋体" w:hAnsi="宋体" w:cs="宋体"/>
                <w:color w:val="auto"/>
                <w:kern w:val="0"/>
                <w:sz w:val="24"/>
                <w:lang w:bidi="ar"/>
              </w:rPr>
            </w:pPr>
            <w:r>
              <w:rPr>
                <w:rFonts w:ascii="宋体" w:hAnsi="宋体" w:cs="宋体"/>
                <w:color w:val="auto"/>
                <w:sz w:val="24"/>
              </w:rPr>
              <w:t>　　</w:t>
            </w:r>
            <w:r>
              <w:rPr>
                <w:rFonts w:hint="eastAsia" w:ascii="宋体" w:hAnsi="宋体" w:cs="宋体"/>
                <w:color w:val="auto"/>
                <w:sz w:val="24"/>
              </w:rPr>
              <w:t>②</w:t>
            </w:r>
            <w:r>
              <w:rPr>
                <w:rFonts w:ascii="宋体" w:hAnsi="宋体" w:cs="宋体"/>
                <w:color w:val="auto"/>
                <w:sz w:val="24"/>
              </w:rPr>
              <w:t>有关女干部、女工人的认定</w:t>
            </w:r>
            <w:r>
              <w:rPr>
                <w:rFonts w:hint="eastAsia" w:ascii="宋体" w:hAnsi="宋体" w:cs="宋体"/>
                <w:color w:val="auto"/>
                <w:sz w:val="24"/>
              </w:rPr>
              <w:t>......</w:t>
            </w:r>
            <w:r>
              <w:rPr>
                <w:rFonts w:ascii="宋体" w:hAnsi="宋体" w:cs="宋体"/>
                <w:color w:val="auto"/>
                <w:sz w:val="24"/>
              </w:rPr>
              <w:t>在工人岗位上工作的按50周岁，在管理技术岗位工作的按55周岁，现岗位应以劳动合同中确定的岗位为准，凡在现岗位上工作一年以上，以现岗位认定其身份。女干部失业、下岗后，已不在干部岗位，与失业、下岗的工人享受同等待遇，其“现岗位”按照工人认定。</w:t>
            </w:r>
          </w:p>
        </w:tc>
        <w:tc>
          <w:tcPr>
            <w:tcW w:w="748" w:type="dxa"/>
            <w:noWrap w:val="0"/>
            <w:vAlign w:val="top"/>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3" w:type="dxa"/>
            <w:noWrap w:val="0"/>
            <w:vAlign w:val="top"/>
          </w:tcPr>
          <w:p>
            <w:pPr>
              <w:jc w:val="center"/>
              <w:rPr>
                <w:rFonts w:hint="default"/>
                <w:color w:val="auto"/>
                <w:sz w:val="24"/>
                <w:lang w:val="en-US" w:eastAsia="zh-CN"/>
              </w:rPr>
            </w:pPr>
            <w:r>
              <w:rPr>
                <w:rFonts w:hint="eastAsia"/>
                <w:color w:val="auto"/>
                <w:sz w:val="24"/>
                <w:lang w:val="en-US" w:eastAsia="zh-CN"/>
              </w:rPr>
              <w:t>3</w:t>
            </w:r>
          </w:p>
        </w:tc>
        <w:tc>
          <w:tcPr>
            <w:tcW w:w="692" w:type="dxa"/>
            <w:noWrap w:val="0"/>
            <w:vAlign w:val="top"/>
          </w:tcPr>
          <w:p>
            <w:pPr>
              <w:jc w:val="center"/>
              <w:rPr>
                <w:rFonts w:hint="eastAsia" w:eastAsia="宋体"/>
                <w:color w:val="auto"/>
                <w:sz w:val="24"/>
                <w:lang w:eastAsia="zh-CN"/>
              </w:rPr>
            </w:pPr>
            <w:r>
              <w:rPr>
                <w:rFonts w:hint="eastAsia"/>
                <w:color w:val="auto"/>
                <w:sz w:val="24"/>
                <w:lang w:eastAsia="zh-CN"/>
              </w:rPr>
              <w:t>终结程序</w:t>
            </w:r>
          </w:p>
        </w:tc>
        <w:tc>
          <w:tcPr>
            <w:tcW w:w="960" w:type="dxa"/>
            <w:noWrap w:val="0"/>
            <w:vAlign w:val="top"/>
          </w:tcPr>
          <w:p>
            <w:pPr>
              <w:jc w:val="left"/>
              <w:rPr>
                <w:rFonts w:hint="eastAsia" w:ascii="宋体" w:hAnsi="宋体" w:cs="宋体"/>
                <w:color w:val="auto"/>
                <w:sz w:val="24"/>
              </w:rPr>
            </w:pPr>
            <w:r>
              <w:rPr>
                <w:rFonts w:hint="eastAsia" w:ascii="宋体" w:hAnsi="宋体" w:eastAsia="仿宋_GB2312" w:cs="宋体"/>
                <w:color w:val="auto"/>
                <w:sz w:val="24"/>
                <w:szCs w:val="24"/>
              </w:rPr>
              <w:t>投诉人按照劳动争议处理程序办理问题</w:t>
            </w:r>
          </w:p>
        </w:tc>
        <w:tc>
          <w:tcPr>
            <w:tcW w:w="3007" w:type="dxa"/>
            <w:noWrap w:val="0"/>
            <w:vAlign w:val="top"/>
          </w:tcPr>
          <w:p>
            <w:pPr>
              <w:ind w:firstLine="480" w:firstLineChars="200"/>
              <w:rPr>
                <w:rFonts w:hint="eastAsia" w:ascii="宋体" w:hAnsi="宋体" w:eastAsia="仿宋_GB2312" w:cs="宋体"/>
                <w:color w:val="auto"/>
                <w:sz w:val="24"/>
                <w:lang w:eastAsia="zh-CN"/>
              </w:rPr>
            </w:pPr>
            <w:r>
              <w:rPr>
                <w:rFonts w:hint="eastAsia" w:ascii="宋体" w:hAnsi="宋体" w:cs="宋体"/>
                <w:color w:val="auto"/>
                <w:sz w:val="24"/>
                <w:lang w:eastAsia="zh-CN"/>
              </w:rPr>
              <w:t>对</w:t>
            </w:r>
            <w:r>
              <w:rPr>
                <w:rFonts w:hint="eastAsia" w:ascii="宋体" w:hAnsi="宋体" w:cs="宋体"/>
                <w:color w:val="auto"/>
                <w:sz w:val="24"/>
              </w:rPr>
              <w:t>投诉未依法支付工资、经济补偿金、赔偿金</w:t>
            </w:r>
            <w:r>
              <w:rPr>
                <w:rFonts w:hint="eastAsia" w:ascii="宋体" w:hAnsi="宋体" w:cs="宋体"/>
                <w:color w:val="auto"/>
                <w:sz w:val="24"/>
                <w:lang w:eastAsia="zh-CN"/>
              </w:rPr>
              <w:t>的案件，</w:t>
            </w:r>
            <w:r>
              <w:rPr>
                <w:rFonts w:hint="eastAsia" w:ascii="宋体" w:hAnsi="宋体" w:cs="宋体"/>
                <w:color w:val="auto"/>
                <w:sz w:val="24"/>
                <w:szCs w:val="24"/>
                <w:lang w:eastAsia="zh-CN"/>
              </w:rPr>
              <w:t>人社部门</w:t>
            </w:r>
            <w:r>
              <w:rPr>
                <w:rFonts w:hint="eastAsia" w:ascii="宋体" w:hAnsi="宋体" w:eastAsia="仿宋_GB2312" w:cs="宋体"/>
                <w:color w:val="auto"/>
                <w:sz w:val="24"/>
                <w:szCs w:val="24"/>
              </w:rPr>
              <w:t>未经充分调查核实</w:t>
            </w:r>
            <w:r>
              <w:rPr>
                <w:rFonts w:hint="eastAsia" w:ascii="宋体" w:hAnsi="宋体" w:cs="宋体"/>
                <w:color w:val="auto"/>
                <w:sz w:val="24"/>
                <w:szCs w:val="24"/>
                <w:lang w:eastAsia="zh-CN"/>
              </w:rPr>
              <w:t>，</w:t>
            </w:r>
            <w:r>
              <w:rPr>
                <w:rFonts w:hint="eastAsia" w:ascii="宋体" w:hAnsi="宋体" w:eastAsia="仿宋_GB2312" w:cs="宋体"/>
                <w:color w:val="auto"/>
                <w:sz w:val="24"/>
                <w:szCs w:val="24"/>
              </w:rPr>
              <w:t>即指引投诉人走劳动争议处理程序</w:t>
            </w:r>
            <w:r>
              <w:rPr>
                <w:rFonts w:hint="eastAsia" w:ascii="宋体" w:hAnsi="宋体" w:cs="宋体"/>
                <w:color w:val="auto"/>
                <w:sz w:val="24"/>
                <w:szCs w:val="24"/>
                <w:lang w:eastAsia="zh-CN"/>
              </w:rPr>
              <w:t>。</w:t>
            </w:r>
          </w:p>
        </w:tc>
        <w:tc>
          <w:tcPr>
            <w:tcW w:w="2922" w:type="dxa"/>
            <w:noWrap w:val="0"/>
            <w:vAlign w:val="top"/>
          </w:tcPr>
          <w:p>
            <w:pPr>
              <w:ind w:firstLine="480" w:firstLineChars="200"/>
              <w:rPr>
                <w:rFonts w:hint="eastAsia" w:ascii="宋体" w:hAnsi="宋体" w:eastAsia="仿宋_GB2312" w:cs="宋体"/>
                <w:color w:val="auto"/>
                <w:sz w:val="24"/>
                <w:lang w:eastAsia="zh-CN"/>
              </w:rPr>
            </w:pPr>
            <w:r>
              <w:rPr>
                <w:rFonts w:hint="eastAsia" w:ascii="宋体" w:hAnsi="宋体" w:cs="宋体"/>
                <w:color w:val="auto"/>
                <w:sz w:val="24"/>
                <w:szCs w:val="24"/>
                <w:lang w:eastAsia="zh-CN"/>
              </w:rPr>
              <w:t>人社部门应当</w:t>
            </w:r>
            <w:r>
              <w:rPr>
                <w:rFonts w:hint="eastAsia" w:ascii="宋体" w:hAnsi="宋体" w:eastAsia="仿宋_GB2312" w:cs="宋体"/>
                <w:color w:val="auto"/>
                <w:sz w:val="24"/>
                <w:szCs w:val="24"/>
              </w:rPr>
              <w:t>经充分调查核实</w:t>
            </w:r>
            <w:r>
              <w:rPr>
                <w:rFonts w:hint="eastAsia" w:ascii="宋体" w:hAnsi="宋体" w:cs="宋体"/>
                <w:color w:val="auto"/>
                <w:sz w:val="24"/>
                <w:szCs w:val="24"/>
                <w:lang w:eastAsia="zh-CN"/>
              </w:rPr>
              <w:t>，</w:t>
            </w:r>
            <w:r>
              <w:rPr>
                <w:rFonts w:hint="eastAsia" w:ascii="宋体" w:hAnsi="宋体" w:cs="宋体"/>
                <w:color w:val="auto"/>
                <w:sz w:val="24"/>
              </w:rPr>
              <w:t>证据证明违法行为存在的，应当依法责令改正或者作出相应的行政处理决定。</w:t>
            </w:r>
            <w:r>
              <w:rPr>
                <w:rFonts w:hint="eastAsia" w:ascii="宋体" w:hAnsi="宋体" w:cs="宋体"/>
                <w:color w:val="auto"/>
                <w:sz w:val="24"/>
                <w:lang w:eastAsia="zh-CN"/>
              </w:rPr>
              <w:t>尽职调查</w:t>
            </w:r>
            <w:r>
              <w:rPr>
                <w:rFonts w:hint="eastAsia" w:ascii="宋体" w:hAnsi="宋体" w:eastAsia="仿宋_GB2312" w:cs="宋体"/>
                <w:color w:val="auto"/>
                <w:sz w:val="24"/>
                <w:szCs w:val="24"/>
              </w:rPr>
              <w:t>后</w:t>
            </w:r>
            <w:r>
              <w:rPr>
                <w:rFonts w:hint="eastAsia" w:ascii="宋体" w:hAnsi="宋体" w:cs="宋体"/>
                <w:color w:val="auto"/>
                <w:sz w:val="24"/>
                <w:szCs w:val="24"/>
                <w:lang w:eastAsia="zh-CN"/>
              </w:rPr>
              <w:t>，</w:t>
            </w:r>
            <w:r>
              <w:rPr>
                <w:rFonts w:hint="eastAsia" w:ascii="宋体" w:hAnsi="宋体" w:eastAsia="仿宋_GB2312" w:cs="宋体"/>
                <w:color w:val="auto"/>
                <w:sz w:val="24"/>
                <w:szCs w:val="24"/>
              </w:rPr>
              <w:t>仍无法查实相关事实，双方存在争议的，</w:t>
            </w:r>
            <w:r>
              <w:rPr>
                <w:rFonts w:hint="eastAsia" w:ascii="宋体" w:hAnsi="宋体" w:cs="宋体"/>
                <w:color w:val="auto"/>
                <w:sz w:val="24"/>
                <w:szCs w:val="24"/>
                <w:lang w:eastAsia="zh-CN"/>
              </w:rPr>
              <w:t>才适用</w:t>
            </w:r>
            <w:r>
              <w:rPr>
                <w:rFonts w:hint="eastAsia" w:ascii="宋体" w:hAnsi="宋体" w:eastAsia="仿宋_GB2312" w:cs="宋体"/>
                <w:color w:val="auto"/>
                <w:sz w:val="24"/>
                <w:szCs w:val="24"/>
              </w:rPr>
              <w:t>《广东省劳动保障监察条例》第四十</w:t>
            </w:r>
            <w:r>
              <w:rPr>
                <w:rFonts w:hint="eastAsia" w:ascii="宋体" w:hAnsi="宋体" w:cs="宋体"/>
                <w:color w:val="auto"/>
                <w:sz w:val="24"/>
                <w:szCs w:val="24"/>
                <w:lang w:eastAsia="zh-CN"/>
              </w:rPr>
              <w:t>五</w:t>
            </w:r>
            <w:r>
              <w:rPr>
                <w:rFonts w:hint="eastAsia" w:ascii="宋体" w:hAnsi="宋体" w:eastAsia="仿宋_GB2312" w:cs="宋体"/>
                <w:color w:val="auto"/>
                <w:sz w:val="24"/>
                <w:szCs w:val="24"/>
              </w:rPr>
              <w:t>条</w:t>
            </w:r>
            <w:r>
              <w:rPr>
                <w:rFonts w:hint="eastAsia" w:ascii="宋体" w:hAnsi="宋体" w:cs="宋体"/>
                <w:color w:val="auto"/>
                <w:sz w:val="24"/>
                <w:szCs w:val="24"/>
                <w:lang w:eastAsia="zh-CN"/>
              </w:rPr>
              <w:t>第四款规定，</w:t>
            </w:r>
            <w:r>
              <w:rPr>
                <w:rFonts w:hint="eastAsia" w:ascii="宋体" w:hAnsi="宋体" w:eastAsia="仿宋_GB2312" w:cs="宋体"/>
                <w:color w:val="auto"/>
                <w:sz w:val="24"/>
                <w:szCs w:val="24"/>
              </w:rPr>
              <w:t>告知投诉人按照劳动争议处理程序办理</w:t>
            </w:r>
            <w:r>
              <w:rPr>
                <w:rFonts w:hint="eastAsia" w:ascii="宋体" w:hAnsi="宋体" w:cs="宋体"/>
                <w:color w:val="auto"/>
                <w:sz w:val="24"/>
                <w:szCs w:val="24"/>
                <w:lang w:eastAsia="zh-CN"/>
              </w:rPr>
              <w:t>。</w:t>
            </w:r>
          </w:p>
        </w:tc>
        <w:tc>
          <w:tcPr>
            <w:tcW w:w="5718" w:type="dxa"/>
            <w:noWrap w:val="0"/>
            <w:vAlign w:val="top"/>
          </w:tcPr>
          <w:p>
            <w:pPr>
              <w:ind w:firstLine="240" w:firstLineChars="100"/>
              <w:rPr>
                <w:rFonts w:hint="eastAsia" w:ascii="宋体" w:hAnsi="宋体" w:cs="宋体"/>
                <w:color w:val="auto"/>
                <w:sz w:val="24"/>
              </w:rPr>
            </w:pPr>
            <w:r>
              <w:rPr>
                <w:rFonts w:ascii="宋体" w:hAnsi="宋体" w:cs="宋体"/>
                <w:color w:val="auto"/>
                <w:sz w:val="24"/>
              </w:rPr>
              <w:t>《广东省劳动保障监察条例》</w:t>
            </w:r>
            <w:r>
              <w:rPr>
                <w:rFonts w:hint="eastAsia" w:ascii="宋体" w:hAnsi="宋体" w:cs="宋体"/>
                <w:color w:val="auto"/>
                <w:sz w:val="24"/>
                <w:lang w:eastAsia="zh-CN"/>
              </w:rPr>
              <w:t>第四十五条：“</w:t>
            </w:r>
            <w:r>
              <w:rPr>
                <w:rFonts w:hint="eastAsia" w:ascii="宋体" w:hAnsi="宋体" w:cs="宋体"/>
                <w:color w:val="auto"/>
                <w:sz w:val="24"/>
              </w:rPr>
              <w:t>投诉事项属于未依法支付工资、经济补偿金、赔偿金，经调查查实的证据证明违法行为存在的，应当依法责令改正或者作出相应的行政处理决定。</w:t>
            </w:r>
          </w:p>
          <w:p>
            <w:pPr>
              <w:rPr>
                <w:rFonts w:hint="eastAsia" w:ascii="宋体" w:hAnsi="宋体" w:cs="宋体"/>
                <w:color w:val="auto"/>
                <w:sz w:val="24"/>
              </w:rPr>
            </w:pPr>
            <w:r>
              <w:rPr>
                <w:rFonts w:hint="eastAsia" w:ascii="宋体" w:hAnsi="宋体" w:cs="宋体"/>
                <w:color w:val="auto"/>
                <w:sz w:val="24"/>
              </w:rPr>
              <w:t>    对前款规定的投诉事项，人力资源社会保障行政部门已按照本条例第四十一条的有关规定充分调查核实，仍无法查实相关事实，双方存在争议的，告知投诉人按照劳动争议处理程序办理。</w:t>
            </w:r>
            <w:r>
              <w:rPr>
                <w:rFonts w:hint="eastAsia" w:ascii="宋体" w:hAnsi="宋体" w:cs="宋体"/>
                <w:color w:val="auto"/>
                <w:sz w:val="24"/>
                <w:lang w:eastAsia="zh-CN"/>
              </w:rPr>
              <w:t>”</w:t>
            </w:r>
          </w:p>
          <w:p>
            <w:pPr>
              <w:ind w:firstLine="240" w:firstLineChars="100"/>
              <w:rPr>
                <w:rFonts w:ascii="宋体" w:hAnsi="宋体" w:cs="宋体"/>
                <w:color w:val="auto"/>
                <w:sz w:val="24"/>
              </w:rPr>
            </w:pPr>
          </w:p>
        </w:tc>
        <w:tc>
          <w:tcPr>
            <w:tcW w:w="748" w:type="dxa"/>
            <w:noWrap w:val="0"/>
            <w:vAlign w:val="top"/>
          </w:tcPr>
          <w:p>
            <w:pPr>
              <w:rPr>
                <w:color w:val="auto"/>
                <w:sz w:val="24"/>
              </w:rPr>
            </w:pPr>
          </w:p>
        </w:tc>
      </w:tr>
    </w:tbl>
    <w:p>
      <w:pPr>
        <w:rPr>
          <w:color w:val="auto"/>
          <w:sz w:val="36"/>
          <w:szCs w:val="36"/>
        </w:rPr>
      </w:pPr>
    </w:p>
    <w:p>
      <w:pPr>
        <w:rPr>
          <w:color w:val="auto"/>
        </w:rPr>
      </w:pPr>
    </w:p>
    <w:p>
      <w:pPr>
        <w:pStyle w:val="5"/>
        <w:spacing w:line="580" w:lineRule="exact"/>
        <w:ind w:firstLine="0" w:firstLineChars="0"/>
      </w:pPr>
    </w:p>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E1D03"/>
    <w:multiLevelType w:val="singleLevel"/>
    <w:tmpl w:val="84FE1D03"/>
    <w:lvl w:ilvl="0" w:tentative="0">
      <w:start w:val="3"/>
      <w:numFmt w:val="chineseCounting"/>
      <w:suff w:val="nothing"/>
      <w:lvlText w:val="（%1）"/>
      <w:lvlJc w:val="left"/>
      <w:rPr>
        <w:rFonts w:hint="eastAsia"/>
      </w:rPr>
    </w:lvl>
  </w:abstractNum>
  <w:abstractNum w:abstractNumId="1">
    <w:nsid w:val="9811FD7F"/>
    <w:multiLevelType w:val="singleLevel"/>
    <w:tmpl w:val="9811FD7F"/>
    <w:lvl w:ilvl="0" w:tentative="0">
      <w:start w:val="1"/>
      <w:numFmt w:val="chineseCounting"/>
      <w:suff w:val="nothing"/>
      <w:lvlText w:val="（%1）"/>
      <w:lvlJc w:val="left"/>
      <w:rPr>
        <w:rFonts w:hint="eastAsia"/>
      </w:rPr>
    </w:lvl>
  </w:abstractNum>
  <w:abstractNum w:abstractNumId="2">
    <w:nsid w:val="C922DE8E"/>
    <w:multiLevelType w:val="singleLevel"/>
    <w:tmpl w:val="C922DE8E"/>
    <w:lvl w:ilvl="0" w:tentative="0">
      <w:start w:val="1"/>
      <w:numFmt w:val="chineseCounting"/>
      <w:suff w:val="nothing"/>
      <w:lvlText w:val="（%1）"/>
      <w:lvlJc w:val="left"/>
      <w:pPr>
        <w:ind w:left="403" w:firstLine="0"/>
      </w:pPr>
      <w:rPr>
        <w:rFonts w:hint="eastAsia"/>
      </w:rPr>
    </w:lvl>
  </w:abstractNum>
  <w:abstractNum w:abstractNumId="3">
    <w:nsid w:val="05D231D8"/>
    <w:multiLevelType w:val="singleLevel"/>
    <w:tmpl w:val="05D231D8"/>
    <w:lvl w:ilvl="0" w:tentative="0">
      <w:start w:val="1"/>
      <w:numFmt w:val="chineseCounting"/>
      <w:lvlText w:val="(%1)"/>
      <w:lvlJc w:val="left"/>
      <w:pPr>
        <w:tabs>
          <w:tab w:val="left" w:pos="312"/>
        </w:tabs>
      </w:pPr>
      <w:rPr>
        <w:rFonts w:hint="eastAsia"/>
      </w:rPr>
    </w:lvl>
  </w:abstractNum>
  <w:abstractNum w:abstractNumId="4">
    <w:nsid w:val="0AEE227B"/>
    <w:multiLevelType w:val="singleLevel"/>
    <w:tmpl w:val="0AEE227B"/>
    <w:lvl w:ilvl="0" w:tentative="0">
      <w:start w:val="1"/>
      <w:numFmt w:val="chineseCounting"/>
      <w:suff w:val="nothing"/>
      <w:lvlText w:val="（%1）"/>
      <w:lvlJc w:val="left"/>
      <w:rPr>
        <w:rFonts w:hint="eastAsia"/>
      </w:rPr>
    </w:lvl>
  </w:abstractNum>
  <w:abstractNum w:abstractNumId="5">
    <w:nsid w:val="1316258D"/>
    <w:multiLevelType w:val="singleLevel"/>
    <w:tmpl w:val="1316258D"/>
    <w:lvl w:ilvl="0" w:tentative="0">
      <w:start w:val="1"/>
      <w:numFmt w:val="chineseCounting"/>
      <w:suff w:val="nothing"/>
      <w:lvlText w:val="（%1）"/>
      <w:lvlJc w:val="left"/>
      <w:rPr>
        <w:rFonts w:hint="eastAsia"/>
      </w:rPr>
    </w:lvl>
  </w:abstractNum>
  <w:abstractNum w:abstractNumId="6">
    <w:nsid w:val="152EBC13"/>
    <w:multiLevelType w:val="singleLevel"/>
    <w:tmpl w:val="152EBC13"/>
    <w:lvl w:ilvl="0" w:tentative="0">
      <w:start w:val="1"/>
      <w:numFmt w:val="chineseCounting"/>
      <w:lvlText w:val="(%1)"/>
      <w:lvlJc w:val="left"/>
      <w:pPr>
        <w:tabs>
          <w:tab w:val="left" w:pos="312"/>
        </w:tabs>
      </w:pPr>
      <w:rPr>
        <w:rFonts w:hint="eastAsia"/>
      </w:rPr>
    </w:lvl>
  </w:abstractNum>
  <w:abstractNum w:abstractNumId="7">
    <w:nsid w:val="240C85BB"/>
    <w:multiLevelType w:val="singleLevel"/>
    <w:tmpl w:val="240C85BB"/>
    <w:lvl w:ilvl="0" w:tentative="0">
      <w:start w:val="1"/>
      <w:numFmt w:val="chineseCounting"/>
      <w:suff w:val="nothing"/>
      <w:lvlText w:val="（%1）"/>
      <w:lvlJc w:val="left"/>
      <w:rPr>
        <w:rFonts w:hint="eastAsia"/>
      </w:rPr>
    </w:lvl>
  </w:abstractNum>
  <w:abstractNum w:abstractNumId="8">
    <w:nsid w:val="3773C850"/>
    <w:multiLevelType w:val="singleLevel"/>
    <w:tmpl w:val="3773C850"/>
    <w:lvl w:ilvl="0" w:tentative="0">
      <w:start w:val="3"/>
      <w:numFmt w:val="chineseCounting"/>
      <w:suff w:val="nothing"/>
      <w:lvlText w:val="（%1）"/>
      <w:lvlJc w:val="left"/>
      <w:rPr>
        <w:rFonts w:hint="eastAsia"/>
      </w:rPr>
    </w:lvl>
  </w:abstractNum>
  <w:abstractNum w:abstractNumId="9">
    <w:nsid w:val="3966AC14"/>
    <w:multiLevelType w:val="singleLevel"/>
    <w:tmpl w:val="3966AC14"/>
    <w:lvl w:ilvl="0" w:tentative="0">
      <w:start w:val="1"/>
      <w:numFmt w:val="chineseCounting"/>
      <w:suff w:val="nothing"/>
      <w:lvlText w:val="（%1）"/>
      <w:lvlJc w:val="left"/>
      <w:rPr>
        <w:rFonts w:hint="eastAsia"/>
      </w:rPr>
    </w:lvl>
  </w:abstractNum>
  <w:abstractNum w:abstractNumId="10">
    <w:nsid w:val="7F87D950"/>
    <w:multiLevelType w:val="singleLevel"/>
    <w:tmpl w:val="7F87D950"/>
    <w:lvl w:ilvl="0" w:tentative="0">
      <w:start w:val="1"/>
      <w:numFmt w:val="chineseCounting"/>
      <w:suff w:val="nothing"/>
      <w:lvlText w:val="（%1）"/>
      <w:lvlJc w:val="left"/>
      <w:rPr>
        <w:rFonts w:hint="eastAsia"/>
      </w:rPr>
    </w:lvl>
  </w:abstractNum>
  <w:num w:numId="1">
    <w:abstractNumId w:val="9"/>
  </w:num>
  <w:num w:numId="2">
    <w:abstractNumId w:val="1"/>
    <w:lvlOverride w:ilvl="0">
      <w:startOverride w:val="1"/>
    </w:lvlOverride>
  </w:num>
  <w:num w:numId="3">
    <w:abstractNumId w:val="3"/>
  </w:num>
  <w:num w:numId="4">
    <w:abstractNumId w:val="6"/>
  </w:num>
  <w:num w:numId="5">
    <w:abstractNumId w:val="10"/>
    <w:lvlOverride w:ilvl="0">
      <w:startOverride w:val="1"/>
    </w:lvlOverride>
  </w:num>
  <w:num w:numId="6">
    <w:abstractNumId w:val="4"/>
    <w:lvlOverride w:ilvl="0">
      <w:startOverride w:val="1"/>
    </w:lvlOverride>
  </w:num>
  <w:num w:numId="7">
    <w:abstractNumId w:val="2"/>
  </w:num>
  <w:num w:numId="8">
    <w:abstractNumId w:val="5"/>
  </w:num>
  <w:num w:numId="9">
    <w:abstractNumId w:val="0"/>
    <w:lvlOverride w:ilvl="0">
      <w:startOverride w:val="3"/>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303C01"/>
    <w:rsid w:val="59AA383F"/>
    <w:rsid w:val="5EBA190F"/>
    <w:rsid w:val="7998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黄莹瑜</cp:lastModifiedBy>
  <dcterms:modified xsi:type="dcterms:W3CDTF">2021-03-18T03:05:53Z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