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w:t>
      </w:r>
      <w:bookmarkStart w:id="0" w:name="_GoBack"/>
      <w:bookmarkEnd w:id="0"/>
    </w:p>
    <w:p>
      <w:pPr>
        <w:pStyle w:val="10"/>
        <w:rPr>
          <w:rFonts w:ascii="黑体" w:hAnsi="黑体" w:eastAsia="黑体" w:cs="黑体"/>
        </w:rPr>
      </w:pPr>
    </w:p>
    <w:p>
      <w:pPr>
        <w:pStyle w:val="10"/>
        <w:rPr>
          <w:rFonts w:ascii="黑体" w:hAnsi="黑体" w:eastAsia="黑体" w:cs="黑体"/>
        </w:rPr>
      </w:pPr>
    </w:p>
    <w:p>
      <w:pPr>
        <w:spacing w:line="560" w:lineRule="exact"/>
        <w:jc w:val="center"/>
        <w:rPr>
          <w:rFonts w:eastAsia="方正小标宋简体"/>
          <w:sz w:val="44"/>
          <w:szCs w:val="44"/>
        </w:rPr>
      </w:pPr>
      <w:r>
        <w:rPr>
          <w:rFonts w:eastAsia="方正小标宋简体"/>
          <w:sz w:val="44"/>
          <w:szCs w:val="44"/>
        </w:rPr>
        <w:t>广东省社会保障卡业务经办规程（2022）版</w:t>
      </w:r>
    </w:p>
    <w:p>
      <w:pPr>
        <w:spacing w:line="560" w:lineRule="exact"/>
        <w:jc w:val="center"/>
        <w:rPr>
          <w:rFonts w:ascii="楷体_GB2312" w:hAnsi="楷体_GB2312" w:eastAsia="楷体_GB2312" w:cs="楷体_GB2312"/>
          <w:szCs w:val="32"/>
        </w:rPr>
      </w:pPr>
      <w:r>
        <w:rPr>
          <w:rFonts w:hint="eastAsia" w:ascii="楷体_GB2312" w:hAnsi="楷体_GB2312" w:eastAsia="楷体_GB2312" w:cs="楷体_GB2312"/>
          <w:szCs w:val="32"/>
        </w:rPr>
        <w:t>（征求意见稿）</w:t>
      </w: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rPr>
          <w:szCs w:val="32"/>
        </w:rPr>
      </w:pPr>
    </w:p>
    <w:p>
      <w:pPr>
        <w:spacing w:line="560" w:lineRule="exact"/>
        <w:jc w:val="center"/>
        <w:rPr>
          <w:szCs w:val="32"/>
        </w:rPr>
      </w:pPr>
      <w:r>
        <w:rPr>
          <w:szCs w:val="32"/>
        </w:rPr>
        <w:t>广东省人力资源和社会保障厅</w:t>
      </w:r>
    </w:p>
    <w:p>
      <w:pPr>
        <w:jc w:val="center"/>
        <w:rPr>
          <w:szCs w:val="32"/>
        </w:rPr>
      </w:pPr>
      <w:r>
        <w:rPr>
          <w:rFonts w:hint="eastAsia" w:ascii="黑体" w:hAnsi="黑体" w:eastAsia="黑体" w:cs="黑体"/>
        </w:rPr>
        <w:br w:type="page"/>
      </w:r>
      <w:r>
        <w:rPr>
          <w:rFonts w:eastAsia="黑体"/>
          <w:szCs w:val="32"/>
        </w:rPr>
        <w:t>目    录</w:t>
      </w:r>
    </w:p>
    <w:p>
      <w:pPr>
        <w:rPr>
          <w:szCs w:val="32"/>
        </w:rPr>
      </w:pPr>
    </w:p>
    <w:p>
      <w:pPr>
        <w:ind w:firstLine="2212" w:firstLineChars="700"/>
        <w:rPr>
          <w:szCs w:val="32"/>
        </w:rPr>
      </w:pPr>
      <w:r>
        <w:rPr>
          <w:szCs w:val="32"/>
        </w:rPr>
        <w:t>第一章    总则</w:t>
      </w:r>
    </w:p>
    <w:p>
      <w:pPr>
        <w:ind w:firstLine="2212" w:firstLineChars="700"/>
        <w:rPr>
          <w:szCs w:val="32"/>
        </w:rPr>
      </w:pPr>
      <w:r>
        <w:rPr>
          <w:szCs w:val="32"/>
        </w:rPr>
        <w:t>第二章    基本业务</w:t>
      </w:r>
    </w:p>
    <w:p>
      <w:pPr>
        <w:ind w:firstLine="2212" w:firstLineChars="700"/>
        <w:rPr>
          <w:szCs w:val="32"/>
        </w:rPr>
      </w:pPr>
      <w:r>
        <w:rPr>
          <w:szCs w:val="32"/>
        </w:rPr>
        <w:t>（一）    申请</w:t>
      </w:r>
    </w:p>
    <w:p>
      <w:pPr>
        <w:ind w:firstLine="2212" w:firstLineChars="700"/>
        <w:rPr>
          <w:szCs w:val="32"/>
        </w:rPr>
      </w:pPr>
      <w:r>
        <w:rPr>
          <w:szCs w:val="32"/>
        </w:rPr>
        <w:t>（二）    制卡和分发</w:t>
      </w:r>
    </w:p>
    <w:p>
      <w:pPr>
        <w:ind w:firstLine="2212" w:firstLineChars="700"/>
        <w:rPr>
          <w:szCs w:val="32"/>
        </w:rPr>
      </w:pPr>
      <w:r>
        <w:rPr>
          <w:szCs w:val="32"/>
        </w:rPr>
        <w:t>（三）    领取</w:t>
      </w:r>
    </w:p>
    <w:p>
      <w:pPr>
        <w:ind w:firstLine="2212" w:firstLineChars="700"/>
        <w:rPr>
          <w:szCs w:val="32"/>
        </w:rPr>
      </w:pPr>
      <w:r>
        <w:rPr>
          <w:szCs w:val="32"/>
        </w:rPr>
        <w:t>（四）    社保功能启用和</w:t>
      </w:r>
      <w:r>
        <w:rPr>
          <w:rFonts w:hint="eastAsia"/>
          <w:szCs w:val="32"/>
        </w:rPr>
        <w:t>银行账户</w:t>
      </w:r>
      <w:r>
        <w:rPr>
          <w:szCs w:val="32"/>
        </w:rPr>
        <w:t>激活</w:t>
      </w:r>
    </w:p>
    <w:p>
      <w:pPr>
        <w:ind w:firstLine="2212" w:firstLineChars="700"/>
        <w:rPr>
          <w:szCs w:val="32"/>
        </w:rPr>
      </w:pPr>
      <w:r>
        <w:rPr>
          <w:szCs w:val="32"/>
        </w:rPr>
        <w:t>（五）    密码</w:t>
      </w:r>
    </w:p>
    <w:p>
      <w:pPr>
        <w:ind w:firstLine="2212" w:firstLineChars="700"/>
        <w:rPr>
          <w:szCs w:val="32"/>
        </w:rPr>
      </w:pPr>
      <w:r>
        <w:rPr>
          <w:szCs w:val="32"/>
        </w:rPr>
        <w:t>（六）    收取工本费</w:t>
      </w:r>
    </w:p>
    <w:p>
      <w:pPr>
        <w:ind w:firstLine="2212" w:firstLineChars="700"/>
        <w:rPr>
          <w:szCs w:val="32"/>
        </w:rPr>
      </w:pPr>
      <w:r>
        <w:rPr>
          <w:szCs w:val="32"/>
        </w:rPr>
        <w:t>（七）    挂失和解挂</w:t>
      </w:r>
    </w:p>
    <w:p>
      <w:pPr>
        <w:ind w:firstLine="2212" w:firstLineChars="700"/>
        <w:rPr>
          <w:szCs w:val="32"/>
        </w:rPr>
      </w:pPr>
      <w:r>
        <w:rPr>
          <w:szCs w:val="32"/>
        </w:rPr>
        <w:t>（八）    补卡和换卡</w:t>
      </w:r>
    </w:p>
    <w:p>
      <w:pPr>
        <w:ind w:firstLine="2212" w:firstLineChars="700"/>
        <w:rPr>
          <w:szCs w:val="32"/>
        </w:rPr>
      </w:pPr>
      <w:r>
        <w:rPr>
          <w:szCs w:val="32"/>
        </w:rPr>
        <w:t>（</w:t>
      </w:r>
      <w:r>
        <w:rPr>
          <w:rFonts w:hint="eastAsia"/>
          <w:szCs w:val="32"/>
        </w:rPr>
        <w:t>九</w:t>
      </w:r>
      <w:r>
        <w:rPr>
          <w:szCs w:val="32"/>
        </w:rPr>
        <w:t>）    回收</w:t>
      </w:r>
    </w:p>
    <w:p>
      <w:pPr>
        <w:ind w:firstLine="2212" w:firstLineChars="700"/>
        <w:rPr>
          <w:szCs w:val="32"/>
        </w:rPr>
      </w:pPr>
      <w:r>
        <w:rPr>
          <w:szCs w:val="32"/>
        </w:rPr>
        <w:t xml:space="preserve">（十）  </w:t>
      </w:r>
      <w:r>
        <w:rPr>
          <w:rFonts w:hint="eastAsia"/>
          <w:szCs w:val="32"/>
        </w:rPr>
        <w:t xml:space="preserve">  </w:t>
      </w:r>
      <w:r>
        <w:rPr>
          <w:szCs w:val="32"/>
        </w:rPr>
        <w:t>注销</w:t>
      </w:r>
    </w:p>
    <w:p>
      <w:pPr>
        <w:ind w:firstLine="2212" w:firstLineChars="700"/>
        <w:rPr>
          <w:szCs w:val="32"/>
        </w:rPr>
      </w:pPr>
      <w:r>
        <w:rPr>
          <w:szCs w:val="32"/>
        </w:rPr>
        <w:t>第三章    特殊业务</w:t>
      </w:r>
    </w:p>
    <w:p>
      <w:pPr>
        <w:ind w:firstLine="2212" w:firstLineChars="700"/>
        <w:rPr>
          <w:szCs w:val="32"/>
        </w:rPr>
      </w:pPr>
      <w:r>
        <w:rPr>
          <w:szCs w:val="32"/>
        </w:rPr>
        <w:t>（一）    生僻字业务办理</w:t>
      </w:r>
    </w:p>
    <w:p>
      <w:pPr>
        <w:ind w:firstLine="2212" w:firstLineChars="700"/>
        <w:rPr>
          <w:szCs w:val="32"/>
        </w:rPr>
      </w:pPr>
      <w:r>
        <w:rPr>
          <w:szCs w:val="32"/>
        </w:rPr>
        <w:t>（二）    社会保障号码的编制</w:t>
      </w:r>
    </w:p>
    <w:p>
      <w:pPr>
        <w:ind w:firstLine="2212" w:firstLineChars="700"/>
        <w:rPr>
          <w:szCs w:val="32"/>
        </w:rPr>
      </w:pPr>
      <w:r>
        <w:rPr>
          <w:szCs w:val="32"/>
        </w:rPr>
        <w:t>（三）    即时制卡</w:t>
      </w:r>
    </w:p>
    <w:p>
      <w:pPr>
        <w:ind w:firstLine="2212" w:firstLineChars="700"/>
        <w:rPr>
          <w:szCs w:val="32"/>
        </w:rPr>
      </w:pPr>
      <w:r>
        <w:rPr>
          <w:szCs w:val="32"/>
        </w:rPr>
        <w:t>第四章    法律责任</w:t>
      </w:r>
    </w:p>
    <w:p>
      <w:pPr>
        <w:pStyle w:val="10"/>
        <w:ind w:firstLine="2212" w:firstLineChars="700"/>
        <w:rPr>
          <w:szCs w:val="32"/>
        </w:rPr>
      </w:pPr>
      <w:r>
        <w:rPr>
          <w:szCs w:val="32"/>
        </w:rPr>
        <w:t>第五章    附则</w:t>
      </w:r>
    </w:p>
    <w:p>
      <w:pPr>
        <w:spacing w:line="560" w:lineRule="exact"/>
        <w:jc w:val="center"/>
        <w:outlineLvl w:val="0"/>
        <w:rPr>
          <w:rFonts w:eastAsia="黑体"/>
          <w:szCs w:val="32"/>
        </w:rPr>
      </w:pPr>
      <w:r>
        <w:rPr>
          <w:szCs w:val="32"/>
        </w:rPr>
        <w:br w:type="page"/>
      </w:r>
      <w:r>
        <w:rPr>
          <w:rFonts w:eastAsia="黑体"/>
          <w:szCs w:val="32"/>
        </w:rPr>
        <w:t>第一章  总  则</w:t>
      </w:r>
    </w:p>
    <w:p>
      <w:pPr>
        <w:spacing w:line="560" w:lineRule="exact"/>
        <w:jc w:val="left"/>
        <w:rPr>
          <w:szCs w:val="32"/>
        </w:rPr>
      </w:pPr>
    </w:p>
    <w:p>
      <w:pPr>
        <w:spacing w:line="560" w:lineRule="exact"/>
        <w:ind w:firstLine="632" w:firstLineChars="200"/>
        <w:jc w:val="left"/>
        <w:rPr>
          <w:szCs w:val="32"/>
        </w:rPr>
      </w:pPr>
      <w:r>
        <w:rPr>
          <w:b/>
          <w:bCs/>
          <w:szCs w:val="32"/>
        </w:rPr>
        <w:t>第一条</w:t>
      </w:r>
      <w:r>
        <w:rPr>
          <w:szCs w:val="32"/>
        </w:rPr>
        <w:t xml:space="preserve">  为规范我省社会保障卡业务经办流程，保障持卡人便利、安全、规范用卡，维护持卡人的合法权益，提高社会保障卡服务水平，根据《中华人民共和国社会保障卡管理办法》（人社部发〔2011〕47号）和《关于社会保障卡加载金融功能的通知》（人社部发〔2011〕83号）等有关规定，制定本规程。</w:t>
      </w:r>
    </w:p>
    <w:p>
      <w:pPr>
        <w:spacing w:line="560" w:lineRule="exact"/>
        <w:ind w:firstLine="632" w:firstLineChars="200"/>
        <w:jc w:val="left"/>
        <w:rPr>
          <w:rFonts w:hint="eastAsia"/>
          <w:b/>
          <w:szCs w:val="32"/>
        </w:rPr>
      </w:pPr>
    </w:p>
    <w:p>
      <w:pPr>
        <w:spacing w:line="560" w:lineRule="exact"/>
        <w:ind w:firstLine="632" w:firstLineChars="200"/>
        <w:jc w:val="left"/>
        <w:rPr>
          <w:rFonts w:hint="eastAsia"/>
          <w:szCs w:val="32"/>
        </w:rPr>
      </w:pPr>
      <w:r>
        <w:rPr>
          <w:rFonts w:hint="eastAsia"/>
          <w:b/>
          <w:szCs w:val="32"/>
        </w:rPr>
        <w:t>第二条</w:t>
      </w:r>
      <w:r>
        <w:rPr>
          <w:szCs w:val="32"/>
        </w:rPr>
        <w:t xml:space="preserve"> 本规程所称社会保障卡（以下简称社保卡），是指由人力资源和社会保障部统一规划，省人力资源和社会保障厅统筹管理，地市级以上人力资源和社会保障局联合合作银行面向社会发行，是持卡人享受人力资源和社会保障权益及其他政府公共服务权益的基本凭证，具有身份凭证、信息记录、自助查询、</w:t>
      </w:r>
      <w:r>
        <w:rPr>
          <w:rFonts w:hint="eastAsia"/>
          <w:szCs w:val="32"/>
        </w:rPr>
        <w:t>就医购药</w:t>
      </w:r>
      <w:r>
        <w:rPr>
          <w:szCs w:val="32"/>
        </w:rPr>
        <w:t>、缴费和待遇领取等社会保障应用功能，以及现金存取、转账、消费和缴费支付等金融应用功能。</w:t>
      </w:r>
    </w:p>
    <w:p>
      <w:pPr>
        <w:spacing w:line="560" w:lineRule="exact"/>
        <w:ind w:firstLine="632" w:firstLineChars="200"/>
        <w:jc w:val="left"/>
        <w:rPr>
          <w:szCs w:val="32"/>
        </w:rPr>
      </w:pPr>
      <w:r>
        <w:rPr>
          <w:rFonts w:hint="eastAsia"/>
          <w:szCs w:val="32"/>
        </w:rPr>
        <w:t>社保卡</w:t>
      </w:r>
      <w:r>
        <w:rPr>
          <w:szCs w:val="32"/>
        </w:rPr>
        <w:t>包括实体</w:t>
      </w:r>
      <w:r>
        <w:rPr>
          <w:rFonts w:hint="eastAsia"/>
          <w:szCs w:val="32"/>
        </w:rPr>
        <w:t>社保卡</w:t>
      </w:r>
      <w:r>
        <w:rPr>
          <w:szCs w:val="32"/>
        </w:rPr>
        <w:t>和电子</w:t>
      </w:r>
      <w:r>
        <w:rPr>
          <w:rFonts w:hint="eastAsia"/>
          <w:szCs w:val="32"/>
        </w:rPr>
        <w:t>社保卡</w:t>
      </w:r>
      <w:r>
        <w:rPr>
          <w:szCs w:val="32"/>
        </w:rPr>
        <w:t>两种形态，具有同等效力。电子</w:t>
      </w:r>
      <w:r>
        <w:rPr>
          <w:rFonts w:hint="eastAsia"/>
          <w:szCs w:val="32"/>
        </w:rPr>
        <w:t>社保卡</w:t>
      </w:r>
      <w:r>
        <w:rPr>
          <w:szCs w:val="32"/>
        </w:rPr>
        <w:t>是</w:t>
      </w:r>
      <w:r>
        <w:rPr>
          <w:rFonts w:hint="eastAsia"/>
          <w:szCs w:val="32"/>
        </w:rPr>
        <w:t>社保卡</w:t>
      </w:r>
      <w:r>
        <w:rPr>
          <w:szCs w:val="32"/>
        </w:rPr>
        <w:t>电子证照的具体表现形式，由全国</w:t>
      </w:r>
      <w:r>
        <w:rPr>
          <w:rFonts w:hint="eastAsia"/>
          <w:szCs w:val="32"/>
        </w:rPr>
        <w:t>社保卡</w:t>
      </w:r>
      <w:r>
        <w:rPr>
          <w:szCs w:val="32"/>
        </w:rPr>
        <w:t>服务平台统一签发。</w:t>
      </w:r>
    </w:p>
    <w:p>
      <w:pPr>
        <w:spacing w:line="560" w:lineRule="exact"/>
        <w:ind w:firstLine="632" w:firstLineChars="200"/>
        <w:jc w:val="left"/>
        <w:rPr>
          <w:rFonts w:hint="eastAsia"/>
          <w:b/>
          <w:bCs/>
          <w:szCs w:val="32"/>
        </w:rPr>
      </w:pPr>
    </w:p>
    <w:p>
      <w:pPr>
        <w:spacing w:line="560" w:lineRule="exact"/>
        <w:ind w:firstLine="632" w:firstLineChars="200"/>
        <w:jc w:val="left"/>
        <w:rPr>
          <w:szCs w:val="32"/>
        </w:rPr>
      </w:pPr>
      <w:r>
        <w:rPr>
          <w:b/>
          <w:bCs/>
          <w:szCs w:val="32"/>
        </w:rPr>
        <w:t>第</w:t>
      </w:r>
      <w:r>
        <w:rPr>
          <w:rFonts w:hint="eastAsia"/>
          <w:b/>
          <w:bCs/>
          <w:szCs w:val="32"/>
        </w:rPr>
        <w:t>三</w:t>
      </w:r>
      <w:r>
        <w:rPr>
          <w:b/>
          <w:bCs/>
          <w:szCs w:val="32"/>
        </w:rPr>
        <w:t>条</w:t>
      </w:r>
      <w:r>
        <w:rPr>
          <w:szCs w:val="32"/>
        </w:rPr>
        <w:t xml:space="preserve">  </w:t>
      </w:r>
      <w:r>
        <w:rPr>
          <w:rFonts w:hint="eastAsia"/>
          <w:szCs w:val="32"/>
        </w:rPr>
        <w:t>我省社保卡</w:t>
      </w:r>
      <w:r>
        <w:rPr>
          <w:szCs w:val="32"/>
        </w:rPr>
        <w:t>的发放对象为在</w:t>
      </w:r>
      <w:r>
        <w:rPr>
          <w:rFonts w:hint="eastAsia"/>
          <w:szCs w:val="32"/>
        </w:rPr>
        <w:t>广东省</w:t>
      </w:r>
      <w:r>
        <w:rPr>
          <w:szCs w:val="32"/>
        </w:rPr>
        <w:t>内居住、就业、参加社会保险的中国公民</w:t>
      </w:r>
      <w:r>
        <w:rPr>
          <w:rFonts w:hint="eastAsia"/>
          <w:szCs w:val="32"/>
        </w:rPr>
        <w:t>（</w:t>
      </w:r>
      <w:r>
        <w:rPr>
          <w:szCs w:val="32"/>
        </w:rPr>
        <w:t>含内地居民，香港、澳门、台湾居民，华侨），以及在</w:t>
      </w:r>
      <w:r>
        <w:rPr>
          <w:rFonts w:hint="eastAsia"/>
          <w:szCs w:val="32"/>
        </w:rPr>
        <w:t>广东省</w:t>
      </w:r>
      <w:r>
        <w:rPr>
          <w:szCs w:val="32"/>
        </w:rPr>
        <w:t>内就业、参加社会保险或依法享有人力资源和社会保障权益的外国人，应当依照本规定申领和使用社保卡。</w:t>
      </w:r>
    </w:p>
    <w:p>
      <w:pPr>
        <w:spacing w:line="560" w:lineRule="exact"/>
        <w:ind w:firstLine="632" w:firstLineChars="200"/>
        <w:rPr>
          <w:szCs w:val="32"/>
        </w:rPr>
      </w:pPr>
      <w:r>
        <w:rPr>
          <w:szCs w:val="32"/>
        </w:rPr>
        <w:t>各市可根据本地规定扩展申领和使用社保卡的人群范围，并确保本省范围内一人一卡。</w:t>
      </w:r>
    </w:p>
    <w:p>
      <w:pPr>
        <w:spacing w:line="560" w:lineRule="exact"/>
        <w:ind w:firstLine="632" w:firstLineChars="200"/>
        <w:rPr>
          <w:rFonts w:hint="eastAsia"/>
          <w:b/>
          <w:bCs/>
          <w:szCs w:val="32"/>
        </w:rPr>
      </w:pPr>
    </w:p>
    <w:p>
      <w:pPr>
        <w:spacing w:line="560" w:lineRule="exact"/>
        <w:ind w:firstLine="632" w:firstLineChars="200"/>
        <w:rPr>
          <w:szCs w:val="32"/>
        </w:rPr>
      </w:pPr>
      <w:r>
        <w:rPr>
          <w:rFonts w:hint="eastAsia"/>
          <w:b/>
          <w:bCs/>
          <w:szCs w:val="32"/>
        </w:rPr>
        <w:t>第四条</w:t>
      </w:r>
      <w:r>
        <w:rPr>
          <w:rFonts w:hint="eastAsia"/>
          <w:szCs w:val="32"/>
        </w:rPr>
        <w:t xml:space="preserve">  </w:t>
      </w:r>
      <w:r>
        <w:rPr>
          <w:szCs w:val="32"/>
        </w:rPr>
        <w:t>本规程适用于广东省行政区域内社保卡的本地业务及省内通办业务，包括社保卡的申请、制卡和分发、领取、社保功能启用和</w:t>
      </w:r>
      <w:r>
        <w:rPr>
          <w:rFonts w:hint="eastAsia"/>
          <w:szCs w:val="32"/>
        </w:rPr>
        <w:t>银行账户</w:t>
      </w:r>
      <w:r>
        <w:rPr>
          <w:szCs w:val="32"/>
        </w:rPr>
        <w:t>激活、密码、收取工本费、挂失和解挂、补卡和换卡、回收、注销、生僻字业务办理、社会保障号码的编制、即时制卡等业务。各地市需统一使用</w:t>
      </w:r>
      <w:r>
        <w:rPr>
          <w:rFonts w:hint="eastAsia"/>
          <w:szCs w:val="32"/>
        </w:rPr>
        <w:t>广东省社保卡管理信息系统</w:t>
      </w:r>
      <w:r>
        <w:rPr>
          <w:szCs w:val="32"/>
        </w:rPr>
        <w:t>，按照本经办规程开展业务工作。</w:t>
      </w:r>
    </w:p>
    <w:p>
      <w:pPr>
        <w:spacing w:line="560" w:lineRule="exact"/>
        <w:ind w:left="632" w:leftChars="200"/>
        <w:jc w:val="left"/>
        <w:rPr>
          <w:rFonts w:hint="eastAsia"/>
          <w:b/>
          <w:bCs/>
          <w:szCs w:val="32"/>
        </w:rPr>
      </w:pPr>
    </w:p>
    <w:p>
      <w:pPr>
        <w:spacing w:line="560" w:lineRule="exact"/>
        <w:ind w:left="632" w:leftChars="200"/>
        <w:jc w:val="left"/>
        <w:rPr>
          <w:szCs w:val="32"/>
        </w:rPr>
      </w:pPr>
      <w:r>
        <w:rPr>
          <w:b/>
          <w:bCs/>
          <w:szCs w:val="32"/>
        </w:rPr>
        <w:t>第五条</w:t>
      </w:r>
      <w:r>
        <w:rPr>
          <w:szCs w:val="32"/>
        </w:rPr>
        <w:t xml:space="preserve">  社保卡的相关概念</w:t>
      </w:r>
    </w:p>
    <w:p>
      <w:pPr>
        <w:spacing w:line="560" w:lineRule="exact"/>
        <w:ind w:firstLine="632" w:firstLineChars="200"/>
        <w:jc w:val="left"/>
        <w:rPr>
          <w:szCs w:val="32"/>
        </w:rPr>
      </w:pPr>
      <w:r>
        <w:rPr>
          <w:szCs w:val="32"/>
        </w:rPr>
        <w:t>（一）社保卡业务经办网点（以下简称卡经办网点）：是指办理社保卡业务的各级人力资源和社会保障部门、合作银行对外公布的服务网点，以及经地级以上市人力资源和社会保障部门授权的其他机构服务网点。</w:t>
      </w:r>
    </w:p>
    <w:p>
      <w:pPr>
        <w:spacing w:line="560" w:lineRule="exact"/>
        <w:ind w:firstLine="632" w:firstLineChars="200"/>
        <w:jc w:val="left"/>
        <w:rPr>
          <w:szCs w:val="32"/>
        </w:rPr>
      </w:pPr>
      <w:r>
        <w:rPr>
          <w:szCs w:val="32"/>
        </w:rPr>
        <w:t>（二）广东省</w:t>
      </w:r>
      <w:r>
        <w:rPr>
          <w:rFonts w:hint="eastAsia"/>
          <w:szCs w:val="32"/>
        </w:rPr>
        <w:t>社保卡</w:t>
      </w:r>
      <w:r>
        <w:rPr>
          <w:szCs w:val="32"/>
        </w:rPr>
        <w:t>管理信息系统（以下简称省卡</w:t>
      </w:r>
      <w:r>
        <w:rPr>
          <w:rFonts w:hint="eastAsia"/>
          <w:szCs w:val="32"/>
        </w:rPr>
        <w:t>管</w:t>
      </w:r>
      <w:r>
        <w:rPr>
          <w:szCs w:val="32"/>
        </w:rPr>
        <w:t>系统）：是指全省统一的制卡、发卡、管卡信息系统，我省社保卡业务经办依托省卡</w:t>
      </w:r>
      <w:r>
        <w:rPr>
          <w:rFonts w:hint="eastAsia"/>
          <w:szCs w:val="32"/>
        </w:rPr>
        <w:t>管</w:t>
      </w:r>
      <w:r>
        <w:rPr>
          <w:szCs w:val="32"/>
        </w:rPr>
        <w:t>系统开展。</w:t>
      </w:r>
    </w:p>
    <w:p>
      <w:pPr>
        <w:spacing w:line="560" w:lineRule="exact"/>
        <w:ind w:firstLine="632" w:firstLineChars="200"/>
        <w:jc w:val="left"/>
        <w:rPr>
          <w:szCs w:val="32"/>
        </w:rPr>
      </w:pPr>
      <w:r>
        <w:rPr>
          <w:szCs w:val="32"/>
        </w:rPr>
        <w:t>（三）合作商业银行（以下简称服务银行）：由中国人民银行批准，具有金融功能的社保卡发卡能力，并与</w:t>
      </w:r>
      <w:r>
        <w:rPr>
          <w:rFonts w:hint="eastAsia"/>
          <w:szCs w:val="32"/>
        </w:rPr>
        <w:t>市级以上人力资源社会保障部门</w:t>
      </w:r>
      <w:r>
        <w:rPr>
          <w:szCs w:val="32"/>
        </w:rPr>
        <w:t>签订发卡合作协议的金融机构。持卡人的卡面服务银行原则上由持卡人在本市的合作商业银行内自愿选择。</w:t>
      </w:r>
    </w:p>
    <w:p>
      <w:pPr>
        <w:ind w:firstLine="632" w:firstLineChars="200"/>
        <w:rPr>
          <w:szCs w:val="32"/>
        </w:rPr>
      </w:pPr>
      <w:r>
        <w:rPr>
          <w:rFonts w:hint="eastAsia"/>
          <w:szCs w:val="32"/>
        </w:rPr>
        <w:t>（四）社保卡的银行账户：是指在社保卡内加载的人民币借记应用账户，具有现金存取、转账、消费和缴费支付等金融应用功能，</w:t>
      </w:r>
      <w:r>
        <w:rPr>
          <w:rFonts w:hint="eastAsia"/>
          <w:szCs w:val="32"/>
          <w:lang w:eastAsia="zh-CN"/>
        </w:rPr>
        <w:t>可用于人力资源社会保障及其他政府公共服务领域的资金发放和领取。银行</w:t>
      </w:r>
      <w:r>
        <w:rPr>
          <w:rFonts w:hint="eastAsia"/>
          <w:szCs w:val="32"/>
        </w:rPr>
        <w:t>账户的开设和管理按照银行金融账户有关规定执行。</w:t>
      </w:r>
    </w:p>
    <w:p>
      <w:pPr>
        <w:spacing w:line="560" w:lineRule="exact"/>
        <w:ind w:firstLine="632" w:firstLineChars="200"/>
        <w:jc w:val="left"/>
        <w:rPr>
          <w:szCs w:val="32"/>
        </w:rPr>
      </w:pPr>
      <w:r>
        <w:rPr>
          <w:rFonts w:hint="eastAsia"/>
          <w:szCs w:val="32"/>
        </w:rPr>
        <w:t>（五）社保卡</w:t>
      </w:r>
      <w:r>
        <w:rPr>
          <w:szCs w:val="32"/>
        </w:rPr>
        <w:t>卡面信息：</w:t>
      </w:r>
      <w:r>
        <w:rPr>
          <w:rFonts w:hint="eastAsia"/>
          <w:szCs w:val="32"/>
        </w:rPr>
        <w:t>社保卡</w:t>
      </w:r>
      <w:r>
        <w:rPr>
          <w:szCs w:val="32"/>
        </w:rPr>
        <w:t>卡面有持卡人姓名、相片、社会保障号码、银行卡卡号</w:t>
      </w:r>
      <w:r>
        <w:rPr>
          <w:rFonts w:hint="eastAsia"/>
          <w:szCs w:val="32"/>
        </w:rPr>
        <w:t>、社保卡卡号、发卡日期</w:t>
      </w:r>
      <w:r>
        <w:rPr>
          <w:szCs w:val="32"/>
        </w:rPr>
        <w:t>等信息项目。芯片内依据</w:t>
      </w:r>
      <w:r>
        <w:rPr>
          <w:rFonts w:hint="eastAsia"/>
          <w:szCs w:val="32"/>
        </w:rPr>
        <w:t>社保卡</w:t>
      </w:r>
      <w:r>
        <w:rPr>
          <w:szCs w:val="32"/>
        </w:rPr>
        <w:t>规范和金融集成电路（IC）卡规范行业标准，记载有持卡人的基础信息和相关业务权益信息项目。</w:t>
      </w:r>
    </w:p>
    <w:p>
      <w:pPr>
        <w:spacing w:line="560" w:lineRule="exact"/>
        <w:ind w:firstLine="632" w:firstLineChars="200"/>
        <w:jc w:val="left"/>
        <w:rPr>
          <w:szCs w:val="32"/>
        </w:rPr>
      </w:pPr>
      <w:r>
        <w:rPr>
          <w:szCs w:val="32"/>
        </w:rPr>
        <w:t>中国公民中内地居民的姓名使用规范汉字和符合国家标准的符号表示。民族自治地方的</w:t>
      </w:r>
      <w:r>
        <w:rPr>
          <w:rFonts w:hint="eastAsia"/>
          <w:szCs w:val="32"/>
        </w:rPr>
        <w:t>社保卡</w:t>
      </w:r>
      <w:r>
        <w:rPr>
          <w:szCs w:val="32"/>
        </w:rPr>
        <w:t>管理服务机构，可以决定同时增加实行区域自治的民族的文字表示。其他人员的姓名采用与有效身份证件登记一致的汉字、</w:t>
      </w:r>
      <w:r>
        <w:rPr>
          <w:rFonts w:hint="eastAsia"/>
          <w:szCs w:val="32"/>
        </w:rPr>
        <w:t>半角</w:t>
      </w:r>
      <w:r>
        <w:rPr>
          <w:szCs w:val="32"/>
        </w:rPr>
        <w:t>符号或者文字，没有汉字、符号或者文字姓名的可以用英文</w:t>
      </w:r>
      <w:r>
        <w:rPr>
          <w:rFonts w:hint="eastAsia"/>
          <w:szCs w:val="32"/>
        </w:rPr>
        <w:t>等</w:t>
      </w:r>
      <w:r>
        <w:rPr>
          <w:szCs w:val="32"/>
        </w:rPr>
        <w:t>表示。</w:t>
      </w:r>
    </w:p>
    <w:p>
      <w:pPr>
        <w:spacing w:line="560" w:lineRule="exact"/>
        <w:ind w:firstLine="632" w:firstLineChars="200"/>
        <w:jc w:val="left"/>
        <w:rPr>
          <w:color w:val="0000FF"/>
          <w:szCs w:val="32"/>
        </w:rPr>
      </w:pPr>
      <w:r>
        <w:rPr>
          <w:szCs w:val="32"/>
        </w:rPr>
        <w:t>未满七周岁的学龄前儿童不采集和印刷相片，相片区域空置。</w:t>
      </w:r>
      <w:r>
        <w:rPr>
          <w:rFonts w:hint="eastAsia"/>
          <w:szCs w:val="32"/>
        </w:rPr>
        <w:t>持无相片社保卡的</w:t>
      </w:r>
      <w:r>
        <w:rPr>
          <w:szCs w:val="32"/>
        </w:rPr>
        <w:t>年满七周岁的儿童应当按时申请换领印有相片的社保卡</w:t>
      </w:r>
      <w:r>
        <w:rPr>
          <w:rFonts w:hint="eastAsia"/>
          <w:szCs w:val="32"/>
        </w:rPr>
        <w:t>。</w:t>
      </w:r>
    </w:p>
    <w:p>
      <w:pPr>
        <w:spacing w:line="560" w:lineRule="exact"/>
        <w:ind w:firstLine="632" w:firstLineChars="200"/>
        <w:jc w:val="left"/>
        <w:rPr>
          <w:color w:val="0000FF"/>
          <w:szCs w:val="32"/>
        </w:rPr>
      </w:pPr>
      <w:r>
        <w:rPr>
          <w:szCs w:val="32"/>
        </w:rPr>
        <w:t>社会保障号码每人唯一。持有居民身份证、居民户口簿或者港澳台居民居住证的中国公民，社会保障号码采用十八位公民身份号码。其他人员的社会保障号码按照全国统一规则编制。</w:t>
      </w:r>
    </w:p>
    <w:p>
      <w:pPr>
        <w:spacing w:line="560" w:lineRule="exact"/>
        <w:ind w:firstLine="632" w:firstLineChars="200"/>
        <w:jc w:val="left"/>
        <w:rPr>
          <w:szCs w:val="32"/>
        </w:rPr>
      </w:pPr>
      <w:r>
        <w:rPr>
          <w:szCs w:val="32"/>
        </w:rPr>
        <w:t>实体</w:t>
      </w:r>
      <w:r>
        <w:rPr>
          <w:rFonts w:hint="eastAsia"/>
          <w:szCs w:val="32"/>
        </w:rPr>
        <w:t>社保卡</w:t>
      </w:r>
      <w:r>
        <w:rPr>
          <w:szCs w:val="32"/>
        </w:rPr>
        <w:t>的编号是</w:t>
      </w:r>
      <w:r>
        <w:rPr>
          <w:rFonts w:hint="eastAsia"/>
          <w:szCs w:val="32"/>
        </w:rPr>
        <w:t>社保卡</w:t>
      </w:r>
      <w:r>
        <w:rPr>
          <w:szCs w:val="32"/>
        </w:rPr>
        <w:t>卡号，</w:t>
      </w:r>
      <w:r>
        <w:rPr>
          <w:rFonts w:hint="eastAsia" w:asciiTheme="minorEastAsia" w:hAnsiTheme="minorEastAsia"/>
          <w:szCs w:val="21"/>
        </w:rPr>
        <w:t>每张社保卡唯一，</w:t>
      </w:r>
      <w:r>
        <w:rPr>
          <w:szCs w:val="32"/>
        </w:rPr>
        <w:t>由发卡地按照全国统一规则编制；电子</w:t>
      </w:r>
      <w:r>
        <w:rPr>
          <w:rFonts w:hint="eastAsia"/>
          <w:szCs w:val="32"/>
        </w:rPr>
        <w:t>社保卡</w:t>
      </w:r>
      <w:r>
        <w:rPr>
          <w:szCs w:val="32"/>
        </w:rPr>
        <w:t>的编号是电子</w:t>
      </w:r>
      <w:r>
        <w:rPr>
          <w:rFonts w:hint="eastAsia"/>
          <w:szCs w:val="32"/>
        </w:rPr>
        <w:t>社保卡</w:t>
      </w:r>
      <w:r>
        <w:rPr>
          <w:szCs w:val="32"/>
        </w:rPr>
        <w:t>卡号，由全国</w:t>
      </w:r>
      <w:r>
        <w:rPr>
          <w:rFonts w:hint="eastAsia"/>
          <w:szCs w:val="32"/>
        </w:rPr>
        <w:t>社保卡</w:t>
      </w:r>
      <w:r>
        <w:rPr>
          <w:szCs w:val="32"/>
        </w:rPr>
        <w:t>服务平台统一生成。</w:t>
      </w:r>
    </w:p>
    <w:p>
      <w:pPr>
        <w:spacing w:line="560" w:lineRule="exact"/>
        <w:ind w:firstLine="632" w:firstLineChars="200"/>
        <w:jc w:val="left"/>
        <w:rPr>
          <w:rFonts w:hint="eastAsia"/>
          <w:b/>
          <w:bCs/>
          <w:szCs w:val="32"/>
        </w:rPr>
      </w:pPr>
    </w:p>
    <w:p>
      <w:pPr>
        <w:spacing w:line="560" w:lineRule="exact"/>
        <w:ind w:firstLine="632" w:firstLineChars="200"/>
        <w:jc w:val="left"/>
        <w:rPr>
          <w:szCs w:val="32"/>
        </w:rPr>
      </w:pPr>
      <w:r>
        <w:rPr>
          <w:b/>
          <w:bCs/>
          <w:szCs w:val="32"/>
        </w:rPr>
        <w:t>第六条</w:t>
      </w:r>
      <w:r>
        <w:rPr>
          <w:szCs w:val="32"/>
        </w:rPr>
        <w:t xml:space="preserve"> 卡业务相关主体的职责</w:t>
      </w:r>
    </w:p>
    <w:p>
      <w:pPr>
        <w:spacing w:line="560" w:lineRule="exact"/>
        <w:ind w:firstLine="640"/>
        <w:jc w:val="left"/>
        <w:rPr>
          <w:szCs w:val="32"/>
        </w:rPr>
      </w:pPr>
      <w:r>
        <w:rPr>
          <w:szCs w:val="32"/>
        </w:rPr>
        <w:t>（一）省人力资源和社会保障厅：统筹管理、推进全省社保卡项目建设；负责制定全省社保卡的建设规划、管理办法和标准规范；负责与人社部、省政府、省直有关单位、人行广州分行、合作商业银行广东省分行（总行）等省级以上机构的工作协调。</w:t>
      </w:r>
    </w:p>
    <w:p>
      <w:pPr>
        <w:spacing w:line="560" w:lineRule="exact"/>
        <w:ind w:firstLine="640"/>
        <w:jc w:val="left"/>
        <w:rPr>
          <w:szCs w:val="32"/>
        </w:rPr>
      </w:pPr>
      <w:r>
        <w:rPr>
          <w:szCs w:val="32"/>
        </w:rPr>
        <w:t>（二）省</w:t>
      </w:r>
      <w:r>
        <w:rPr>
          <w:rFonts w:hint="eastAsia"/>
          <w:szCs w:val="32"/>
        </w:rPr>
        <w:t>社保卡</w:t>
      </w:r>
      <w:r>
        <w:rPr>
          <w:szCs w:val="32"/>
        </w:rPr>
        <w:t>管理机构（以下简称省卡管机构）：负责统筹和指导全省各地市开展社保卡发行、应用、服务、管理、安全保障等工作；负责全省社保卡信息系统的</w:t>
      </w:r>
      <w:r>
        <w:rPr>
          <w:rFonts w:hint="eastAsia"/>
          <w:szCs w:val="32"/>
        </w:rPr>
        <w:t>规划、</w:t>
      </w:r>
      <w:r>
        <w:rPr>
          <w:szCs w:val="32"/>
        </w:rPr>
        <w:t>建设和维护</w:t>
      </w:r>
    </w:p>
    <w:p>
      <w:pPr>
        <w:spacing w:line="560" w:lineRule="exact"/>
        <w:ind w:firstLine="640"/>
        <w:jc w:val="left"/>
        <w:rPr>
          <w:szCs w:val="32"/>
        </w:rPr>
      </w:pPr>
      <w:r>
        <w:rPr>
          <w:szCs w:val="32"/>
        </w:rPr>
        <w:t>（三）各地市人力资源和社会保障局：负责制定本辖区社保卡的建设规划；统筹管理、推进本辖区社保卡项目建设；负责与省人社厅、市政府、市直单位和合作银行市级分行等机构的工作协调。</w:t>
      </w:r>
    </w:p>
    <w:p>
      <w:pPr>
        <w:spacing w:line="560" w:lineRule="exact"/>
        <w:ind w:firstLine="640"/>
        <w:jc w:val="left"/>
        <w:rPr>
          <w:szCs w:val="32"/>
        </w:rPr>
      </w:pPr>
      <w:r>
        <w:rPr>
          <w:szCs w:val="32"/>
        </w:rPr>
        <w:t>（四）市</w:t>
      </w:r>
      <w:r>
        <w:rPr>
          <w:rFonts w:hint="eastAsia"/>
          <w:szCs w:val="32"/>
        </w:rPr>
        <w:t>社保卡</w:t>
      </w:r>
      <w:r>
        <w:rPr>
          <w:szCs w:val="32"/>
        </w:rPr>
        <w:t>管理机构（以下简称</w:t>
      </w:r>
      <w:r>
        <w:rPr>
          <w:rFonts w:hint="eastAsia"/>
          <w:szCs w:val="32"/>
        </w:rPr>
        <w:t>市</w:t>
      </w:r>
      <w:r>
        <w:rPr>
          <w:szCs w:val="32"/>
        </w:rPr>
        <w:t>卡管机构）：组织和承担本辖区社保卡发行、服务和应用等具体事务；负责本辖区社保卡业务经办和解释。</w:t>
      </w:r>
    </w:p>
    <w:p>
      <w:pPr>
        <w:spacing w:line="560" w:lineRule="exact"/>
        <w:ind w:firstLine="632" w:firstLineChars="200"/>
        <w:jc w:val="left"/>
        <w:rPr>
          <w:szCs w:val="32"/>
        </w:rPr>
      </w:pPr>
      <w:r>
        <w:rPr>
          <w:rFonts w:hint="eastAsia"/>
          <w:szCs w:val="32"/>
        </w:rPr>
        <w:t>（五）</w:t>
      </w:r>
      <w:r>
        <w:rPr>
          <w:szCs w:val="32"/>
        </w:rPr>
        <w:t>县（市、区）人力资源和社会保障局：协助上级人力资源和社会保障机构管理、推进本辖区社保卡发行、服务和应用等具体事务；</w:t>
      </w:r>
      <w:r>
        <w:rPr>
          <w:rFonts w:hint="eastAsia"/>
          <w:szCs w:val="32"/>
        </w:rPr>
        <w:t xml:space="preserve">负责管理县（市、区）社保卡服务机构、乡镇/街道、社区/行政村社保卡服务网点。    </w:t>
      </w:r>
    </w:p>
    <w:p>
      <w:pPr>
        <w:spacing w:line="560" w:lineRule="exact"/>
        <w:ind w:firstLine="640"/>
        <w:jc w:val="left"/>
        <w:rPr>
          <w:szCs w:val="32"/>
        </w:rPr>
      </w:pPr>
      <w:r>
        <w:rPr>
          <w:szCs w:val="32"/>
        </w:rPr>
        <w:t>（六）县（市、区）社保卡服务机构：负责本辖区社保卡制卡数据采集、比对和上报工作；组织和承担本辖区社保卡发行、服务和应用等具体事务；具体承担本辖区社保卡日常业务经办。</w:t>
      </w:r>
    </w:p>
    <w:p>
      <w:pPr>
        <w:spacing w:line="560" w:lineRule="exact"/>
        <w:ind w:firstLine="640"/>
        <w:jc w:val="left"/>
        <w:rPr>
          <w:szCs w:val="32"/>
        </w:rPr>
      </w:pPr>
      <w:r>
        <w:rPr>
          <w:szCs w:val="32"/>
        </w:rPr>
        <w:t>（七）乡镇/街道社保卡服务网点：负责组织本乡镇/街道内符合条件的居民申请社保卡；组织和承担本乡镇/街道内社保卡发放、服务和应用等具体事务；具体承担本辖区社保卡日常业务经办。</w:t>
      </w:r>
    </w:p>
    <w:p>
      <w:pPr>
        <w:spacing w:line="560" w:lineRule="exact"/>
        <w:ind w:firstLine="640"/>
        <w:jc w:val="left"/>
        <w:rPr>
          <w:szCs w:val="32"/>
        </w:rPr>
      </w:pPr>
      <w:r>
        <w:rPr>
          <w:szCs w:val="32"/>
        </w:rPr>
        <w:t>（八）社区/行政村社保卡服务网点：负责组织本社区/行政村内符合条件的居民申请社保卡；组织和承担本社区/行政村内社保卡发放、服务和应用等具体事务；具体承担本辖区社保卡日常业务经办。</w:t>
      </w:r>
    </w:p>
    <w:p>
      <w:pPr>
        <w:spacing w:line="560" w:lineRule="exact"/>
        <w:ind w:firstLine="640"/>
        <w:jc w:val="left"/>
        <w:rPr>
          <w:szCs w:val="32"/>
        </w:rPr>
      </w:pPr>
      <w:r>
        <w:rPr>
          <w:szCs w:val="32"/>
        </w:rPr>
        <w:t>（九）人民银行广州分行：联合省人力资源和社会保障厅共同指导全省社保卡金融功能的规划建设、发行、应用、服务和管理工作。</w:t>
      </w:r>
    </w:p>
    <w:p>
      <w:pPr>
        <w:spacing w:line="560" w:lineRule="exact"/>
        <w:ind w:firstLine="640"/>
        <w:jc w:val="left"/>
        <w:rPr>
          <w:szCs w:val="32"/>
        </w:rPr>
      </w:pPr>
      <w:r>
        <w:rPr>
          <w:szCs w:val="32"/>
        </w:rPr>
        <w:t>（十）合作商业银行省级分行（包括总行、深圳市级行）：负责本行省级金融信息系统与省卡</w:t>
      </w:r>
      <w:r>
        <w:rPr>
          <w:rFonts w:hint="eastAsia"/>
          <w:szCs w:val="32"/>
        </w:rPr>
        <w:t>管</w:t>
      </w:r>
      <w:r>
        <w:rPr>
          <w:szCs w:val="32"/>
        </w:rPr>
        <w:t>系统的实时联动；负责全省范围内本行社保卡服务窗口的环境改造和业务培训；指导和管理市级分行开展社保卡发行、服务和应用具体业务经办。</w:t>
      </w:r>
    </w:p>
    <w:p>
      <w:pPr>
        <w:spacing w:line="560" w:lineRule="exact"/>
        <w:ind w:firstLine="640"/>
        <w:jc w:val="left"/>
        <w:rPr>
          <w:szCs w:val="32"/>
        </w:rPr>
      </w:pPr>
      <w:r>
        <w:rPr>
          <w:szCs w:val="32"/>
        </w:rPr>
        <w:t>（十一）合作商业银行市级分行（网点）：具体承担社保卡日常业务经办，包括社保卡的申请、领取、社保功能启用和</w:t>
      </w:r>
      <w:r>
        <w:rPr>
          <w:rFonts w:hint="eastAsia"/>
          <w:szCs w:val="32"/>
        </w:rPr>
        <w:t>银行账户</w:t>
      </w:r>
      <w:r>
        <w:rPr>
          <w:szCs w:val="32"/>
        </w:rPr>
        <w:t>激活、密码修改、密码解锁、密码重置、挂失、解挂、补卡、换卡、注销、回收、制卡进度查询等。同时提供待遇发放和消费明细查询、余额查询、对账折发放和打印等服务。</w:t>
      </w:r>
    </w:p>
    <w:p>
      <w:pPr>
        <w:rPr>
          <w:szCs w:val="32"/>
        </w:rPr>
      </w:pPr>
      <w:r>
        <w:rPr>
          <w:szCs w:val="32"/>
        </w:rPr>
        <w:br w:type="page"/>
      </w:r>
    </w:p>
    <w:p>
      <w:pPr>
        <w:spacing w:line="520" w:lineRule="exact"/>
        <w:jc w:val="center"/>
        <w:outlineLvl w:val="0"/>
        <w:rPr>
          <w:rFonts w:eastAsia="黑体"/>
          <w:szCs w:val="32"/>
        </w:rPr>
      </w:pPr>
      <w:r>
        <w:rPr>
          <w:rFonts w:eastAsia="黑体"/>
          <w:szCs w:val="32"/>
        </w:rPr>
        <w:t>第二章  基本业务</w:t>
      </w:r>
    </w:p>
    <w:p>
      <w:pPr>
        <w:spacing w:line="520" w:lineRule="exact"/>
        <w:jc w:val="center"/>
        <w:outlineLvl w:val="0"/>
        <w:rPr>
          <w:szCs w:val="32"/>
        </w:rPr>
      </w:pPr>
    </w:p>
    <w:p>
      <w:pPr>
        <w:spacing w:line="560" w:lineRule="exact"/>
        <w:jc w:val="center"/>
        <w:rPr>
          <w:rFonts w:eastAsia="楷体_GB2312"/>
          <w:b/>
          <w:szCs w:val="32"/>
        </w:rPr>
      </w:pPr>
      <w:r>
        <w:rPr>
          <w:rFonts w:eastAsia="楷体_GB2312"/>
          <w:b/>
          <w:szCs w:val="32"/>
        </w:rPr>
        <w:t>（一）申请</w:t>
      </w:r>
    </w:p>
    <w:p>
      <w:pPr>
        <w:spacing w:line="560" w:lineRule="exact"/>
        <w:ind w:firstLine="632" w:firstLineChars="200"/>
        <w:rPr>
          <w:rFonts w:eastAsia="楷体_GB2312"/>
          <w:b/>
          <w:szCs w:val="32"/>
        </w:rPr>
      </w:pPr>
      <w:r>
        <w:rPr>
          <w:b/>
          <w:bCs/>
          <w:szCs w:val="32"/>
        </w:rPr>
        <w:t>第七条</w:t>
      </w:r>
      <w:r>
        <w:rPr>
          <w:szCs w:val="32"/>
        </w:rPr>
        <w:t xml:space="preserve">  社保卡的申请方式有个人申请和批量申请两种。首次申请社保卡，从省卡</w:t>
      </w:r>
      <w:r>
        <w:rPr>
          <w:rFonts w:hint="eastAsia"/>
          <w:szCs w:val="32"/>
        </w:rPr>
        <w:t>管</w:t>
      </w:r>
      <w:r>
        <w:rPr>
          <w:szCs w:val="32"/>
        </w:rPr>
        <w:t>系统接收到</w:t>
      </w:r>
      <w:r>
        <w:rPr>
          <w:rFonts w:hint="eastAsia"/>
          <w:szCs w:val="32"/>
        </w:rPr>
        <w:t>申请</w:t>
      </w:r>
      <w:r>
        <w:rPr>
          <w:szCs w:val="32"/>
        </w:rPr>
        <w:t>数据起，应在12个工作日内完成社保卡的制作、分发。</w:t>
      </w:r>
    </w:p>
    <w:p>
      <w:pPr>
        <w:spacing w:line="560" w:lineRule="exact"/>
        <w:ind w:firstLine="632" w:firstLineChars="200"/>
        <w:rPr>
          <w:rFonts w:hint="eastAsia"/>
          <w:b/>
          <w:bCs/>
          <w:szCs w:val="32"/>
        </w:rPr>
      </w:pPr>
    </w:p>
    <w:p>
      <w:pPr>
        <w:spacing w:line="560" w:lineRule="exact"/>
        <w:ind w:firstLine="632" w:firstLineChars="200"/>
        <w:rPr>
          <w:szCs w:val="32"/>
        </w:rPr>
      </w:pPr>
      <w:r>
        <w:rPr>
          <w:b/>
          <w:bCs/>
          <w:szCs w:val="32"/>
        </w:rPr>
        <w:t>第八条</w:t>
      </w:r>
      <w:r>
        <w:rPr>
          <w:szCs w:val="32"/>
        </w:rPr>
        <w:t xml:space="preserve">  个人申请的基本规定和操作流程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（一）卡经办网点或网上服务渠道可受理个人申请。</w:t>
      </w:r>
    </w:p>
    <w:p>
      <w:pPr>
        <w:spacing w:line="560" w:lineRule="exact"/>
        <w:ind w:firstLine="632" w:firstLineChars="200"/>
        <w:rPr>
          <w:szCs w:val="32"/>
        </w:rPr>
      </w:pPr>
      <w:r>
        <w:rPr>
          <w:szCs w:val="32"/>
        </w:rPr>
        <w:t>（二）申请人可自主选择任何一家当地合作商业银行作为其社保卡的服务银行。</w:t>
      </w:r>
    </w:p>
    <w:p>
      <w:pPr>
        <w:spacing w:line="560" w:lineRule="exact"/>
        <w:ind w:firstLine="632" w:firstLineChars="200"/>
        <w:rPr>
          <w:szCs w:val="32"/>
        </w:rPr>
      </w:pPr>
      <w:r>
        <w:rPr>
          <w:szCs w:val="32"/>
        </w:rPr>
        <w:t>（三）卡经办网点可受理申请人委托监护人</w:t>
      </w:r>
      <w:r>
        <w:rPr>
          <w:rFonts w:hint="eastAsia"/>
          <w:szCs w:val="32"/>
        </w:rPr>
        <w:t>、直系亲属</w:t>
      </w:r>
      <w:r>
        <w:rPr>
          <w:szCs w:val="32"/>
        </w:rPr>
        <w:t>或</w:t>
      </w:r>
      <w:r>
        <w:rPr>
          <w:rFonts w:hint="eastAsia"/>
          <w:szCs w:val="32"/>
        </w:rPr>
        <w:t>其他合法代理人代办</w:t>
      </w:r>
      <w:r>
        <w:rPr>
          <w:szCs w:val="32"/>
        </w:rPr>
        <w:t>申请业务。</w:t>
      </w:r>
      <w:r>
        <w:rPr>
          <w:rFonts w:hint="eastAsia"/>
          <w:szCs w:val="32"/>
        </w:rPr>
        <w:t>分以下情况</w:t>
      </w:r>
      <w:r>
        <w:rPr>
          <w:szCs w:val="32"/>
        </w:rPr>
        <w:t>：</w:t>
      </w:r>
    </w:p>
    <w:p>
      <w:pPr>
        <w:spacing w:line="560" w:lineRule="exact"/>
        <w:ind w:firstLine="632" w:firstLineChars="200"/>
        <w:rPr>
          <w:szCs w:val="32"/>
        </w:rPr>
      </w:pPr>
      <w:r>
        <w:rPr>
          <w:rFonts w:hint="eastAsia"/>
          <w:szCs w:val="32"/>
        </w:rPr>
        <w:t>1.申请人为未成年人、无民事行为能力或限制民事行为能力的，可由监护人代办申请业务；</w:t>
      </w:r>
    </w:p>
    <w:p>
      <w:pPr>
        <w:spacing w:line="560" w:lineRule="exact"/>
        <w:ind w:firstLine="631"/>
        <w:rPr>
          <w:szCs w:val="32"/>
        </w:rPr>
      </w:pPr>
      <w:r>
        <w:rPr>
          <w:rFonts w:hint="eastAsia"/>
          <w:szCs w:val="32"/>
        </w:rPr>
        <w:t>2.行动不便或异地长期居住的老年人、残疾人、病患等，可由直系亲属或其他合法代理人代办申请业务。</w:t>
      </w:r>
    </w:p>
    <w:p>
      <w:pPr>
        <w:spacing w:line="560" w:lineRule="exact"/>
        <w:ind w:firstLine="632" w:firstLineChars="200"/>
        <w:rPr>
          <w:szCs w:val="32"/>
        </w:rPr>
      </w:pPr>
      <w:r>
        <w:rPr>
          <w:rFonts w:hint="eastAsia"/>
          <w:szCs w:val="32"/>
        </w:rPr>
        <w:t>按照服务银行受理代办业务的相关规定，如有必要代理人应同时出具代理关系证明文件。</w:t>
      </w:r>
    </w:p>
    <w:p>
      <w:pPr>
        <w:numPr>
          <w:ilvl w:val="0"/>
          <w:numId w:val="1"/>
        </w:numPr>
        <w:spacing w:line="560" w:lineRule="exact"/>
        <w:ind w:firstLine="632" w:firstLineChars="200"/>
        <w:rPr>
          <w:szCs w:val="32"/>
        </w:rPr>
      </w:pPr>
      <w:r>
        <w:rPr>
          <w:szCs w:val="32"/>
        </w:rPr>
        <w:t>在申请人和委托代理人充分知情并个人同意可以处理所提供的个人信息的前提下，</w:t>
      </w:r>
      <w:r>
        <w:rPr>
          <w:rFonts w:hint="eastAsia"/>
          <w:szCs w:val="32"/>
        </w:rPr>
        <w:t>社保卡</w:t>
      </w:r>
      <w:r>
        <w:rPr>
          <w:szCs w:val="32"/>
        </w:rPr>
        <w:t>经办机构应当按规定及时受理申请，按照本地银行</w:t>
      </w:r>
      <w:r>
        <w:rPr>
          <w:rFonts w:hint="eastAsia"/>
          <w:szCs w:val="32"/>
        </w:rPr>
        <w:t>借记卡</w:t>
      </w:r>
      <w:r>
        <w:rPr>
          <w:szCs w:val="32"/>
        </w:rPr>
        <w:t>账户的开户要求，校核申请人的</w:t>
      </w:r>
      <w:r>
        <w:rPr>
          <w:rFonts w:hint="eastAsia"/>
          <w:szCs w:val="32"/>
        </w:rPr>
        <w:t>基本信息</w:t>
      </w:r>
      <w:r>
        <w:rPr>
          <w:szCs w:val="32"/>
        </w:rPr>
        <w:t>。</w:t>
      </w:r>
    </w:p>
    <w:p>
      <w:pPr>
        <w:spacing w:line="560" w:lineRule="exact"/>
        <w:ind w:firstLine="632" w:firstLineChars="200"/>
        <w:rPr>
          <w:szCs w:val="32"/>
        </w:rPr>
      </w:pPr>
      <w:r>
        <w:rPr>
          <w:rFonts w:hint="eastAsia"/>
          <w:szCs w:val="32"/>
        </w:rPr>
        <w:t>（五）卡经办网点应主动提醒申请人可通过卡经办机构、服务热线电话、线上渠道等方式，查询社保卡制卡状态。</w:t>
      </w:r>
    </w:p>
    <w:p>
      <w:pPr>
        <w:spacing w:line="560" w:lineRule="exact"/>
        <w:ind w:firstLine="632" w:firstLineChars="200"/>
        <w:rPr>
          <w:szCs w:val="32"/>
        </w:rPr>
      </w:pPr>
      <w:r>
        <w:rPr>
          <w:szCs w:val="32"/>
        </w:rPr>
        <w:t>二、操作流程</w:t>
      </w:r>
    </w:p>
    <w:p>
      <w:pPr>
        <w:spacing w:line="560" w:lineRule="exact"/>
        <w:ind w:firstLine="632" w:firstLineChars="200"/>
        <w:jc w:val="left"/>
        <w:rPr>
          <w:rFonts w:hint="eastAsia" w:eastAsia="仿宋_GB2312"/>
          <w:color w:val="auto"/>
          <w:szCs w:val="32"/>
          <w:lang w:eastAsia="zh-CN"/>
        </w:rPr>
      </w:pPr>
      <w:r>
        <w:rPr>
          <w:color w:val="auto"/>
          <w:szCs w:val="32"/>
        </w:rPr>
        <w:t>卡经办网点核实申请人本人有效身份证件原件</w:t>
      </w:r>
      <w:r>
        <w:rPr>
          <w:rFonts w:hint="eastAsia"/>
          <w:color w:val="auto"/>
          <w:szCs w:val="32"/>
        </w:rPr>
        <w:t>（含电子证照）</w:t>
      </w:r>
      <w:r>
        <w:rPr>
          <w:color w:val="auto"/>
          <w:szCs w:val="32"/>
        </w:rPr>
        <w:t>，收取个人相片</w:t>
      </w:r>
      <w:r>
        <w:rPr>
          <w:rFonts w:hint="eastAsia"/>
          <w:color w:val="auto"/>
          <w:szCs w:val="32"/>
        </w:rPr>
        <w:t>或社保卡相片回执号、</w:t>
      </w:r>
      <w:r>
        <w:rPr>
          <w:color w:val="auto"/>
          <w:szCs w:val="32"/>
        </w:rPr>
        <w:t>《广东省社会保障卡个人业务申请表》（附件1）；受理代办业务的，核实申请人和代办人的有效身份证明原件（身份证、户口簿</w:t>
      </w:r>
      <w:r>
        <w:rPr>
          <w:rFonts w:hint="eastAsia"/>
          <w:color w:val="auto"/>
          <w:szCs w:val="32"/>
        </w:rPr>
        <w:t>、</w:t>
      </w:r>
      <w:r>
        <w:rPr>
          <w:color w:val="auto"/>
          <w:szCs w:val="32"/>
        </w:rPr>
        <w:t>监护人证明文件</w:t>
      </w:r>
      <w:r>
        <w:rPr>
          <w:rFonts w:hint="eastAsia"/>
          <w:color w:val="auto"/>
          <w:szCs w:val="32"/>
        </w:rPr>
        <w:t>或电子证照</w:t>
      </w:r>
      <w:r>
        <w:rPr>
          <w:color w:val="auto"/>
          <w:szCs w:val="32"/>
        </w:rPr>
        <w:t>），收取个人相片</w:t>
      </w:r>
      <w:r>
        <w:rPr>
          <w:rFonts w:hint="eastAsia"/>
          <w:color w:val="auto"/>
          <w:szCs w:val="32"/>
        </w:rPr>
        <w:t>或社保卡相片回执号、</w:t>
      </w:r>
      <w:r>
        <w:rPr>
          <w:color w:val="auto"/>
          <w:szCs w:val="32"/>
        </w:rPr>
        <w:t>《广东省社会保障卡个人业务申请表》</w:t>
      </w:r>
      <w:r>
        <w:rPr>
          <w:rFonts w:hint="eastAsia"/>
          <w:color w:val="auto"/>
          <w:szCs w:val="32"/>
        </w:rPr>
        <w:t>，留存申请人本人有效身份证件正反面复印件（或影像）、监护人证明文件复印件（或影像）、委托授权书原件或影像（如有）</w:t>
      </w:r>
      <w:r>
        <w:rPr>
          <w:rFonts w:hint="eastAsia"/>
          <w:color w:val="auto"/>
          <w:szCs w:val="32"/>
          <w:lang w:eastAsia="zh-CN"/>
        </w:rPr>
        <w:t>。</w:t>
      </w:r>
    </w:p>
    <w:p>
      <w:pPr>
        <w:spacing w:line="560" w:lineRule="exact"/>
        <w:ind w:firstLine="632" w:firstLineChars="200"/>
        <w:rPr>
          <w:szCs w:val="32"/>
        </w:rPr>
      </w:pPr>
      <w:r>
        <w:rPr>
          <w:szCs w:val="32"/>
        </w:rPr>
        <w:t>网点经办人员在省卡</w:t>
      </w:r>
      <w:r>
        <w:rPr>
          <w:rFonts w:hint="eastAsia"/>
          <w:szCs w:val="32"/>
        </w:rPr>
        <w:t>管</w:t>
      </w:r>
      <w:r>
        <w:rPr>
          <w:szCs w:val="32"/>
        </w:rPr>
        <w:t>系统“社保卡申请-个人申请-新增申请”栏目中，录入个人申请资料，通过省卡管系统关联本地公安</w:t>
      </w:r>
      <w:r>
        <w:rPr>
          <w:rFonts w:hint="eastAsia"/>
          <w:szCs w:val="32"/>
        </w:rPr>
        <w:t>、社保</w:t>
      </w:r>
      <w:r>
        <w:rPr>
          <w:szCs w:val="32"/>
        </w:rPr>
        <w:t>系统等，核验人员基础信息、相片、生存状态、发卡状态、省内持卡等情况，符合受理条件的，接受发卡申请，出具《广东省社会保障卡业务受理回执》（附件2）。</w:t>
      </w:r>
      <w:r>
        <w:rPr>
          <w:rFonts w:hint="eastAsia"/>
          <w:szCs w:val="32"/>
        </w:rPr>
        <w:t>省卡管</w:t>
      </w:r>
      <w:r>
        <w:rPr>
          <w:szCs w:val="32"/>
        </w:rPr>
        <w:t>系统应对信息核验时间和结果进行准确记录。</w:t>
      </w:r>
    </w:p>
    <w:p>
      <w:pPr>
        <w:spacing w:line="560" w:lineRule="exact"/>
        <w:ind w:firstLine="632" w:firstLineChars="200"/>
        <w:rPr>
          <w:szCs w:val="32"/>
        </w:rPr>
      </w:pPr>
      <w:r>
        <w:rPr>
          <w:szCs w:val="32"/>
        </w:rPr>
        <w:t>网点经办人员在受理社保卡申请时应告知申请人在社保卡完成制卡后将同步申领电子社保卡。</w:t>
      </w:r>
    </w:p>
    <w:p>
      <w:pPr>
        <w:spacing w:line="560" w:lineRule="exact"/>
        <w:ind w:firstLine="632" w:firstLineChars="200"/>
        <w:rPr>
          <w:szCs w:val="32"/>
        </w:rPr>
      </w:pPr>
      <w:r>
        <w:rPr>
          <w:szCs w:val="32"/>
        </w:rPr>
        <w:t>对在省内已持有其他地市社保卡的新增制卡，网点经办人员在</w:t>
      </w:r>
      <w:r>
        <w:rPr>
          <w:rFonts w:hint="eastAsia"/>
          <w:szCs w:val="32"/>
        </w:rPr>
        <w:t>省卡管</w:t>
      </w:r>
      <w:r>
        <w:rPr>
          <w:szCs w:val="32"/>
        </w:rPr>
        <w:t>系统通过“一人一卡”清理核验后再进行申请制卡（附件10）。</w:t>
      </w:r>
    </w:p>
    <w:p>
      <w:pPr>
        <w:spacing w:line="560" w:lineRule="exact"/>
        <w:ind w:firstLine="632" w:firstLineChars="200"/>
        <w:rPr>
          <w:szCs w:val="32"/>
        </w:rPr>
      </w:pPr>
      <w:r>
        <w:rPr>
          <w:szCs w:val="32"/>
        </w:rPr>
        <w:t>对于申请材料不齐全或者不符合规范的，</w:t>
      </w:r>
      <w:r>
        <w:rPr>
          <w:rFonts w:hint="eastAsia"/>
          <w:szCs w:val="32"/>
        </w:rPr>
        <w:t>网点经办人员应现场一次性告知申请人需要补正的材料。</w:t>
      </w:r>
      <w:r>
        <w:rPr>
          <w:szCs w:val="32"/>
        </w:rPr>
        <w:t>经核查申请不符合受理条件的，网点经办人员应出具卡经办网点书面凭证，并告知申请人解决途径。</w:t>
      </w:r>
    </w:p>
    <w:p>
      <w:pPr>
        <w:spacing w:line="560" w:lineRule="exact"/>
        <w:ind w:firstLine="632" w:firstLineChars="200"/>
        <w:rPr>
          <w:szCs w:val="32"/>
        </w:rPr>
      </w:pPr>
      <w:r>
        <w:rPr>
          <w:szCs w:val="32"/>
        </w:rPr>
        <w:t>经市</w:t>
      </w:r>
      <w:r>
        <w:rPr>
          <w:rFonts w:hint="eastAsia"/>
          <w:szCs w:val="32"/>
        </w:rPr>
        <w:t>卡管机构</w:t>
      </w:r>
      <w:r>
        <w:rPr>
          <w:szCs w:val="32"/>
        </w:rPr>
        <w:t>（或授权业务经办机构）批次确认后，</w:t>
      </w:r>
      <w:r>
        <w:rPr>
          <w:rFonts w:hint="eastAsia"/>
          <w:szCs w:val="32"/>
        </w:rPr>
        <w:t>省卡管</w:t>
      </w:r>
      <w:r>
        <w:rPr>
          <w:szCs w:val="32"/>
        </w:rPr>
        <w:t>系统将制卡预开户数据通过系统交互反馈服务银行。</w:t>
      </w:r>
      <w:r>
        <w:rPr>
          <w:rFonts w:hint="eastAsia"/>
          <w:szCs w:val="32"/>
        </w:rPr>
        <w:t>服务银行根据制卡预开户数据按要求开设</w:t>
      </w:r>
      <w:r>
        <w:rPr>
          <w:rFonts w:hint="eastAsia"/>
          <w:szCs w:val="32"/>
          <w:lang w:eastAsia="zh-CN"/>
        </w:rPr>
        <w:t>银行账户</w:t>
      </w:r>
      <w:r>
        <w:rPr>
          <w:rFonts w:hint="eastAsia"/>
          <w:szCs w:val="32"/>
        </w:rPr>
        <w:t>等信息，并通过系统交互发送省卡管系统用于卡片制作</w:t>
      </w:r>
    </w:p>
    <w:p>
      <w:pPr>
        <w:spacing w:line="560" w:lineRule="exact"/>
        <w:ind w:firstLine="632" w:firstLineChars="200"/>
        <w:rPr>
          <w:szCs w:val="32"/>
        </w:rPr>
      </w:pPr>
      <w:r>
        <w:rPr>
          <w:rFonts w:hint="eastAsia"/>
          <w:szCs w:val="32"/>
        </w:rPr>
        <w:t>个人申请的</w:t>
      </w:r>
      <w:r>
        <w:rPr>
          <w:szCs w:val="32"/>
        </w:rPr>
        <w:t>网办操作流程参照线下网点业务操作流程执行</w:t>
      </w:r>
      <w:r>
        <w:rPr>
          <w:rFonts w:hint="eastAsia"/>
          <w:szCs w:val="32"/>
        </w:rPr>
        <w:t>。</w:t>
      </w:r>
    </w:p>
    <w:p>
      <w:pPr>
        <w:spacing w:line="560" w:lineRule="exact"/>
        <w:rPr>
          <w:szCs w:val="32"/>
        </w:rPr>
      </w:pPr>
    </w:p>
    <w:p>
      <w:pPr>
        <w:spacing w:line="560" w:lineRule="exact"/>
        <w:ind w:firstLine="632" w:firstLineChars="200"/>
        <w:rPr>
          <w:szCs w:val="32"/>
        </w:rPr>
      </w:pPr>
      <w:r>
        <w:rPr>
          <w:b/>
          <w:bCs/>
          <w:szCs w:val="32"/>
        </w:rPr>
        <w:t>第九条</w:t>
      </w:r>
      <w:r>
        <w:rPr>
          <w:szCs w:val="32"/>
        </w:rPr>
        <w:t xml:space="preserve">  批量申请的基本规定和操作流程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（一）批量申请须在</w:t>
      </w:r>
      <w:r>
        <w:rPr>
          <w:rFonts w:hint="eastAsia"/>
          <w:szCs w:val="32"/>
        </w:rPr>
        <w:t>人社部门或服务银行</w:t>
      </w:r>
      <w:r>
        <w:rPr>
          <w:szCs w:val="32"/>
        </w:rPr>
        <w:t>卡经办网点办理。</w:t>
      </w:r>
    </w:p>
    <w:p>
      <w:pPr>
        <w:spacing w:line="560" w:lineRule="exact"/>
        <w:ind w:firstLine="632" w:firstLineChars="200"/>
        <w:rPr>
          <w:color w:val="auto"/>
          <w:szCs w:val="32"/>
        </w:rPr>
      </w:pPr>
      <w:r>
        <w:rPr>
          <w:szCs w:val="32"/>
        </w:rPr>
        <w:t>（二）单位为行政</w:t>
      </w:r>
      <w:r>
        <w:rPr>
          <w:color w:val="auto"/>
          <w:szCs w:val="32"/>
        </w:rPr>
        <w:t>事业机构的，批量申请社保卡时，经办部门核实授权经办人本人有效身份证件原件</w:t>
      </w:r>
      <w:r>
        <w:rPr>
          <w:rFonts w:hint="eastAsia"/>
          <w:color w:val="auto"/>
          <w:szCs w:val="32"/>
        </w:rPr>
        <w:t>（含电子证照）</w:t>
      </w:r>
      <w:r>
        <w:rPr>
          <w:color w:val="auto"/>
          <w:szCs w:val="32"/>
        </w:rPr>
        <w:t>，</w:t>
      </w:r>
      <w:r>
        <w:rPr>
          <w:rFonts w:hint="eastAsia"/>
          <w:color w:val="auto"/>
          <w:szCs w:val="32"/>
        </w:rPr>
        <w:t>留存</w:t>
      </w:r>
      <w:r>
        <w:rPr>
          <w:color w:val="auto"/>
          <w:szCs w:val="32"/>
        </w:rPr>
        <w:t>法人证书（或组织机构代码证）复印件</w:t>
      </w:r>
      <w:r>
        <w:rPr>
          <w:rFonts w:hint="eastAsia"/>
          <w:color w:val="auto"/>
          <w:szCs w:val="32"/>
        </w:rPr>
        <w:t>或影像资料</w:t>
      </w:r>
      <w:r>
        <w:rPr>
          <w:color w:val="auto"/>
          <w:szCs w:val="32"/>
        </w:rPr>
        <w:t>、加盖公章的单位授权委托书（附件4）</w:t>
      </w:r>
      <w:r>
        <w:rPr>
          <w:rFonts w:hint="eastAsia"/>
          <w:color w:val="auto"/>
          <w:szCs w:val="32"/>
        </w:rPr>
        <w:t>、授权经办人有效身份证件正反面复印件（或影像）、</w:t>
      </w:r>
      <w:r>
        <w:rPr>
          <w:rFonts w:cs="宋体" w:asciiTheme="minorEastAsia" w:hAnsiTheme="minorEastAsia"/>
          <w:color w:val="auto"/>
          <w:szCs w:val="21"/>
        </w:rPr>
        <w:t>申请人本人有效身份证件正反面复印件（或影像）</w:t>
      </w:r>
      <w:r>
        <w:rPr>
          <w:rFonts w:hint="eastAsia" w:cs="宋体" w:asciiTheme="minorEastAsia" w:hAnsiTheme="minorEastAsia"/>
          <w:color w:val="auto"/>
          <w:szCs w:val="21"/>
        </w:rPr>
        <w:t>。</w:t>
      </w:r>
    </w:p>
    <w:p>
      <w:pPr>
        <w:numPr>
          <w:ilvl w:val="0"/>
          <w:numId w:val="2"/>
        </w:numPr>
        <w:spacing w:line="560" w:lineRule="exact"/>
        <w:ind w:firstLine="632" w:firstLineChars="200"/>
        <w:rPr>
          <w:color w:val="auto"/>
          <w:szCs w:val="32"/>
        </w:rPr>
      </w:pPr>
      <w:r>
        <w:rPr>
          <w:color w:val="auto"/>
          <w:szCs w:val="32"/>
        </w:rPr>
        <w:t>单位为非行政事业机构或企业的，批量申请社保卡时，经办部门核实授权经办人本人有效身份证件原件</w:t>
      </w:r>
      <w:r>
        <w:rPr>
          <w:rFonts w:hint="eastAsia"/>
          <w:color w:val="auto"/>
          <w:szCs w:val="32"/>
        </w:rPr>
        <w:t>（含电子证照）</w:t>
      </w:r>
      <w:r>
        <w:rPr>
          <w:color w:val="auto"/>
          <w:szCs w:val="32"/>
        </w:rPr>
        <w:t>，</w:t>
      </w:r>
      <w:r>
        <w:rPr>
          <w:rFonts w:hint="eastAsia"/>
          <w:color w:val="auto"/>
          <w:szCs w:val="32"/>
        </w:rPr>
        <w:t>留存营业执照复印件或影像资料、加盖公章的单位授权委托书</w:t>
      </w:r>
      <w:r>
        <w:rPr>
          <w:color w:val="auto"/>
          <w:szCs w:val="32"/>
        </w:rPr>
        <w:t>（附件4）</w:t>
      </w:r>
      <w:r>
        <w:rPr>
          <w:rFonts w:hint="eastAsia"/>
          <w:color w:val="auto"/>
          <w:szCs w:val="32"/>
        </w:rPr>
        <w:t>、授权经办人有效身份证件正反面复印件（或影像）、</w:t>
      </w:r>
      <w:r>
        <w:rPr>
          <w:rFonts w:cs="宋体" w:asciiTheme="minorEastAsia" w:hAnsiTheme="minorEastAsia"/>
          <w:color w:val="auto"/>
          <w:szCs w:val="21"/>
        </w:rPr>
        <w:t>申请人本人有效身份证件正反面复印件（或影像）</w:t>
      </w:r>
      <w:r>
        <w:rPr>
          <w:rFonts w:hint="eastAsia" w:cs="宋体" w:asciiTheme="minorEastAsia" w:hAnsiTheme="minorEastAsia"/>
          <w:color w:val="auto"/>
          <w:szCs w:val="21"/>
        </w:rPr>
        <w:t>。</w:t>
      </w:r>
    </w:p>
    <w:p>
      <w:pPr>
        <w:spacing w:line="560" w:lineRule="exact"/>
        <w:ind w:firstLine="632" w:firstLineChars="200"/>
        <w:rPr>
          <w:color w:val="auto"/>
          <w:szCs w:val="32"/>
        </w:rPr>
      </w:pPr>
      <w:r>
        <w:rPr>
          <w:rFonts w:hint="eastAsia"/>
          <w:color w:val="auto"/>
          <w:szCs w:val="32"/>
        </w:rPr>
        <w:t>（四）</w:t>
      </w:r>
      <w:r>
        <w:rPr>
          <w:color w:val="auto"/>
          <w:szCs w:val="32"/>
        </w:rPr>
        <w:t>单位为社会组织的，批量申请社保卡时，经办部门核实授权经办人本人有效身份证件原件</w:t>
      </w:r>
      <w:r>
        <w:rPr>
          <w:rFonts w:hint="eastAsia"/>
          <w:color w:val="auto"/>
          <w:szCs w:val="32"/>
        </w:rPr>
        <w:t>（含电子证照）</w:t>
      </w:r>
      <w:r>
        <w:rPr>
          <w:color w:val="auto"/>
          <w:szCs w:val="32"/>
        </w:rPr>
        <w:t>，</w:t>
      </w:r>
      <w:r>
        <w:rPr>
          <w:rFonts w:hint="eastAsia"/>
          <w:color w:val="auto"/>
          <w:szCs w:val="32"/>
        </w:rPr>
        <w:t>留存法人登记证（或组织机构代码证）复印件或影像资料、加盖公章的单位授权委托书</w:t>
      </w:r>
      <w:r>
        <w:rPr>
          <w:color w:val="auto"/>
          <w:szCs w:val="32"/>
        </w:rPr>
        <w:t>（附件4）</w:t>
      </w:r>
      <w:r>
        <w:rPr>
          <w:rFonts w:hint="eastAsia"/>
          <w:color w:val="auto"/>
          <w:szCs w:val="32"/>
        </w:rPr>
        <w:t>、授权经办人有效身份证件正反面复印件（或影像）、</w:t>
      </w:r>
      <w:r>
        <w:rPr>
          <w:rFonts w:cs="宋体" w:asciiTheme="minorEastAsia" w:hAnsiTheme="minorEastAsia"/>
          <w:color w:val="auto"/>
          <w:szCs w:val="21"/>
        </w:rPr>
        <w:t>申请人本人有效身份证件正反面复印件（或影像）</w:t>
      </w:r>
      <w:r>
        <w:rPr>
          <w:rFonts w:hint="eastAsia" w:cs="宋体" w:asciiTheme="minorEastAsia" w:hAnsiTheme="minorEastAsia"/>
          <w:color w:val="auto"/>
          <w:szCs w:val="21"/>
        </w:rPr>
        <w:t>。</w:t>
      </w:r>
    </w:p>
    <w:p>
      <w:pPr>
        <w:spacing w:line="560" w:lineRule="exact"/>
        <w:ind w:firstLine="632" w:firstLineChars="200"/>
        <w:rPr>
          <w:color w:val="auto"/>
        </w:rPr>
      </w:pPr>
      <w:r>
        <w:rPr>
          <w:rFonts w:hint="eastAsia"/>
          <w:color w:val="auto"/>
          <w:szCs w:val="32"/>
        </w:rPr>
        <w:t>（五）</w:t>
      </w:r>
      <w:r>
        <w:rPr>
          <w:color w:val="auto"/>
          <w:szCs w:val="32"/>
        </w:rPr>
        <w:t>数据采集时间周期为5个工作日，从受理批量申请当日起，到将数据文件上传至</w:t>
      </w:r>
      <w:r>
        <w:rPr>
          <w:rFonts w:hint="eastAsia"/>
          <w:color w:val="auto"/>
          <w:szCs w:val="32"/>
        </w:rPr>
        <w:t>省卡管</w:t>
      </w:r>
      <w:r>
        <w:rPr>
          <w:color w:val="auto"/>
          <w:szCs w:val="32"/>
        </w:rPr>
        <w:t>系统申请制卡止。</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卡经办网点收取单位所有申请人的《广东省社会保障卡个人业务申请表》、个人相片或社保卡相片回执号和《广东省社会保障卡批量业务申请表》（附件3）。</w:t>
      </w:r>
      <w:r>
        <w:rPr>
          <w:rFonts w:hint="eastAsia"/>
          <w:szCs w:val="32"/>
        </w:rPr>
        <w:t>卡经办网点检查资料完整性、核验人员基础信息、相片、生存状态、发卡状态、省内持卡等情况，核实授权经办人身份，核对《广东省社会保障卡批量业务申请表》。</w:t>
      </w:r>
      <w:r>
        <w:rPr>
          <w:szCs w:val="32"/>
        </w:rPr>
        <w:t>批量业务申请表一式两联，双方各保留一份。</w:t>
      </w:r>
      <w:r>
        <w:rPr>
          <w:rFonts w:hint="eastAsia"/>
          <w:szCs w:val="32"/>
        </w:rPr>
        <w:t>省卡管</w:t>
      </w:r>
      <w:r>
        <w:rPr>
          <w:szCs w:val="32"/>
        </w:rPr>
        <w:t>系统应对信息核验时间和结果进行准确记录。</w:t>
      </w:r>
    </w:p>
    <w:p>
      <w:pPr>
        <w:spacing w:line="560" w:lineRule="exact"/>
        <w:ind w:firstLine="632" w:firstLineChars="200"/>
        <w:rPr>
          <w:szCs w:val="32"/>
        </w:rPr>
      </w:pPr>
      <w:r>
        <w:rPr>
          <w:szCs w:val="32"/>
        </w:rPr>
        <w:t>县级以上人力资源和社会保障部门将批量申请材料逐级上报至市卡管机构，由市卡管机构将批量申请材料按照</w:t>
      </w:r>
      <w:r>
        <w:rPr>
          <w:rFonts w:hint="eastAsia"/>
          <w:szCs w:val="32"/>
        </w:rPr>
        <w:t>省卡管</w:t>
      </w:r>
      <w:r>
        <w:rPr>
          <w:szCs w:val="32"/>
        </w:rPr>
        <w:t>系统规定的格式（详见附件6）整理成数据文件，并上传</w:t>
      </w:r>
      <w:r>
        <w:rPr>
          <w:rFonts w:hint="eastAsia"/>
          <w:szCs w:val="32"/>
        </w:rPr>
        <w:t>省卡管</w:t>
      </w:r>
      <w:r>
        <w:rPr>
          <w:szCs w:val="32"/>
        </w:rPr>
        <w:t>系统。</w:t>
      </w:r>
      <w:r>
        <w:rPr>
          <w:rFonts w:hint="eastAsia"/>
          <w:szCs w:val="32"/>
        </w:rPr>
        <w:t>省卡管</w:t>
      </w:r>
      <w:r>
        <w:rPr>
          <w:szCs w:val="32"/>
        </w:rPr>
        <w:t>系统对申请人的基本信息和发卡状态进行比对核查，经比对个人信息正确、唯一，且符合发卡条件的，接受发卡申请。</w:t>
      </w:r>
    </w:p>
    <w:p>
      <w:pPr>
        <w:spacing w:line="560" w:lineRule="exact"/>
        <w:ind w:firstLine="632" w:firstLineChars="200"/>
        <w:rPr>
          <w:szCs w:val="32"/>
        </w:rPr>
      </w:pPr>
      <w:r>
        <w:rPr>
          <w:rFonts w:hint="eastAsia"/>
          <w:szCs w:val="32"/>
        </w:rPr>
        <w:t>对于申请材料不齐全或者不符合规范的，网点经办人员应现场一次性告知申请人需要补正的材料。</w:t>
      </w:r>
      <w:r>
        <w:rPr>
          <w:szCs w:val="32"/>
        </w:rPr>
        <w:t>经核查不符合受理条件的，卡经办网点应出具经办部门书面凭证，并告知授权经办人解决途径。</w:t>
      </w:r>
    </w:p>
    <w:p>
      <w:pPr>
        <w:spacing w:line="560" w:lineRule="exact"/>
        <w:ind w:firstLine="632" w:firstLineChars="200"/>
        <w:rPr>
          <w:szCs w:val="32"/>
        </w:rPr>
      </w:pPr>
      <w:r>
        <w:rPr>
          <w:szCs w:val="32"/>
        </w:rPr>
        <w:t>经市卡管机构（或授权业务经办机构）批次确认后，</w:t>
      </w:r>
      <w:r>
        <w:rPr>
          <w:rFonts w:hint="eastAsia"/>
          <w:szCs w:val="32"/>
        </w:rPr>
        <w:t>省卡管</w:t>
      </w:r>
      <w:r>
        <w:rPr>
          <w:szCs w:val="32"/>
        </w:rPr>
        <w:t>系统将制卡预开户数据通过系统交互反馈服务银行。服务银行根据制卡预开户数据将</w:t>
      </w:r>
      <w:r>
        <w:rPr>
          <w:rFonts w:hint="eastAsia"/>
          <w:szCs w:val="32"/>
          <w:lang w:eastAsia="zh-CN"/>
        </w:rPr>
        <w:t>银行</w:t>
      </w:r>
      <w:r>
        <w:rPr>
          <w:szCs w:val="32"/>
        </w:rPr>
        <w:t>账户信息通过系统交互发送</w:t>
      </w:r>
      <w:r>
        <w:rPr>
          <w:rFonts w:hint="eastAsia"/>
          <w:szCs w:val="32"/>
        </w:rPr>
        <w:t>省卡管</w:t>
      </w:r>
      <w:r>
        <w:rPr>
          <w:szCs w:val="32"/>
        </w:rPr>
        <w:t>系统用于卡片制作。</w:t>
      </w:r>
    </w:p>
    <w:p>
      <w:pPr>
        <w:spacing w:line="560" w:lineRule="exact"/>
        <w:ind w:firstLine="632" w:firstLineChars="200"/>
        <w:rPr>
          <w:szCs w:val="32"/>
        </w:rPr>
      </w:pPr>
    </w:p>
    <w:p>
      <w:pPr>
        <w:spacing w:line="560" w:lineRule="exact"/>
        <w:ind w:firstLine="632" w:firstLineChars="200"/>
        <w:rPr>
          <w:szCs w:val="32"/>
        </w:rPr>
      </w:pPr>
      <w:r>
        <w:rPr>
          <w:b/>
          <w:bCs/>
          <w:szCs w:val="32"/>
        </w:rPr>
        <w:t>第十条</w:t>
      </w:r>
      <w:r>
        <w:rPr>
          <w:szCs w:val="32"/>
        </w:rPr>
        <w:t xml:space="preserve">  采集信息和有效身份证件</w:t>
      </w:r>
    </w:p>
    <w:p>
      <w:pPr>
        <w:spacing w:line="560" w:lineRule="exact"/>
        <w:ind w:firstLine="632" w:firstLineChars="200"/>
        <w:rPr>
          <w:color w:val="0000FF"/>
          <w:szCs w:val="32"/>
        </w:rPr>
      </w:pPr>
      <w:r>
        <w:rPr>
          <w:szCs w:val="32"/>
        </w:rPr>
        <w:t>（一）《广东省社会保障卡个人业务申请表》。必须采集以下数据项：申请登记表编码、姓名、性别、出生日期、证件类型、证件号码、</w:t>
      </w:r>
      <w:r>
        <w:rPr>
          <w:rFonts w:hint="eastAsia"/>
          <w:szCs w:val="32"/>
        </w:rPr>
        <w:t>证件有效期起始日、证件有效期到期日、</w:t>
      </w:r>
      <w:r>
        <w:rPr>
          <w:szCs w:val="32"/>
        </w:rPr>
        <w:t>发证机关、民族、国籍、个人相片、手机号码、通讯地址、职业、服务银行。</w:t>
      </w:r>
    </w:p>
    <w:p>
      <w:pPr>
        <w:spacing w:line="560" w:lineRule="exact"/>
        <w:ind w:firstLine="632" w:firstLineChars="200"/>
        <w:rPr>
          <w:color w:val="0000FF"/>
          <w:szCs w:val="32"/>
        </w:rPr>
      </w:pPr>
      <w:r>
        <w:rPr>
          <w:szCs w:val="32"/>
        </w:rPr>
        <w:t>可选择采集的数据项：户籍性质、户籍地、户籍地址、文化程度、工作状态、个人身份状态、单位名称、单位地址、联系电话、电子邮箱，代办人（监护人）姓名、证件类型、证件号码、联系电话</w:t>
      </w:r>
      <w:r>
        <w:rPr>
          <w:rFonts w:hint="eastAsia"/>
          <w:szCs w:val="32"/>
        </w:rPr>
        <w:t>、</w:t>
      </w:r>
      <w:r>
        <w:rPr>
          <w:szCs w:val="32"/>
        </w:rPr>
        <w:t>邮寄地址、收件人姓名、收件人联系方式等。</w:t>
      </w:r>
    </w:p>
    <w:p>
      <w:pPr>
        <w:spacing w:line="560" w:lineRule="exact"/>
        <w:ind w:firstLine="632" w:firstLineChars="200"/>
        <w:rPr>
          <w:szCs w:val="32"/>
        </w:rPr>
      </w:pPr>
      <w:r>
        <w:rPr>
          <w:szCs w:val="32"/>
        </w:rPr>
        <w:t>（二）《广东省社会保障卡批量业务申请表》。必须采集以下数据项：申请登记表编码、城市代码、法人证书/营业执照/法人登记证代码（或组织机构代码）、单位机构名称、单位类型、单位地址、经办人姓名、证件号码和联系方式、批量申请总人数、批量申请日期。</w:t>
      </w:r>
    </w:p>
    <w:p>
      <w:pPr>
        <w:spacing w:line="560" w:lineRule="exact"/>
        <w:ind w:firstLine="632" w:firstLineChars="200"/>
        <w:rPr>
          <w:szCs w:val="32"/>
        </w:rPr>
      </w:pPr>
      <w:r>
        <w:rPr>
          <w:szCs w:val="32"/>
        </w:rPr>
        <w:t>（三）个人相片：</w:t>
      </w:r>
      <w:r>
        <w:rPr>
          <w:rFonts w:hint="eastAsia"/>
          <w:szCs w:val="32"/>
        </w:rPr>
        <w:t>可以到符合各地市社保卡资质的照相馆拍摄数码相片，或者到各地市卡经办机构自建的相片检测审核平台上传并获取合格相片，取得电子相片回执提交；</w:t>
      </w:r>
      <w:r>
        <w:rPr>
          <w:szCs w:val="32"/>
        </w:rPr>
        <w:t>可以直接提交个人证件相片或</w:t>
      </w:r>
      <w:r>
        <w:rPr>
          <w:rFonts w:hint="eastAsia"/>
          <w:szCs w:val="32"/>
        </w:rPr>
        <w:t>社保卡相片回执号或</w:t>
      </w:r>
      <w:r>
        <w:rPr>
          <w:szCs w:val="32"/>
        </w:rPr>
        <w:t>符合标准的电子相片（电子相片标准详见附件6）；也可以授权使用本人二代身份证相片。已申领本省社保卡的，重新申请时，可不用</w:t>
      </w:r>
      <w:r>
        <w:rPr>
          <w:rFonts w:hint="eastAsia"/>
          <w:szCs w:val="32"/>
        </w:rPr>
        <w:t>更换</w:t>
      </w:r>
      <w:r>
        <w:rPr>
          <w:szCs w:val="32"/>
        </w:rPr>
        <w:t>个人相片。未满七周岁的学龄前儿童不采集和印刷相片，相片区域空置。年满七周岁的儿童应当按时申请换领印有相片的</w:t>
      </w:r>
      <w:r>
        <w:rPr>
          <w:rFonts w:hint="eastAsia"/>
          <w:szCs w:val="32"/>
        </w:rPr>
        <w:t>社保卡</w:t>
      </w:r>
      <w:r>
        <w:rPr>
          <w:szCs w:val="32"/>
        </w:rPr>
        <w:t>。</w:t>
      </w:r>
    </w:p>
    <w:p>
      <w:pPr>
        <w:spacing w:line="560" w:lineRule="exact"/>
        <w:ind w:firstLine="632" w:firstLineChars="200"/>
        <w:rPr>
          <w:szCs w:val="32"/>
        </w:rPr>
      </w:pPr>
      <w:r>
        <w:rPr>
          <w:szCs w:val="32"/>
        </w:rPr>
        <w:t>（四）有效身份证件（本规程其他业务所称的有效身份证件参照此规定执行）。</w:t>
      </w:r>
    </w:p>
    <w:p>
      <w:pPr>
        <w:spacing w:line="560" w:lineRule="exact"/>
        <w:ind w:firstLine="632" w:firstLineChars="200"/>
        <w:rPr>
          <w:szCs w:val="32"/>
        </w:rPr>
      </w:pPr>
      <w:r>
        <w:rPr>
          <w:szCs w:val="32"/>
        </w:rPr>
        <w:t>1.居住在中国境内</w:t>
      </w:r>
      <w:r>
        <w:rPr>
          <w:rFonts w:hint="eastAsia"/>
          <w:szCs w:val="32"/>
        </w:rPr>
        <w:t>16周岁</w:t>
      </w:r>
      <w:r>
        <w:rPr>
          <w:szCs w:val="32"/>
        </w:rPr>
        <w:t>以上</w:t>
      </w:r>
      <w:r>
        <w:rPr>
          <w:rFonts w:hint="eastAsia"/>
          <w:szCs w:val="32"/>
        </w:rPr>
        <w:t>（含16周岁）</w:t>
      </w:r>
      <w:r>
        <w:rPr>
          <w:szCs w:val="32"/>
        </w:rPr>
        <w:t>的中国公民，有效身份证件为中华人民共和国居民身份证。</w:t>
      </w:r>
    </w:p>
    <w:p>
      <w:pPr>
        <w:spacing w:line="560" w:lineRule="exact"/>
        <w:ind w:firstLine="632" w:firstLineChars="200"/>
        <w:rPr>
          <w:szCs w:val="32"/>
        </w:rPr>
      </w:pPr>
      <w:r>
        <w:rPr>
          <w:szCs w:val="32"/>
        </w:rPr>
        <w:t>2.居住在中国境内16周岁以下的中国公民，有效身份证件为申领人</w:t>
      </w:r>
      <w:r>
        <w:rPr>
          <w:rFonts w:hint="eastAsia"/>
          <w:szCs w:val="32"/>
        </w:rPr>
        <w:t>居民身份证或</w:t>
      </w:r>
      <w:r>
        <w:rPr>
          <w:szCs w:val="32"/>
        </w:rPr>
        <w:t>居民户口簿。</w:t>
      </w:r>
    </w:p>
    <w:p>
      <w:pPr>
        <w:spacing w:line="560" w:lineRule="exact"/>
        <w:ind w:firstLine="632" w:firstLineChars="200"/>
        <w:rPr>
          <w:szCs w:val="32"/>
        </w:rPr>
      </w:pPr>
      <w:r>
        <w:rPr>
          <w:szCs w:val="32"/>
        </w:rPr>
        <w:t>3.居住在境内或境外的华侨，有效身份证件为本人护照。</w:t>
      </w:r>
    </w:p>
    <w:p>
      <w:pPr>
        <w:spacing w:line="560" w:lineRule="exact"/>
        <w:ind w:firstLine="632" w:firstLineChars="200"/>
        <w:rPr>
          <w:szCs w:val="32"/>
        </w:rPr>
      </w:pPr>
      <w:r>
        <w:rPr>
          <w:szCs w:val="32"/>
        </w:rPr>
        <w:t>4.香港、澳门特别行政区居民，有效身份证件为港澳居民来往内地通行证或港澳居民居住证；台湾居民，有效身份证件为台湾居民来往大陆通行证或台湾居民居住证。</w:t>
      </w:r>
    </w:p>
    <w:p>
      <w:pPr>
        <w:spacing w:line="560" w:lineRule="exact"/>
        <w:ind w:firstLine="632" w:firstLineChars="200"/>
        <w:rPr>
          <w:szCs w:val="32"/>
        </w:rPr>
      </w:pPr>
      <w:r>
        <w:rPr>
          <w:szCs w:val="32"/>
        </w:rPr>
        <w:t>5.外国居民，有效身份证件为护照或外国人永久居留证。</w:t>
      </w:r>
    </w:p>
    <w:p>
      <w:pPr>
        <w:spacing w:line="560" w:lineRule="exact"/>
        <w:ind w:firstLine="632" w:firstLineChars="200"/>
        <w:rPr>
          <w:szCs w:val="32"/>
        </w:rPr>
      </w:pPr>
    </w:p>
    <w:p>
      <w:pPr>
        <w:spacing w:line="560" w:lineRule="exact"/>
        <w:jc w:val="center"/>
        <w:rPr>
          <w:rFonts w:eastAsia="楷体_GB2312"/>
          <w:b/>
          <w:bCs/>
          <w:szCs w:val="32"/>
        </w:rPr>
      </w:pPr>
      <w:r>
        <w:rPr>
          <w:rFonts w:eastAsia="楷体_GB2312"/>
          <w:b/>
          <w:bCs/>
          <w:szCs w:val="32"/>
        </w:rPr>
        <w:t>（二）制卡和分发</w:t>
      </w:r>
    </w:p>
    <w:p>
      <w:pPr>
        <w:spacing w:line="560" w:lineRule="exact"/>
        <w:ind w:firstLine="632" w:firstLineChars="200"/>
        <w:rPr>
          <w:szCs w:val="32"/>
        </w:rPr>
      </w:pPr>
      <w:r>
        <w:rPr>
          <w:b/>
          <w:bCs/>
          <w:szCs w:val="32"/>
        </w:rPr>
        <w:t>第十一条</w:t>
      </w:r>
      <w:r>
        <w:rPr>
          <w:szCs w:val="32"/>
        </w:rPr>
        <w:t xml:space="preserve">  制卡的基本规定和操作流程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（一）制卡起始时间以制卡数据在</w:t>
      </w:r>
      <w:r>
        <w:rPr>
          <w:rFonts w:hint="eastAsia"/>
          <w:szCs w:val="32"/>
        </w:rPr>
        <w:t>省卡管</w:t>
      </w:r>
      <w:r>
        <w:rPr>
          <w:szCs w:val="32"/>
        </w:rPr>
        <w:t>系统中</w:t>
      </w:r>
      <w:r>
        <w:rPr>
          <w:rFonts w:hint="eastAsia"/>
          <w:szCs w:val="32"/>
        </w:rPr>
        <w:t>完成采集</w:t>
      </w:r>
      <w:r>
        <w:rPr>
          <w:szCs w:val="32"/>
        </w:rPr>
        <w:t>起计算；终止时间以</w:t>
      </w:r>
      <w:r>
        <w:rPr>
          <w:rFonts w:hint="eastAsia"/>
          <w:szCs w:val="32"/>
        </w:rPr>
        <w:t>省卡管机构寄出</w:t>
      </w:r>
      <w:r>
        <w:rPr>
          <w:szCs w:val="32"/>
        </w:rPr>
        <w:t>社保卡成品卡止。</w:t>
      </w:r>
    </w:p>
    <w:p>
      <w:pPr>
        <w:spacing w:line="560" w:lineRule="exact"/>
        <w:ind w:firstLine="632" w:firstLineChars="200"/>
        <w:rPr>
          <w:szCs w:val="32"/>
        </w:rPr>
      </w:pPr>
      <w:r>
        <w:rPr>
          <w:szCs w:val="32"/>
        </w:rPr>
        <w:t>（二）制卡周期为10个工作日，对于急需用卡，行动不便的老年人、残疾人等特殊人群</w:t>
      </w:r>
      <w:r>
        <w:rPr>
          <w:rFonts w:hint="eastAsia"/>
          <w:szCs w:val="32"/>
        </w:rPr>
        <w:t>零星制卡可通过加急措施于</w:t>
      </w:r>
      <w:r>
        <w:rPr>
          <w:szCs w:val="32"/>
        </w:rPr>
        <w:t>5个工作日内完成制卡。</w:t>
      </w:r>
    </w:p>
    <w:p>
      <w:pPr>
        <w:spacing w:line="560" w:lineRule="exact"/>
        <w:ind w:firstLine="632" w:firstLineChars="200"/>
        <w:rPr>
          <w:szCs w:val="32"/>
        </w:rPr>
      </w:pPr>
      <w:r>
        <w:rPr>
          <w:szCs w:val="32"/>
        </w:rPr>
        <w:t>（三）全面推广“立等可取”即时制卡模式。</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具体操作流程详见《制卡流程和工作要求》（附件7）和《广东省社会保障卡制卡流程及分工图》（附件8）。</w:t>
      </w:r>
    </w:p>
    <w:p>
      <w:pPr>
        <w:spacing w:line="560" w:lineRule="exact"/>
        <w:ind w:firstLine="632" w:firstLineChars="200"/>
        <w:rPr>
          <w:szCs w:val="32"/>
        </w:rPr>
      </w:pPr>
    </w:p>
    <w:p>
      <w:pPr>
        <w:spacing w:line="560" w:lineRule="exact"/>
        <w:ind w:firstLine="632" w:firstLineChars="200"/>
        <w:rPr>
          <w:szCs w:val="32"/>
        </w:rPr>
      </w:pPr>
      <w:r>
        <w:rPr>
          <w:b/>
          <w:bCs/>
          <w:szCs w:val="32"/>
        </w:rPr>
        <w:t>第十二条</w:t>
      </w:r>
      <w:r>
        <w:rPr>
          <w:szCs w:val="32"/>
        </w:rPr>
        <w:t xml:space="preserve">  分发的基本规定和操作流程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（一）社保卡成品卡的分发流程遵循“省-地市-县（市、区）-卡经办网点”四级层级管理。</w:t>
      </w:r>
    </w:p>
    <w:p>
      <w:pPr>
        <w:spacing w:line="560" w:lineRule="exact"/>
        <w:ind w:firstLine="632" w:firstLineChars="200"/>
        <w:rPr>
          <w:szCs w:val="32"/>
        </w:rPr>
      </w:pPr>
      <w:r>
        <w:rPr>
          <w:szCs w:val="32"/>
        </w:rPr>
        <w:t>（二）社保卡成品卡分发通过</w:t>
      </w:r>
      <w:r>
        <w:rPr>
          <w:rFonts w:hint="eastAsia"/>
          <w:szCs w:val="32"/>
        </w:rPr>
        <w:t>省卡管</w:t>
      </w:r>
      <w:r>
        <w:rPr>
          <w:szCs w:val="32"/>
        </w:rPr>
        <w:t>系统实行逐级签收和分发。卡经办机构应对卡片发放流转环节、保管地点、责任人、发放时间、签收人、发放方式等信息进行登记，并纳入</w:t>
      </w:r>
      <w:r>
        <w:rPr>
          <w:rFonts w:hint="eastAsia"/>
          <w:szCs w:val="32"/>
        </w:rPr>
        <w:t>省卡管</w:t>
      </w:r>
      <w:r>
        <w:rPr>
          <w:szCs w:val="32"/>
        </w:rPr>
        <w:t>系统管理。</w:t>
      </w:r>
    </w:p>
    <w:p>
      <w:pPr>
        <w:spacing w:line="560" w:lineRule="exact"/>
        <w:ind w:firstLine="632" w:firstLineChars="200"/>
        <w:rPr>
          <w:szCs w:val="32"/>
        </w:rPr>
      </w:pPr>
      <w:r>
        <w:rPr>
          <w:szCs w:val="32"/>
        </w:rPr>
        <w:t>（三）卡经办网点严格做好社保卡交接工作，确保责任到人。签收社保卡成品卡后，按照制卡批次登记造册，</w:t>
      </w:r>
      <w:r>
        <w:rPr>
          <w:rFonts w:hint="eastAsia"/>
          <w:szCs w:val="32"/>
        </w:rPr>
        <w:t>并按银行重要凭证妥善保管成品卡</w:t>
      </w:r>
      <w:r>
        <w:rPr>
          <w:szCs w:val="32"/>
        </w:rPr>
        <w:t>。实际发放流转过程中所形成的纸质卡片交接记录、持卡人签收记录等发放管理台账，应与</w:t>
      </w:r>
      <w:r>
        <w:rPr>
          <w:rFonts w:hint="eastAsia"/>
          <w:szCs w:val="32"/>
        </w:rPr>
        <w:t>省卡管</w:t>
      </w:r>
      <w:r>
        <w:rPr>
          <w:szCs w:val="32"/>
        </w:rPr>
        <w:t>系统电子记录一致，并至少保管5年，有条件的地区可留存电子档案。</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卡片制作完成后，</w:t>
      </w:r>
      <w:r>
        <w:rPr>
          <w:rFonts w:hint="eastAsia"/>
          <w:szCs w:val="32"/>
        </w:rPr>
        <w:t>省卡管机构</w:t>
      </w:r>
      <w:r>
        <w:rPr>
          <w:szCs w:val="32"/>
        </w:rPr>
        <w:t>在</w:t>
      </w:r>
      <w:r>
        <w:rPr>
          <w:rFonts w:hint="eastAsia"/>
          <w:szCs w:val="32"/>
        </w:rPr>
        <w:t>省卡管</w:t>
      </w:r>
      <w:r>
        <w:rPr>
          <w:szCs w:val="32"/>
        </w:rPr>
        <w:t>系统“社保卡领取-省中心寄出”栏目中，寄出成品卡。</w:t>
      </w:r>
    </w:p>
    <w:p>
      <w:pPr>
        <w:spacing w:line="560" w:lineRule="exact"/>
        <w:ind w:firstLine="632" w:firstLineChars="200"/>
        <w:rPr>
          <w:szCs w:val="32"/>
        </w:rPr>
      </w:pPr>
      <w:r>
        <w:rPr>
          <w:szCs w:val="32"/>
        </w:rPr>
        <w:t>市卡管机构或委托服务银行负责成品卡接收，收到成品卡后，在</w:t>
      </w:r>
      <w:r>
        <w:rPr>
          <w:rFonts w:hint="eastAsia"/>
          <w:szCs w:val="32"/>
        </w:rPr>
        <w:t>省卡管</w:t>
      </w:r>
      <w:r>
        <w:rPr>
          <w:szCs w:val="32"/>
        </w:rPr>
        <w:t>系统“社保卡领取-市中心接收”栏目中，接收成品卡。市</w:t>
      </w:r>
      <w:r>
        <w:rPr>
          <w:rFonts w:hint="eastAsia"/>
          <w:szCs w:val="32"/>
        </w:rPr>
        <w:t>卡管机构</w:t>
      </w:r>
      <w:r>
        <w:rPr>
          <w:szCs w:val="32"/>
        </w:rPr>
        <w:t>可在</w:t>
      </w:r>
      <w:r>
        <w:rPr>
          <w:rFonts w:hint="eastAsia"/>
          <w:szCs w:val="32"/>
        </w:rPr>
        <w:t>省卡管</w:t>
      </w:r>
      <w:r>
        <w:rPr>
          <w:szCs w:val="32"/>
        </w:rPr>
        <w:t>系统“社保卡领取-市内再次分发”栏目中，进行市内县（市、区）分发，最终将成品卡分发到卡经办网点。</w:t>
      </w:r>
    </w:p>
    <w:p>
      <w:pPr>
        <w:spacing w:line="560" w:lineRule="exact"/>
        <w:ind w:firstLine="632" w:firstLineChars="200"/>
        <w:rPr>
          <w:szCs w:val="32"/>
        </w:rPr>
      </w:pPr>
      <w:r>
        <w:rPr>
          <w:szCs w:val="32"/>
        </w:rPr>
        <w:t>卡经办网点收到成品卡后，在</w:t>
      </w:r>
      <w:r>
        <w:rPr>
          <w:rFonts w:hint="eastAsia"/>
          <w:szCs w:val="32"/>
        </w:rPr>
        <w:t>省卡管</w:t>
      </w:r>
      <w:r>
        <w:rPr>
          <w:szCs w:val="32"/>
        </w:rPr>
        <w:t>系统“社保卡领取-经办机构接收”栏目中，接收成品卡。</w:t>
      </w:r>
    </w:p>
    <w:p>
      <w:pPr>
        <w:spacing w:line="560" w:lineRule="exact"/>
        <w:ind w:firstLine="632" w:firstLineChars="200"/>
        <w:rPr>
          <w:szCs w:val="32"/>
        </w:rPr>
      </w:pPr>
    </w:p>
    <w:p>
      <w:pPr>
        <w:spacing w:line="560" w:lineRule="exact"/>
        <w:jc w:val="center"/>
        <w:rPr>
          <w:rFonts w:eastAsia="楷体_GB2312"/>
          <w:b/>
          <w:bCs/>
          <w:szCs w:val="32"/>
        </w:rPr>
      </w:pPr>
      <w:r>
        <w:rPr>
          <w:rFonts w:eastAsia="楷体_GB2312"/>
          <w:b/>
          <w:bCs/>
          <w:szCs w:val="32"/>
        </w:rPr>
        <w:t>（三）领取</w:t>
      </w:r>
    </w:p>
    <w:p>
      <w:pPr>
        <w:spacing w:line="560" w:lineRule="exact"/>
        <w:ind w:firstLine="632" w:firstLineChars="200"/>
        <w:rPr>
          <w:szCs w:val="32"/>
        </w:rPr>
      </w:pPr>
      <w:r>
        <w:rPr>
          <w:b/>
          <w:bCs/>
          <w:szCs w:val="32"/>
        </w:rPr>
        <w:t>第十三条</w:t>
      </w:r>
      <w:r>
        <w:rPr>
          <w:szCs w:val="32"/>
        </w:rPr>
        <w:t xml:space="preserve">  社保卡的领取方式主要有个人领取和批量领取两种。</w:t>
      </w:r>
    </w:p>
    <w:p>
      <w:pPr>
        <w:spacing w:line="560" w:lineRule="exact"/>
        <w:ind w:firstLine="632" w:firstLineChars="200"/>
        <w:rPr>
          <w:szCs w:val="32"/>
        </w:rPr>
      </w:pPr>
    </w:p>
    <w:p>
      <w:pPr>
        <w:spacing w:line="560" w:lineRule="exact"/>
        <w:ind w:firstLine="632" w:firstLineChars="200"/>
        <w:rPr>
          <w:szCs w:val="32"/>
        </w:rPr>
      </w:pPr>
      <w:r>
        <w:rPr>
          <w:b/>
          <w:bCs/>
          <w:szCs w:val="32"/>
        </w:rPr>
        <w:t>第十四条</w:t>
      </w:r>
      <w:r>
        <w:rPr>
          <w:szCs w:val="32"/>
        </w:rPr>
        <w:t xml:space="preserve">  个人领取的基本规定和操作流程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（一）个人领取的方式有网点领取和邮递上门两种。</w:t>
      </w:r>
    </w:p>
    <w:p>
      <w:pPr>
        <w:spacing w:line="560" w:lineRule="exact"/>
        <w:ind w:firstLine="632" w:firstLineChars="200"/>
        <w:rPr>
          <w:color w:val="0000FF"/>
          <w:szCs w:val="32"/>
        </w:rPr>
      </w:pPr>
      <w:r>
        <w:rPr>
          <w:szCs w:val="32"/>
        </w:rPr>
        <w:t>（二）卡经办网点受理个人领取业务时，须核实领取人身份，</w:t>
      </w:r>
      <w:r>
        <w:rPr>
          <w:rFonts w:hint="eastAsia"/>
          <w:szCs w:val="32"/>
        </w:rPr>
        <w:t>并</w:t>
      </w:r>
      <w:r>
        <w:rPr>
          <w:szCs w:val="32"/>
        </w:rPr>
        <w:t>做好持卡人签收记录等发放管理台账。</w:t>
      </w:r>
    </w:p>
    <w:p>
      <w:pPr>
        <w:spacing w:line="560" w:lineRule="exact"/>
        <w:ind w:firstLine="632" w:firstLineChars="200"/>
        <w:rPr>
          <w:szCs w:val="32"/>
        </w:rPr>
      </w:pPr>
      <w:r>
        <w:rPr>
          <w:rFonts w:hint="eastAsia"/>
          <w:szCs w:val="32"/>
        </w:rPr>
        <w:t>（三）受理</w:t>
      </w:r>
      <w:r>
        <w:rPr>
          <w:szCs w:val="32"/>
        </w:rPr>
        <w:t>邮递上门</w:t>
      </w:r>
      <w:r>
        <w:rPr>
          <w:rFonts w:hint="eastAsia"/>
          <w:szCs w:val="32"/>
        </w:rPr>
        <w:t>业务时，</w:t>
      </w:r>
      <w:r>
        <w:rPr>
          <w:szCs w:val="32"/>
        </w:rPr>
        <w:t>卡经办网点须提醒持卡人关于邮递上门费用分担的事宜</w:t>
      </w:r>
      <w:r>
        <w:rPr>
          <w:rFonts w:hint="eastAsia"/>
          <w:szCs w:val="32"/>
        </w:rPr>
        <w:t>，并告知持卡人须凭短信取件码签收社保卡</w:t>
      </w:r>
      <w:r>
        <w:rPr>
          <w:szCs w:val="32"/>
        </w:rPr>
        <w:t>。</w:t>
      </w:r>
    </w:p>
    <w:p>
      <w:pPr>
        <w:spacing w:line="560" w:lineRule="exact"/>
        <w:ind w:firstLine="632" w:firstLineChars="200"/>
        <w:rPr>
          <w:szCs w:val="32"/>
        </w:rPr>
      </w:pPr>
      <w:r>
        <w:rPr>
          <w:rFonts w:hint="eastAsia"/>
          <w:szCs w:val="32"/>
        </w:rPr>
        <w:t>（四）</w:t>
      </w:r>
      <w:r>
        <w:rPr>
          <w:szCs w:val="32"/>
        </w:rPr>
        <w:t>在服务银行</w:t>
      </w:r>
      <w:r>
        <w:rPr>
          <w:rFonts w:hint="eastAsia"/>
          <w:szCs w:val="32"/>
        </w:rPr>
        <w:t>卡</w:t>
      </w:r>
      <w:r>
        <w:rPr>
          <w:szCs w:val="32"/>
        </w:rPr>
        <w:t>经办网点领取的，可同时办理社保功能启用和</w:t>
      </w:r>
      <w:r>
        <w:rPr>
          <w:rFonts w:hint="eastAsia"/>
          <w:szCs w:val="32"/>
          <w:lang w:eastAsia="zh-CN"/>
        </w:rPr>
        <w:t>银行</w:t>
      </w:r>
      <w:r>
        <w:rPr>
          <w:szCs w:val="32"/>
        </w:rPr>
        <w:t>账户激活。</w:t>
      </w:r>
    </w:p>
    <w:p>
      <w:pPr>
        <w:spacing w:line="560" w:lineRule="exact"/>
        <w:ind w:firstLine="632" w:firstLineChars="200"/>
        <w:rPr>
          <w:szCs w:val="32"/>
        </w:rPr>
      </w:pPr>
      <w:r>
        <w:rPr>
          <w:rFonts w:hint="eastAsia"/>
          <w:szCs w:val="32"/>
        </w:rPr>
        <w:t>（五）由</w:t>
      </w:r>
      <w:r>
        <w:rPr>
          <w:szCs w:val="32"/>
        </w:rPr>
        <w:t>服务银行</w:t>
      </w:r>
      <w:r>
        <w:rPr>
          <w:rFonts w:hint="eastAsia"/>
          <w:szCs w:val="32"/>
        </w:rPr>
        <w:t>卡</w:t>
      </w:r>
      <w:r>
        <w:rPr>
          <w:szCs w:val="32"/>
        </w:rPr>
        <w:t>经办网点</w:t>
      </w:r>
      <w:r>
        <w:rPr>
          <w:rFonts w:hint="eastAsia"/>
          <w:szCs w:val="32"/>
        </w:rPr>
        <w:t>上门的</w:t>
      </w:r>
      <w:r>
        <w:rPr>
          <w:szCs w:val="32"/>
        </w:rPr>
        <w:t>，</w:t>
      </w:r>
      <w:r>
        <w:rPr>
          <w:rFonts w:hint="eastAsia"/>
          <w:szCs w:val="32"/>
        </w:rPr>
        <w:t>可同时通过系统接口联动省卡管系统办理社保功能启用和</w:t>
      </w:r>
      <w:r>
        <w:rPr>
          <w:rFonts w:hint="eastAsia"/>
          <w:szCs w:val="32"/>
          <w:lang w:eastAsia="zh-CN"/>
        </w:rPr>
        <w:t>银行</w:t>
      </w:r>
      <w:r>
        <w:rPr>
          <w:rFonts w:hint="eastAsia"/>
          <w:szCs w:val="32"/>
        </w:rPr>
        <w:t>账户激活。</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卡经办网点受理本人领取业务的，核实领取人有效身份证件原件</w:t>
      </w:r>
      <w:r>
        <w:rPr>
          <w:rFonts w:hint="eastAsia"/>
          <w:szCs w:val="32"/>
        </w:rPr>
        <w:t>（含电子证照）</w:t>
      </w:r>
      <w:r>
        <w:rPr>
          <w:szCs w:val="32"/>
        </w:rPr>
        <w:t>；受理他人代办业务的，核实申请人和领取人的有效身份证件原件</w:t>
      </w:r>
      <w:r>
        <w:rPr>
          <w:rFonts w:hint="eastAsia"/>
          <w:szCs w:val="32"/>
        </w:rPr>
        <w:t>（含电子证照）</w:t>
      </w:r>
      <w:r>
        <w:rPr>
          <w:szCs w:val="32"/>
        </w:rPr>
        <w:t>，</w:t>
      </w:r>
      <w:r>
        <w:rPr>
          <w:rFonts w:hint="eastAsia"/>
          <w:szCs w:val="32"/>
        </w:rPr>
        <w:t>留存</w:t>
      </w:r>
      <w:r>
        <w:rPr>
          <w:szCs w:val="32"/>
        </w:rPr>
        <w:t>领取人身份证件复印件</w:t>
      </w:r>
      <w:r>
        <w:rPr>
          <w:rFonts w:hint="eastAsia"/>
          <w:szCs w:val="32"/>
        </w:rPr>
        <w:t>或影像资料</w:t>
      </w:r>
      <w:r>
        <w:rPr>
          <w:szCs w:val="32"/>
        </w:rPr>
        <w:t>。</w:t>
      </w:r>
    </w:p>
    <w:p>
      <w:pPr>
        <w:spacing w:line="560" w:lineRule="exact"/>
        <w:ind w:firstLine="632" w:firstLineChars="200"/>
        <w:rPr>
          <w:szCs w:val="32"/>
        </w:rPr>
      </w:pPr>
      <w:r>
        <w:rPr>
          <w:szCs w:val="32"/>
        </w:rPr>
        <w:t>受理他人代办业务的，核实申请人和领取人的有效身份证件原件</w:t>
      </w:r>
      <w:r>
        <w:rPr>
          <w:rFonts w:hint="eastAsia"/>
          <w:szCs w:val="32"/>
        </w:rPr>
        <w:t>（含电子证照）</w:t>
      </w:r>
      <w:r>
        <w:rPr>
          <w:szCs w:val="32"/>
        </w:rPr>
        <w:t>，</w:t>
      </w:r>
      <w:r>
        <w:rPr>
          <w:rFonts w:hint="eastAsia"/>
          <w:szCs w:val="32"/>
        </w:rPr>
        <w:t>留存</w:t>
      </w:r>
      <w:r>
        <w:rPr>
          <w:szCs w:val="32"/>
        </w:rPr>
        <w:t>领取人身份证件复印件</w:t>
      </w:r>
      <w:r>
        <w:rPr>
          <w:rFonts w:hint="eastAsia"/>
          <w:szCs w:val="32"/>
        </w:rPr>
        <w:t>或影像资料</w:t>
      </w:r>
      <w:r>
        <w:rPr>
          <w:szCs w:val="32"/>
        </w:rPr>
        <w:t>。</w:t>
      </w:r>
    </w:p>
    <w:p>
      <w:pPr>
        <w:spacing w:line="560" w:lineRule="exact"/>
        <w:ind w:firstLine="632" w:firstLineChars="200"/>
        <w:rPr>
          <w:szCs w:val="32"/>
        </w:rPr>
      </w:pPr>
      <w:r>
        <w:rPr>
          <w:szCs w:val="32"/>
        </w:rPr>
        <w:t>网点经办人员在</w:t>
      </w:r>
      <w:r>
        <w:rPr>
          <w:rFonts w:hint="eastAsia"/>
          <w:szCs w:val="32"/>
        </w:rPr>
        <w:t>省卡管</w:t>
      </w:r>
      <w:r>
        <w:rPr>
          <w:szCs w:val="32"/>
        </w:rPr>
        <w:t>系统“社保卡领取-个人领卡启用-领取”栏目中，办理社保卡的领取（社保功能启用）。办理成功后，社保卡成品卡交领取人</w:t>
      </w:r>
      <w:r>
        <w:rPr>
          <w:rFonts w:hint="eastAsia"/>
          <w:szCs w:val="32"/>
        </w:rPr>
        <w:t>，</w:t>
      </w:r>
      <w:r>
        <w:rPr>
          <w:szCs w:val="32"/>
        </w:rPr>
        <w:t>并做好纸质卡片交接记录、持卡人签收记录等发放管理台账。</w:t>
      </w:r>
    </w:p>
    <w:p>
      <w:pPr>
        <w:spacing w:line="560" w:lineRule="exact"/>
        <w:ind w:firstLine="632" w:firstLineChars="200"/>
        <w:rPr>
          <w:szCs w:val="32"/>
        </w:rPr>
      </w:pPr>
      <w:r>
        <w:rPr>
          <w:szCs w:val="32"/>
        </w:rPr>
        <w:t>在人社部门卡经办网点领取卡片的，经办人员必须提醒持卡人本人携有效身份证件到服务银行柜台办理</w:t>
      </w:r>
      <w:r>
        <w:rPr>
          <w:rFonts w:hint="eastAsia"/>
          <w:szCs w:val="32"/>
          <w:lang w:eastAsia="zh-CN"/>
        </w:rPr>
        <w:t>银行</w:t>
      </w:r>
      <w:r>
        <w:rPr>
          <w:szCs w:val="32"/>
        </w:rPr>
        <w:t>账户的激活；在服务银行卡经办网点领取卡片的，银行柜台可同时办理社保功能启用和</w:t>
      </w:r>
      <w:r>
        <w:rPr>
          <w:rFonts w:hint="eastAsia"/>
          <w:szCs w:val="32"/>
          <w:lang w:eastAsia="zh-CN"/>
        </w:rPr>
        <w:t>银行</w:t>
      </w:r>
      <w:r>
        <w:rPr>
          <w:szCs w:val="32"/>
        </w:rPr>
        <w:t>账户的激活。</w:t>
      </w:r>
    </w:p>
    <w:p>
      <w:pPr>
        <w:spacing w:line="560" w:lineRule="exact"/>
        <w:ind w:firstLine="632" w:firstLineChars="200"/>
        <w:rPr>
          <w:szCs w:val="32"/>
        </w:rPr>
      </w:pPr>
    </w:p>
    <w:p>
      <w:pPr>
        <w:spacing w:line="560" w:lineRule="exact"/>
        <w:ind w:firstLine="632" w:firstLineChars="200"/>
        <w:rPr>
          <w:szCs w:val="32"/>
        </w:rPr>
      </w:pPr>
      <w:r>
        <w:rPr>
          <w:b/>
          <w:bCs/>
          <w:szCs w:val="32"/>
        </w:rPr>
        <w:t>第十五条</w:t>
      </w:r>
      <w:r>
        <w:rPr>
          <w:szCs w:val="32"/>
        </w:rPr>
        <w:t xml:space="preserve">  批量领取的基本规定和操作流程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（一）卡经办网点核实授权经办人的有效身份证件原件</w:t>
      </w:r>
      <w:r>
        <w:rPr>
          <w:rFonts w:hint="eastAsia"/>
          <w:szCs w:val="32"/>
        </w:rPr>
        <w:t>（含电子证照）</w:t>
      </w:r>
      <w:r>
        <w:rPr>
          <w:szCs w:val="32"/>
        </w:rPr>
        <w:t>，收取单位授权委托书（加盖公章）。</w:t>
      </w:r>
    </w:p>
    <w:p>
      <w:pPr>
        <w:spacing w:line="560" w:lineRule="exact"/>
        <w:ind w:firstLine="632" w:firstLineChars="200"/>
        <w:rPr>
          <w:szCs w:val="32"/>
        </w:rPr>
      </w:pPr>
      <w:r>
        <w:rPr>
          <w:rFonts w:hint="eastAsia"/>
          <w:szCs w:val="32"/>
        </w:rPr>
        <w:t>（二）</w:t>
      </w:r>
      <w:r>
        <w:rPr>
          <w:szCs w:val="32"/>
        </w:rPr>
        <w:t>卡经办网点须提醒授权经办人</w:t>
      </w:r>
      <w:r>
        <w:rPr>
          <w:rFonts w:hint="eastAsia"/>
          <w:szCs w:val="32"/>
        </w:rPr>
        <w:t>通知申请人及时签收社保卡，并</w:t>
      </w:r>
      <w:r>
        <w:rPr>
          <w:szCs w:val="32"/>
        </w:rPr>
        <w:t>做好持卡人签收记录等发放管理台账</w:t>
      </w:r>
      <w:r>
        <w:rPr>
          <w:rFonts w:hint="eastAsia"/>
          <w:szCs w:val="32"/>
        </w:rPr>
        <w:t>，并告知</w:t>
      </w:r>
      <w:r>
        <w:rPr>
          <w:szCs w:val="32"/>
        </w:rPr>
        <w:t>持卡人到服务银行办理社保功能启用和</w:t>
      </w:r>
      <w:r>
        <w:rPr>
          <w:rFonts w:hint="eastAsia"/>
          <w:szCs w:val="32"/>
          <w:lang w:eastAsia="zh-CN"/>
        </w:rPr>
        <w:t>银行</w:t>
      </w:r>
      <w:r>
        <w:rPr>
          <w:szCs w:val="32"/>
        </w:rPr>
        <w:t>账户的激活。</w:t>
      </w:r>
    </w:p>
    <w:p>
      <w:pPr>
        <w:spacing w:line="560" w:lineRule="exact"/>
        <w:ind w:firstLine="632" w:firstLineChars="200"/>
        <w:rPr>
          <w:strike/>
          <w:szCs w:val="32"/>
        </w:rPr>
      </w:pPr>
      <w:r>
        <w:rPr>
          <w:rFonts w:hint="eastAsia"/>
          <w:szCs w:val="32"/>
        </w:rPr>
        <w:t>（三）对于6个月内未发放到人的社保卡，卡经办网点须上门回收并登记管理。</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卡经办网点对照《广东省社会保障卡批量业务申请表》，分拣并清点数量，通知授权经办人持《广东省社会保障卡批量业务申请表》和本人有效身份证件原件</w:t>
      </w:r>
      <w:r>
        <w:rPr>
          <w:rFonts w:hint="eastAsia"/>
          <w:szCs w:val="32"/>
        </w:rPr>
        <w:t>（含电子证照）</w:t>
      </w:r>
      <w:r>
        <w:rPr>
          <w:szCs w:val="32"/>
        </w:rPr>
        <w:t>办理领取手续。双方清点数量并签字确认。</w:t>
      </w:r>
    </w:p>
    <w:p>
      <w:pPr>
        <w:spacing w:line="560" w:lineRule="exact"/>
        <w:ind w:firstLine="632" w:firstLineChars="200"/>
        <w:rPr>
          <w:color w:val="0000FF"/>
          <w:szCs w:val="32"/>
        </w:rPr>
      </w:pPr>
      <w:r>
        <w:rPr>
          <w:szCs w:val="32"/>
        </w:rPr>
        <w:t>卡经办网点</w:t>
      </w:r>
      <w:r>
        <w:rPr>
          <w:rFonts w:hint="eastAsia"/>
          <w:szCs w:val="32"/>
        </w:rPr>
        <w:t>可通过服务手册、短信、口头告知等方式</w:t>
      </w:r>
      <w:r>
        <w:rPr>
          <w:szCs w:val="32"/>
        </w:rPr>
        <w:t>提醒授权经办人通知本单位申请人及时办理社保功能启用和</w:t>
      </w:r>
      <w:r>
        <w:rPr>
          <w:rFonts w:hint="eastAsia"/>
          <w:szCs w:val="32"/>
          <w:lang w:eastAsia="zh-CN"/>
        </w:rPr>
        <w:t>银行</w:t>
      </w:r>
      <w:r>
        <w:rPr>
          <w:szCs w:val="32"/>
        </w:rPr>
        <w:t>账户的激活。</w:t>
      </w:r>
    </w:p>
    <w:p>
      <w:pPr>
        <w:spacing w:line="560" w:lineRule="exact"/>
        <w:rPr>
          <w:rFonts w:eastAsia="楷体_GB2312"/>
          <w:b/>
          <w:bCs/>
          <w:szCs w:val="32"/>
        </w:rPr>
      </w:pPr>
    </w:p>
    <w:p>
      <w:pPr>
        <w:spacing w:line="560" w:lineRule="exact"/>
        <w:jc w:val="center"/>
        <w:rPr>
          <w:szCs w:val="32"/>
        </w:rPr>
      </w:pPr>
      <w:r>
        <w:rPr>
          <w:rFonts w:eastAsia="楷体_GB2312"/>
          <w:b/>
          <w:bCs/>
          <w:szCs w:val="32"/>
        </w:rPr>
        <w:t>（四）社保功能启用和</w:t>
      </w:r>
      <w:r>
        <w:rPr>
          <w:rFonts w:hint="eastAsia" w:eastAsia="楷体_GB2312"/>
          <w:b/>
          <w:bCs/>
          <w:szCs w:val="32"/>
          <w:lang w:eastAsia="zh-CN"/>
        </w:rPr>
        <w:t>银行</w:t>
      </w:r>
      <w:r>
        <w:rPr>
          <w:rFonts w:eastAsia="楷体_GB2312"/>
          <w:b/>
          <w:bCs/>
          <w:szCs w:val="32"/>
        </w:rPr>
        <w:t>账户激活</w:t>
      </w:r>
    </w:p>
    <w:p>
      <w:pPr>
        <w:spacing w:line="560" w:lineRule="exact"/>
        <w:ind w:firstLine="632" w:firstLineChars="200"/>
        <w:rPr>
          <w:szCs w:val="32"/>
        </w:rPr>
      </w:pPr>
      <w:r>
        <w:rPr>
          <w:b/>
          <w:bCs/>
          <w:szCs w:val="32"/>
        </w:rPr>
        <w:t>第十六条</w:t>
      </w:r>
      <w:r>
        <w:rPr>
          <w:szCs w:val="32"/>
        </w:rPr>
        <w:t xml:space="preserve">  社保功能启用和</w:t>
      </w:r>
      <w:r>
        <w:rPr>
          <w:rFonts w:hint="eastAsia"/>
          <w:szCs w:val="32"/>
        </w:rPr>
        <w:t>银行账户激活</w:t>
      </w:r>
      <w:r>
        <w:rPr>
          <w:szCs w:val="32"/>
        </w:rPr>
        <w:t>的基本规定和操作流程</w:t>
      </w:r>
    </w:p>
    <w:p>
      <w:pPr>
        <w:spacing w:line="560" w:lineRule="exact"/>
        <w:ind w:firstLine="640"/>
        <w:rPr>
          <w:szCs w:val="32"/>
        </w:rPr>
      </w:pPr>
      <w:r>
        <w:rPr>
          <w:szCs w:val="32"/>
        </w:rPr>
        <w:t>一、基本规定</w:t>
      </w:r>
    </w:p>
    <w:p>
      <w:pPr>
        <w:spacing w:line="560" w:lineRule="exact"/>
        <w:ind w:firstLine="640"/>
        <w:rPr>
          <w:szCs w:val="32"/>
        </w:rPr>
      </w:pPr>
      <w:r>
        <w:rPr>
          <w:szCs w:val="32"/>
        </w:rPr>
        <w:t>（一）申请人领卡后，应申请社保功能启用，社保功能启用可采用人社部门卡经办网点单独启用、银行账户激活联动启用、修改初始密码启用等方式。卡经办网点受理社保功能启用或</w:t>
      </w:r>
      <w:r>
        <w:rPr>
          <w:rFonts w:hint="eastAsia"/>
          <w:szCs w:val="32"/>
        </w:rPr>
        <w:t>银行账户激活</w:t>
      </w:r>
      <w:r>
        <w:rPr>
          <w:szCs w:val="32"/>
        </w:rPr>
        <w:t>时，须核实持卡人本人有效身份证件</w:t>
      </w:r>
      <w:r>
        <w:rPr>
          <w:rFonts w:hint="eastAsia"/>
          <w:szCs w:val="32"/>
        </w:rPr>
        <w:t>（含电子证照）</w:t>
      </w:r>
      <w:r>
        <w:rPr>
          <w:szCs w:val="32"/>
        </w:rPr>
        <w:t>。</w:t>
      </w:r>
    </w:p>
    <w:p>
      <w:pPr>
        <w:spacing w:line="560" w:lineRule="exact"/>
        <w:ind w:firstLine="640"/>
        <w:rPr>
          <w:color w:val="0000FF"/>
          <w:szCs w:val="32"/>
        </w:rPr>
      </w:pPr>
      <w:r>
        <w:rPr>
          <w:szCs w:val="32"/>
        </w:rPr>
        <w:t>社保功能启用</w:t>
      </w:r>
      <w:r>
        <w:rPr>
          <w:rFonts w:hint="eastAsia"/>
          <w:szCs w:val="32"/>
        </w:rPr>
        <w:t>即时生效。</w:t>
      </w:r>
    </w:p>
    <w:p>
      <w:pPr>
        <w:spacing w:line="560" w:lineRule="exact"/>
        <w:ind w:firstLine="632" w:firstLineChars="200"/>
        <w:rPr>
          <w:szCs w:val="32"/>
        </w:rPr>
      </w:pPr>
      <w:r>
        <w:rPr>
          <w:rFonts w:hint="eastAsia"/>
          <w:szCs w:val="32"/>
        </w:rPr>
        <w:t>（二）</w:t>
      </w:r>
      <w:r>
        <w:rPr>
          <w:szCs w:val="32"/>
        </w:rPr>
        <w:t>社保功能启用后，卡经办网点应引导持卡人到服务银行同步办理</w:t>
      </w:r>
      <w:r>
        <w:rPr>
          <w:rFonts w:hint="eastAsia"/>
          <w:szCs w:val="32"/>
        </w:rPr>
        <w:t>银行账户激活</w:t>
      </w:r>
      <w:r>
        <w:rPr>
          <w:szCs w:val="32"/>
        </w:rPr>
        <w:t>。服务银行受理</w:t>
      </w:r>
      <w:r>
        <w:rPr>
          <w:rFonts w:hint="eastAsia"/>
          <w:szCs w:val="32"/>
        </w:rPr>
        <w:t>银行账户激活</w:t>
      </w:r>
      <w:r>
        <w:rPr>
          <w:szCs w:val="32"/>
        </w:rPr>
        <w:t>时，须核实持卡人本人有效身份证件</w:t>
      </w:r>
      <w:r>
        <w:rPr>
          <w:rFonts w:hint="eastAsia"/>
          <w:szCs w:val="32"/>
        </w:rPr>
        <w:t>（含电子证照）</w:t>
      </w:r>
      <w:r>
        <w:rPr>
          <w:szCs w:val="32"/>
        </w:rPr>
        <w:t>，并严格遵守人民银行有关账户激活的规定，除符合相关规定的特殊情况外，社保卡</w:t>
      </w:r>
      <w:r>
        <w:rPr>
          <w:rFonts w:hint="eastAsia"/>
          <w:szCs w:val="32"/>
        </w:rPr>
        <w:t>银行账户</w:t>
      </w:r>
      <w:r>
        <w:rPr>
          <w:szCs w:val="32"/>
        </w:rPr>
        <w:t>不得通过非面签方式激活。</w:t>
      </w:r>
    </w:p>
    <w:p>
      <w:pPr>
        <w:spacing w:line="560" w:lineRule="exact"/>
        <w:ind w:firstLine="632" w:firstLineChars="200"/>
        <w:rPr>
          <w:szCs w:val="32"/>
        </w:rPr>
      </w:pPr>
      <w:r>
        <w:rPr>
          <w:rFonts w:hint="eastAsia"/>
          <w:szCs w:val="32"/>
        </w:rPr>
        <w:t>（三）</w:t>
      </w:r>
      <w:r>
        <w:rPr>
          <w:szCs w:val="32"/>
        </w:rPr>
        <w:t>对年龄偏大、残疾、病患等特殊人群，应提供监护人</w:t>
      </w:r>
      <w:r>
        <w:rPr>
          <w:rFonts w:hint="eastAsia"/>
          <w:szCs w:val="32"/>
        </w:rPr>
        <w:t>、直系亲属或其他合法代理人</w:t>
      </w:r>
      <w:r>
        <w:rPr>
          <w:szCs w:val="32"/>
        </w:rPr>
        <w:t>代办激活服务，或由服务银行按照银行上门激活的相关规定提供服务。服务银行应加强人员和移动激活设备管理，</w:t>
      </w:r>
      <w:r>
        <w:rPr>
          <w:rFonts w:hint="eastAsia"/>
          <w:szCs w:val="32"/>
        </w:rPr>
        <w:t>服务银行经办人员应现场核实持卡人生存状态、个人身份信息及业务办理意愿，经办人员双人（或以上）交叉核验完成激活</w:t>
      </w:r>
      <w:r>
        <w:rPr>
          <w:szCs w:val="32"/>
        </w:rPr>
        <w:t>，移动激活设备应由服务银行经办人员全程管控。</w:t>
      </w:r>
    </w:p>
    <w:p>
      <w:pPr>
        <w:spacing w:line="560" w:lineRule="exact"/>
        <w:ind w:firstLine="632" w:firstLineChars="200"/>
        <w:rPr>
          <w:szCs w:val="32"/>
        </w:rPr>
      </w:pPr>
      <w:r>
        <w:rPr>
          <w:szCs w:val="32"/>
        </w:rPr>
        <w:t>（四）为适应省内跨地市、跨省用卡，当前所在地的服务银行应支持社保卡异地启用和</w:t>
      </w:r>
      <w:r>
        <w:rPr>
          <w:rFonts w:hint="eastAsia"/>
          <w:szCs w:val="32"/>
        </w:rPr>
        <w:t>银行账户激活</w:t>
      </w:r>
      <w:r>
        <w:rPr>
          <w:szCs w:val="32"/>
        </w:rPr>
        <w:t>，按照银行金融账户有关规定执行。</w:t>
      </w:r>
    </w:p>
    <w:p>
      <w:pPr>
        <w:spacing w:line="560" w:lineRule="exact"/>
        <w:ind w:firstLine="640"/>
        <w:rPr>
          <w:szCs w:val="32"/>
        </w:rPr>
      </w:pPr>
      <w:r>
        <w:rPr>
          <w:szCs w:val="32"/>
        </w:rPr>
        <w:t>二、操作流程</w:t>
      </w:r>
    </w:p>
    <w:p>
      <w:pPr>
        <w:spacing w:line="560" w:lineRule="exact"/>
        <w:ind w:firstLine="640"/>
        <w:rPr>
          <w:szCs w:val="32"/>
        </w:rPr>
      </w:pPr>
      <w:r>
        <w:rPr>
          <w:szCs w:val="32"/>
        </w:rPr>
        <w:t>卡经办网点受理持卡人本人办理社保功能启用</w:t>
      </w:r>
      <w:r>
        <w:rPr>
          <w:rFonts w:hint="eastAsia"/>
          <w:szCs w:val="32"/>
        </w:rPr>
        <w:t>和银行账户激活</w:t>
      </w:r>
      <w:r>
        <w:rPr>
          <w:szCs w:val="32"/>
        </w:rPr>
        <w:t>业务的，核实持卡人社保卡和有效身份证件</w:t>
      </w:r>
      <w:r>
        <w:rPr>
          <w:rFonts w:hint="eastAsia"/>
          <w:szCs w:val="32"/>
        </w:rPr>
        <w:t>（含电子证照）</w:t>
      </w:r>
      <w:r>
        <w:rPr>
          <w:szCs w:val="32"/>
        </w:rPr>
        <w:t>；受理代办业务的，核实持卡人的社保卡</w:t>
      </w:r>
      <w:r>
        <w:rPr>
          <w:rFonts w:hint="eastAsia"/>
          <w:szCs w:val="32"/>
        </w:rPr>
        <w:t>和</w:t>
      </w:r>
      <w:r>
        <w:rPr>
          <w:szCs w:val="32"/>
        </w:rPr>
        <w:t>有效身份证件原件、代办人的有效身份证件原件</w:t>
      </w:r>
      <w:r>
        <w:rPr>
          <w:rFonts w:hint="eastAsia"/>
          <w:szCs w:val="32"/>
        </w:rPr>
        <w:t>（含电子证照）</w:t>
      </w:r>
      <w:r>
        <w:rPr>
          <w:szCs w:val="32"/>
        </w:rPr>
        <w:t>、居民户口簿或监护人证明文件的</w:t>
      </w:r>
      <w:r>
        <w:rPr>
          <w:rFonts w:hint="eastAsia"/>
          <w:szCs w:val="32"/>
        </w:rPr>
        <w:t>复印件或影像资料</w:t>
      </w:r>
      <w:r>
        <w:rPr>
          <w:szCs w:val="32"/>
        </w:rPr>
        <w:t>。</w:t>
      </w:r>
    </w:p>
    <w:p>
      <w:pPr>
        <w:spacing w:line="560" w:lineRule="exact"/>
        <w:ind w:firstLine="640"/>
        <w:rPr>
          <w:szCs w:val="32"/>
        </w:rPr>
      </w:pPr>
      <w:r>
        <w:rPr>
          <w:szCs w:val="32"/>
        </w:rPr>
        <w:t>网点经办人员核实办理人身份，按服务银行金融账户激活规定执行。办理成功后将社保卡和有效身份证件交还办理人。</w:t>
      </w:r>
    </w:p>
    <w:p>
      <w:pPr>
        <w:spacing w:line="560" w:lineRule="exact"/>
        <w:ind w:firstLine="632" w:firstLineChars="200"/>
      </w:pPr>
      <w:r>
        <w:rPr>
          <w:rFonts w:hint="eastAsia"/>
          <w:szCs w:val="32"/>
        </w:rPr>
        <w:t>社保功能启用的</w:t>
      </w:r>
      <w:r>
        <w:rPr>
          <w:szCs w:val="32"/>
        </w:rPr>
        <w:t>网办操作流程参照线下网点业务操作流程执行</w:t>
      </w:r>
      <w:r>
        <w:rPr>
          <w:rFonts w:hint="eastAsia"/>
          <w:szCs w:val="32"/>
        </w:rPr>
        <w:t>。</w:t>
      </w:r>
    </w:p>
    <w:p>
      <w:pPr>
        <w:spacing w:line="520" w:lineRule="exact"/>
        <w:jc w:val="center"/>
        <w:rPr>
          <w:rFonts w:eastAsia="楷体_GB2312"/>
          <w:b/>
          <w:szCs w:val="32"/>
        </w:rPr>
      </w:pPr>
    </w:p>
    <w:p>
      <w:pPr>
        <w:spacing w:line="520" w:lineRule="exact"/>
        <w:jc w:val="center"/>
        <w:rPr>
          <w:rFonts w:eastAsia="楷体_GB2312"/>
          <w:bCs/>
          <w:szCs w:val="32"/>
        </w:rPr>
      </w:pPr>
      <w:r>
        <w:rPr>
          <w:rFonts w:eastAsia="楷体_GB2312"/>
          <w:b/>
          <w:szCs w:val="32"/>
        </w:rPr>
        <w:t>（五）密码</w:t>
      </w:r>
    </w:p>
    <w:p>
      <w:pPr>
        <w:spacing w:line="560" w:lineRule="exact"/>
        <w:ind w:firstLine="640"/>
        <w:rPr>
          <w:color w:val="0000FF"/>
          <w:szCs w:val="32"/>
        </w:rPr>
      </w:pPr>
      <w:r>
        <w:rPr>
          <w:b/>
          <w:bCs/>
          <w:szCs w:val="32"/>
        </w:rPr>
        <w:t xml:space="preserve">第十七条  </w:t>
      </w:r>
      <w:r>
        <w:rPr>
          <w:szCs w:val="32"/>
        </w:rPr>
        <w:t>社保卡密码分为社保应用密码（卡内个人识别码PIN）和</w:t>
      </w:r>
      <w:r>
        <w:rPr>
          <w:rFonts w:hint="eastAsia"/>
          <w:szCs w:val="32"/>
        </w:rPr>
        <w:t>银行账户</w:t>
      </w:r>
      <w:r>
        <w:rPr>
          <w:szCs w:val="32"/>
        </w:rPr>
        <w:t>密码。社保应用密码用于办理人力资源社会保障业务、</w:t>
      </w:r>
      <w:r>
        <w:rPr>
          <w:rFonts w:hint="eastAsia"/>
          <w:szCs w:val="32"/>
        </w:rPr>
        <w:t>就医购药业务</w:t>
      </w:r>
      <w:r>
        <w:rPr>
          <w:szCs w:val="32"/>
        </w:rPr>
        <w:t>及其他政府公共服务业务。</w:t>
      </w:r>
      <w:r>
        <w:rPr>
          <w:rFonts w:hint="eastAsia"/>
          <w:szCs w:val="32"/>
        </w:rPr>
        <w:t>银行账户</w:t>
      </w:r>
      <w:r>
        <w:rPr>
          <w:szCs w:val="32"/>
        </w:rPr>
        <w:t>密码用于办理银行相关的金融业务，</w:t>
      </w:r>
      <w:r>
        <w:rPr>
          <w:rFonts w:hint="eastAsia"/>
          <w:szCs w:val="32"/>
        </w:rPr>
        <w:t>银行账户密码的锁定、修改、解锁和重置按服务银行相关规定执行。</w:t>
      </w:r>
    </w:p>
    <w:p>
      <w:pPr>
        <w:spacing w:line="560" w:lineRule="exact"/>
        <w:ind w:firstLine="632" w:firstLineChars="200"/>
        <w:rPr>
          <w:rFonts w:hint="eastAsia"/>
          <w:b/>
          <w:bCs/>
          <w:szCs w:val="32"/>
        </w:rPr>
      </w:pPr>
    </w:p>
    <w:p>
      <w:pPr>
        <w:spacing w:line="560" w:lineRule="exact"/>
        <w:ind w:firstLine="632" w:firstLineChars="200"/>
        <w:rPr>
          <w:szCs w:val="32"/>
        </w:rPr>
      </w:pPr>
      <w:r>
        <w:rPr>
          <w:b/>
          <w:bCs/>
          <w:szCs w:val="32"/>
        </w:rPr>
        <w:t>第十八条</w:t>
      </w:r>
      <w:r>
        <w:rPr>
          <w:szCs w:val="32"/>
        </w:rPr>
        <w:t xml:space="preserve">  社保卡密码仅限持卡人本人使用。卡经办网点必须将用卡风险告知持卡人，提醒持卡人应妥善保管社保卡密码，不应使用过于简单的密码，不应随便将密码透露给他人。同时提醒持卡人，以社保卡密码进行的业务操作视同本人或本人授权的操作，因密码保管或使用不当而造成的损失，将由持卡人自行承担。</w:t>
      </w:r>
    </w:p>
    <w:p>
      <w:pPr>
        <w:spacing w:line="560" w:lineRule="exact"/>
        <w:ind w:firstLine="632" w:firstLineChars="200"/>
        <w:rPr>
          <w:szCs w:val="32"/>
        </w:rPr>
      </w:pPr>
      <w:r>
        <w:rPr>
          <w:szCs w:val="32"/>
        </w:rPr>
        <w:t>社保应用密码必须经持卡人本人设置确认后，才能在人力资源社会保障业务、</w:t>
      </w:r>
      <w:r>
        <w:rPr>
          <w:rFonts w:hint="eastAsia"/>
          <w:szCs w:val="32"/>
        </w:rPr>
        <w:t>就医购药业务</w:t>
      </w:r>
      <w:r>
        <w:rPr>
          <w:szCs w:val="32"/>
        </w:rPr>
        <w:t>及其他政府公共服务业务中正常使用。社保应用密码修改可通过卡经办网点、自助服务设施办理。卡经办网点应为省内跨地市、跨省用卡的持卡人提供社保应用密码修改、重置或解锁等服务。</w:t>
      </w:r>
    </w:p>
    <w:p>
      <w:pPr>
        <w:spacing w:line="560" w:lineRule="exact"/>
        <w:ind w:firstLine="632" w:firstLineChars="200"/>
        <w:rPr>
          <w:szCs w:val="32"/>
        </w:rPr>
      </w:pPr>
      <w:r>
        <w:rPr>
          <w:rFonts w:hint="eastAsia"/>
          <w:szCs w:val="32"/>
        </w:rPr>
        <w:t>银行账户</w:t>
      </w:r>
      <w:r>
        <w:rPr>
          <w:szCs w:val="32"/>
        </w:rPr>
        <w:t>密码修改可通过</w:t>
      </w:r>
      <w:r>
        <w:rPr>
          <w:rFonts w:hint="eastAsia"/>
          <w:szCs w:val="32"/>
        </w:rPr>
        <w:t>服务银行</w:t>
      </w:r>
      <w:r>
        <w:rPr>
          <w:szCs w:val="32"/>
        </w:rPr>
        <w:t>卡经办网点、自助服务设施办理。</w:t>
      </w:r>
    </w:p>
    <w:p>
      <w:pPr>
        <w:spacing w:line="560" w:lineRule="exact"/>
        <w:ind w:firstLine="632" w:firstLineChars="200"/>
        <w:rPr>
          <w:szCs w:val="32"/>
        </w:rPr>
      </w:pPr>
    </w:p>
    <w:p>
      <w:pPr>
        <w:spacing w:line="560" w:lineRule="exact"/>
        <w:ind w:firstLine="632" w:firstLineChars="200"/>
        <w:rPr>
          <w:szCs w:val="32"/>
        </w:rPr>
      </w:pPr>
      <w:r>
        <w:rPr>
          <w:rFonts w:hint="eastAsia"/>
          <w:b/>
          <w:bCs/>
          <w:szCs w:val="32"/>
        </w:rPr>
        <w:t>第十九条</w:t>
      </w:r>
      <w:r>
        <w:rPr>
          <w:rFonts w:hint="eastAsia"/>
          <w:szCs w:val="32"/>
        </w:rPr>
        <w:t xml:space="preserve">  社保应用密码修改</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（一）卡经办网点或自助终端接受持卡人凭本人社保卡和原密码办理</w:t>
      </w:r>
      <w:r>
        <w:rPr>
          <w:rFonts w:hint="eastAsia"/>
          <w:szCs w:val="32"/>
        </w:rPr>
        <w:t>社保应用密码修改</w:t>
      </w:r>
      <w:r>
        <w:rPr>
          <w:szCs w:val="32"/>
        </w:rPr>
        <w:t>业务。</w:t>
      </w:r>
    </w:p>
    <w:p>
      <w:pPr>
        <w:spacing w:line="560" w:lineRule="exact"/>
        <w:ind w:firstLine="632" w:firstLineChars="200"/>
        <w:rPr>
          <w:szCs w:val="32"/>
        </w:rPr>
      </w:pPr>
      <w:r>
        <w:rPr>
          <w:szCs w:val="32"/>
        </w:rPr>
        <w:t>（二）密码修改须符合输入原密码和新密码的流程要求。</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网点经办人员核实持卡人社保卡和有效身份证件原件</w:t>
      </w:r>
      <w:r>
        <w:rPr>
          <w:rFonts w:hint="eastAsia"/>
          <w:szCs w:val="32"/>
        </w:rPr>
        <w:t>（含电子证照）</w:t>
      </w:r>
      <w:r>
        <w:rPr>
          <w:szCs w:val="32"/>
        </w:rPr>
        <w:t>，收取《广东省社会保障卡个人业务申请表》，在</w:t>
      </w:r>
      <w:r>
        <w:rPr>
          <w:rFonts w:hint="eastAsia"/>
          <w:szCs w:val="32"/>
        </w:rPr>
        <w:t>省卡管</w:t>
      </w:r>
      <w:r>
        <w:rPr>
          <w:szCs w:val="32"/>
        </w:rPr>
        <w:t>系统 “社保卡维护-PIN维护-修改密码”栏目中，刷卡读取卡内信息、验证卡的有效性，提示持卡人输入原密码，再输入两遍新密码。办理成功后将社保卡和《广东省社会保障卡业务受理回执》交还持卡人。</w:t>
      </w:r>
    </w:p>
    <w:p>
      <w:pPr>
        <w:spacing w:line="560" w:lineRule="exact"/>
        <w:rPr>
          <w:szCs w:val="32"/>
        </w:rPr>
      </w:pPr>
    </w:p>
    <w:p>
      <w:pPr>
        <w:spacing w:line="560" w:lineRule="exact"/>
        <w:ind w:firstLine="632" w:firstLineChars="200"/>
        <w:rPr>
          <w:szCs w:val="32"/>
        </w:rPr>
      </w:pPr>
      <w:r>
        <w:rPr>
          <w:b/>
          <w:bCs/>
          <w:szCs w:val="32"/>
        </w:rPr>
        <w:t>第二十条</w:t>
      </w:r>
      <w:r>
        <w:rPr>
          <w:szCs w:val="32"/>
        </w:rPr>
        <w:t xml:space="preserve">  </w:t>
      </w:r>
      <w:r>
        <w:rPr>
          <w:rFonts w:hint="eastAsia"/>
          <w:szCs w:val="32"/>
        </w:rPr>
        <w:t>社保应用密码解锁</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（一）连续6次输入错误密码，</w:t>
      </w:r>
      <w:r>
        <w:rPr>
          <w:rFonts w:hint="eastAsia"/>
          <w:szCs w:val="32"/>
        </w:rPr>
        <w:t>社保应用密码</w:t>
      </w:r>
      <w:r>
        <w:rPr>
          <w:szCs w:val="32"/>
        </w:rPr>
        <w:t>将自动锁定。</w:t>
      </w:r>
    </w:p>
    <w:p>
      <w:pPr>
        <w:spacing w:line="560" w:lineRule="exact"/>
        <w:ind w:firstLine="632" w:firstLineChars="200"/>
        <w:rPr>
          <w:szCs w:val="32"/>
        </w:rPr>
      </w:pPr>
      <w:r>
        <w:rPr>
          <w:rFonts w:hint="eastAsia"/>
          <w:szCs w:val="32"/>
        </w:rPr>
        <w:t>（二）社保应用密码解锁</w:t>
      </w:r>
      <w:r>
        <w:rPr>
          <w:szCs w:val="32"/>
        </w:rPr>
        <w:t>业务，须持卡人前往卡经办网点办理解锁。</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网点经办人员核实持卡人社保卡和有效身份证件原件</w:t>
      </w:r>
      <w:r>
        <w:rPr>
          <w:rFonts w:hint="eastAsia"/>
          <w:szCs w:val="32"/>
        </w:rPr>
        <w:t>（含电子证照）</w:t>
      </w:r>
      <w:r>
        <w:rPr>
          <w:szCs w:val="32"/>
        </w:rPr>
        <w:t>，收取《广东省社会保障卡个人业务申请表》，在</w:t>
      </w:r>
      <w:r>
        <w:rPr>
          <w:rFonts w:hint="eastAsia"/>
          <w:szCs w:val="32"/>
        </w:rPr>
        <w:t>省卡管</w:t>
      </w:r>
      <w:r>
        <w:rPr>
          <w:szCs w:val="32"/>
        </w:rPr>
        <w:t>系统“社保卡维护-PIN维护-解锁密码”栏目中，刷卡读取卡内信息、验证卡的有效性，验证无误后解除社保密码的锁定状态。办理成功后将社保卡及《广东省社会保障卡业务受理回执》交还持卡人。</w:t>
      </w:r>
    </w:p>
    <w:p>
      <w:pPr>
        <w:spacing w:line="560" w:lineRule="exact"/>
        <w:ind w:firstLine="632" w:firstLineChars="200"/>
        <w:rPr>
          <w:szCs w:val="32"/>
        </w:rPr>
      </w:pPr>
    </w:p>
    <w:p>
      <w:pPr>
        <w:spacing w:line="560" w:lineRule="exact"/>
        <w:ind w:firstLine="632" w:firstLineChars="200"/>
        <w:rPr>
          <w:szCs w:val="32"/>
        </w:rPr>
      </w:pPr>
      <w:r>
        <w:rPr>
          <w:b/>
          <w:bCs/>
          <w:szCs w:val="32"/>
        </w:rPr>
        <w:t>第二十一条</w:t>
      </w:r>
      <w:r>
        <w:rPr>
          <w:szCs w:val="32"/>
        </w:rPr>
        <w:t xml:space="preserve">  </w:t>
      </w:r>
      <w:r>
        <w:rPr>
          <w:rFonts w:hint="eastAsia"/>
          <w:szCs w:val="32"/>
        </w:rPr>
        <w:t>社保应用密码重置</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w:t>
      </w:r>
      <w:r>
        <w:rPr>
          <w:rFonts w:hint="eastAsia"/>
          <w:szCs w:val="32"/>
        </w:rPr>
        <w:t>社保应用密码重置</w:t>
      </w:r>
      <w:r>
        <w:rPr>
          <w:szCs w:val="32"/>
        </w:rPr>
        <w:t>的原因包括社保密码遗失或社保密码被锁定等。</w:t>
      </w:r>
    </w:p>
    <w:p>
      <w:pPr>
        <w:numPr>
          <w:ilvl w:val="0"/>
          <w:numId w:val="3"/>
        </w:numPr>
        <w:spacing w:line="560" w:lineRule="exact"/>
        <w:ind w:firstLine="632" w:firstLineChars="200"/>
        <w:rPr>
          <w:szCs w:val="32"/>
        </w:rPr>
      </w:pPr>
      <w:r>
        <w:rPr>
          <w:szCs w:val="32"/>
        </w:rPr>
        <w:t>卡经办网点受理业务时，必须核实持卡人本人有效身份证件。</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网点经办人员核实持卡人社保卡和有效身份证件原件</w:t>
      </w:r>
      <w:r>
        <w:rPr>
          <w:rFonts w:hint="eastAsia"/>
          <w:szCs w:val="32"/>
        </w:rPr>
        <w:t>（含电子证照）</w:t>
      </w:r>
      <w:r>
        <w:rPr>
          <w:szCs w:val="32"/>
        </w:rPr>
        <w:t>，收取《广东省社会保障卡个人业务申请表》，在</w:t>
      </w:r>
      <w:r>
        <w:rPr>
          <w:rFonts w:hint="eastAsia"/>
          <w:szCs w:val="32"/>
        </w:rPr>
        <w:t>省卡管</w:t>
      </w:r>
      <w:r>
        <w:rPr>
          <w:szCs w:val="32"/>
        </w:rPr>
        <w:t>系统“社保卡维护-PIN维护-重置密码”栏目中，刷卡读取卡内信息、验证卡的有效性，验证无误后重置社保密码。办理成功后将社保卡及《广东省社会保障卡业务受理回执》交还持卡人。</w:t>
      </w:r>
    </w:p>
    <w:p>
      <w:pPr>
        <w:spacing w:line="560" w:lineRule="exact"/>
        <w:ind w:firstLine="632" w:firstLineChars="200"/>
        <w:rPr>
          <w:szCs w:val="32"/>
        </w:rPr>
      </w:pPr>
    </w:p>
    <w:p>
      <w:pPr>
        <w:spacing w:line="560" w:lineRule="exact"/>
        <w:jc w:val="center"/>
        <w:rPr>
          <w:rFonts w:eastAsia="楷体_GB2312"/>
          <w:b/>
          <w:bCs/>
          <w:szCs w:val="32"/>
        </w:rPr>
      </w:pPr>
      <w:r>
        <w:rPr>
          <w:rFonts w:eastAsia="楷体_GB2312"/>
          <w:b/>
          <w:bCs/>
          <w:szCs w:val="32"/>
        </w:rPr>
        <w:t>（六）收取工本费</w:t>
      </w:r>
    </w:p>
    <w:p>
      <w:pPr>
        <w:spacing w:line="560" w:lineRule="exact"/>
        <w:ind w:firstLine="632" w:firstLineChars="200"/>
        <w:rPr>
          <w:rFonts w:hint="eastAsia"/>
          <w:szCs w:val="32"/>
        </w:rPr>
      </w:pPr>
      <w:r>
        <w:rPr>
          <w:b/>
          <w:bCs/>
          <w:szCs w:val="32"/>
        </w:rPr>
        <w:t>第二十二条</w:t>
      </w:r>
      <w:r>
        <w:rPr>
          <w:szCs w:val="32"/>
        </w:rPr>
        <w:t xml:space="preserve">  社保卡工本费按《关于社会保障卡（IC）卡收费问题的复函》（粤价函〔2003〕167号）和《关于社会保障（IC）卡收费问题的通知》（粤劳社〔2003〕169号）规定收取20元/张。符合下列条件之一的，免交社保卡工本费：</w:t>
      </w:r>
    </w:p>
    <w:p>
      <w:pPr>
        <w:spacing w:line="560" w:lineRule="exact"/>
        <w:ind w:firstLine="632" w:firstLineChars="200"/>
        <w:rPr>
          <w:rFonts w:hint="eastAsia"/>
          <w:szCs w:val="32"/>
        </w:rPr>
      </w:pPr>
      <w:r>
        <w:rPr>
          <w:rFonts w:hint="eastAsia"/>
          <w:szCs w:val="32"/>
        </w:rPr>
        <w:t>（一）首次申领社保卡的；</w:t>
      </w:r>
    </w:p>
    <w:p>
      <w:pPr>
        <w:spacing w:line="560" w:lineRule="exact"/>
        <w:ind w:firstLine="632" w:firstLineChars="200"/>
        <w:rPr>
          <w:szCs w:val="32"/>
        </w:rPr>
      </w:pPr>
      <w:r>
        <w:rPr>
          <w:rFonts w:hint="eastAsia"/>
        </w:rPr>
        <w:t>（二）</w:t>
      </w:r>
      <w:r>
        <w:t>在质保期（以各地市的相关规定为准）内</w:t>
      </w:r>
      <w:r>
        <w:rPr>
          <w:rFonts w:hint="eastAsia"/>
        </w:rPr>
        <w:t>，</w:t>
      </w:r>
      <w:r>
        <w:t>因卡片质量问题或非人为损坏引起换卡的</w:t>
      </w:r>
      <w:r>
        <w:rPr>
          <w:rFonts w:hint="eastAsia"/>
        </w:rPr>
        <w:t>。</w:t>
      </w:r>
    </w:p>
    <w:p>
      <w:pPr>
        <w:spacing w:line="560" w:lineRule="exact"/>
        <w:ind w:firstLine="632" w:firstLineChars="200"/>
        <w:rPr>
          <w:szCs w:val="32"/>
        </w:rPr>
      </w:pPr>
    </w:p>
    <w:p>
      <w:pPr>
        <w:spacing w:line="560" w:lineRule="exact"/>
        <w:jc w:val="center"/>
        <w:rPr>
          <w:rFonts w:eastAsia="楷体_GB2312"/>
          <w:b/>
          <w:bCs/>
          <w:szCs w:val="32"/>
        </w:rPr>
      </w:pPr>
      <w:r>
        <w:rPr>
          <w:rFonts w:eastAsia="楷体_GB2312"/>
          <w:b/>
          <w:bCs/>
          <w:szCs w:val="32"/>
        </w:rPr>
        <w:t>（七）挂失和解挂</w:t>
      </w:r>
    </w:p>
    <w:p>
      <w:pPr>
        <w:spacing w:line="560" w:lineRule="exact"/>
        <w:ind w:firstLine="632" w:firstLineChars="200"/>
        <w:rPr>
          <w:szCs w:val="32"/>
        </w:rPr>
      </w:pPr>
      <w:r>
        <w:rPr>
          <w:b/>
          <w:bCs/>
          <w:szCs w:val="32"/>
        </w:rPr>
        <w:t>第二十三条</w:t>
      </w:r>
      <w:r>
        <w:rPr>
          <w:szCs w:val="32"/>
        </w:rPr>
        <w:t xml:space="preserve">  挂失</w:t>
      </w:r>
      <w:r>
        <w:rPr>
          <w:rFonts w:hint="eastAsia"/>
          <w:szCs w:val="32"/>
        </w:rPr>
        <w:t>是指社保卡银行账户的挂失，</w:t>
      </w:r>
      <w:r>
        <w:rPr>
          <w:szCs w:val="32"/>
        </w:rPr>
        <w:t>分临时挂失和正式挂失。临时挂失是指通过</w:t>
      </w:r>
      <w:r>
        <w:rPr>
          <w:rFonts w:hint="eastAsia"/>
          <w:szCs w:val="32"/>
        </w:rPr>
        <w:t>服务银行卡经办网点、线上渠道</w:t>
      </w:r>
      <w:r>
        <w:rPr>
          <w:szCs w:val="32"/>
        </w:rPr>
        <w:t>办理的挂失</w:t>
      </w:r>
      <w:r>
        <w:rPr>
          <w:rFonts w:hint="eastAsia"/>
          <w:szCs w:val="32"/>
        </w:rPr>
        <w:t>。可先办理临时挂失，再办理正式挂失，也可直接办理正式挂失。</w:t>
      </w:r>
      <w:r>
        <w:rPr>
          <w:szCs w:val="32"/>
        </w:rPr>
        <w:t>正式挂失是通过服务银行卡经办网点办理的挂失。挂失应同步实现社保功能、</w:t>
      </w:r>
      <w:r>
        <w:rPr>
          <w:rFonts w:hint="eastAsia"/>
          <w:szCs w:val="32"/>
        </w:rPr>
        <w:t>银行账户</w:t>
      </w:r>
      <w:r>
        <w:rPr>
          <w:szCs w:val="32"/>
        </w:rPr>
        <w:t>的联动挂失。</w:t>
      </w:r>
    </w:p>
    <w:p>
      <w:pPr>
        <w:spacing w:line="560" w:lineRule="exact"/>
        <w:ind w:firstLine="632" w:firstLineChars="200"/>
        <w:rPr>
          <w:szCs w:val="32"/>
        </w:rPr>
      </w:pPr>
    </w:p>
    <w:p>
      <w:pPr>
        <w:spacing w:line="560" w:lineRule="exact"/>
        <w:ind w:firstLine="632" w:firstLineChars="200"/>
        <w:rPr>
          <w:szCs w:val="32"/>
        </w:rPr>
      </w:pPr>
      <w:r>
        <w:rPr>
          <w:b/>
          <w:bCs/>
          <w:szCs w:val="32"/>
        </w:rPr>
        <w:t>第二十四条</w:t>
      </w:r>
      <w:r>
        <w:rPr>
          <w:szCs w:val="32"/>
        </w:rPr>
        <w:t xml:space="preserve">  临时挂失的基本规定和操作流程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（一）临时挂失可通过服务银行卡经办网点、电话银行、网上银行渠道办理。</w:t>
      </w:r>
    </w:p>
    <w:p>
      <w:pPr>
        <w:spacing w:line="560" w:lineRule="exact"/>
        <w:ind w:firstLine="632" w:firstLineChars="200"/>
        <w:rPr>
          <w:szCs w:val="32"/>
        </w:rPr>
      </w:pPr>
      <w:r>
        <w:rPr>
          <w:szCs w:val="32"/>
        </w:rPr>
        <w:t>（二）临时挂失后即时生效，原实体社保卡停止使用，原电子社保卡经持卡人授权后身份凭证功能可以继续使用。</w:t>
      </w:r>
    </w:p>
    <w:p>
      <w:pPr>
        <w:spacing w:line="560" w:lineRule="exact"/>
        <w:ind w:firstLine="632" w:firstLineChars="200"/>
        <w:rPr>
          <w:szCs w:val="32"/>
        </w:rPr>
      </w:pPr>
      <w:r>
        <w:rPr>
          <w:rFonts w:hint="eastAsia"/>
          <w:szCs w:val="32"/>
        </w:rPr>
        <w:t>（三）</w:t>
      </w:r>
      <w:r>
        <w:rPr>
          <w:szCs w:val="32"/>
        </w:rPr>
        <w:t>在服务银行各服务渠道办理临时挂失业务的，同步向</w:t>
      </w:r>
      <w:r>
        <w:rPr>
          <w:rFonts w:hint="eastAsia"/>
          <w:szCs w:val="32"/>
        </w:rPr>
        <w:t>省卡管</w:t>
      </w:r>
      <w:r>
        <w:rPr>
          <w:szCs w:val="32"/>
        </w:rPr>
        <w:t>系统发送挂失请求，同步实现社保功能、</w:t>
      </w:r>
      <w:r>
        <w:rPr>
          <w:rFonts w:hint="eastAsia"/>
          <w:szCs w:val="32"/>
        </w:rPr>
        <w:t>银行账户</w:t>
      </w:r>
      <w:r>
        <w:rPr>
          <w:szCs w:val="32"/>
        </w:rPr>
        <w:t>的联动挂失</w:t>
      </w:r>
      <w:r>
        <w:rPr>
          <w:rFonts w:hint="eastAsia"/>
          <w:szCs w:val="32"/>
        </w:rPr>
        <w:t>。</w:t>
      </w:r>
    </w:p>
    <w:p>
      <w:pPr>
        <w:spacing w:line="560" w:lineRule="exact"/>
        <w:ind w:firstLine="632" w:firstLineChars="200"/>
        <w:rPr>
          <w:szCs w:val="32"/>
        </w:rPr>
      </w:pPr>
      <w:r>
        <w:rPr>
          <w:szCs w:val="32"/>
        </w:rPr>
        <w:t>（</w:t>
      </w:r>
      <w:r>
        <w:rPr>
          <w:rFonts w:hint="eastAsia"/>
          <w:szCs w:val="32"/>
        </w:rPr>
        <w:t>四</w:t>
      </w:r>
      <w:r>
        <w:rPr>
          <w:szCs w:val="32"/>
        </w:rPr>
        <w:t>）社保卡支持异地临时挂失。异地临时挂失可通过网上服务渠道和服务银行客服渠道办理。</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通过线上服务渠道办理临时挂失的，持卡人须提供其社会保障号码、姓名和服务银行等信息用于系统内部的身份鉴别。</w:t>
      </w:r>
    </w:p>
    <w:p>
      <w:pPr>
        <w:spacing w:line="560" w:lineRule="exact"/>
        <w:ind w:firstLine="632" w:firstLineChars="200"/>
        <w:rPr>
          <w:szCs w:val="32"/>
        </w:rPr>
      </w:pPr>
      <w:r>
        <w:rPr>
          <w:szCs w:val="32"/>
        </w:rPr>
        <w:t>通过</w:t>
      </w:r>
      <w:r>
        <w:rPr>
          <w:rFonts w:hint="eastAsia"/>
          <w:szCs w:val="32"/>
        </w:rPr>
        <w:t>服务银行</w:t>
      </w:r>
      <w:r>
        <w:rPr>
          <w:szCs w:val="32"/>
        </w:rPr>
        <w:t>卡经办网点办理</w:t>
      </w:r>
      <w:r>
        <w:rPr>
          <w:rFonts w:hint="eastAsia"/>
          <w:szCs w:val="32"/>
        </w:rPr>
        <w:t>临时</w:t>
      </w:r>
      <w:r>
        <w:rPr>
          <w:szCs w:val="32"/>
        </w:rPr>
        <w:t>挂失业务的，网点经办人员须核实持卡人身份信息后，在</w:t>
      </w:r>
      <w:r>
        <w:rPr>
          <w:rFonts w:hint="eastAsia"/>
          <w:szCs w:val="32"/>
        </w:rPr>
        <w:t>省卡管</w:t>
      </w:r>
      <w:r>
        <w:rPr>
          <w:szCs w:val="32"/>
        </w:rPr>
        <w:t>系统“社保卡维护-挂失解挂注销-临时挂失”栏目中，进行挂失业务操作。办理成功后，打印业务办理回执单交还持卡人。</w:t>
      </w:r>
    </w:p>
    <w:p>
      <w:pPr>
        <w:spacing w:line="560" w:lineRule="exact"/>
        <w:ind w:firstLine="632" w:firstLineChars="200"/>
        <w:rPr>
          <w:szCs w:val="32"/>
        </w:rPr>
      </w:pPr>
      <w:r>
        <w:rPr>
          <w:rFonts w:hint="eastAsia"/>
          <w:szCs w:val="32"/>
        </w:rPr>
        <w:t>临时挂失的</w:t>
      </w:r>
      <w:r>
        <w:rPr>
          <w:szCs w:val="32"/>
        </w:rPr>
        <w:t>网办操作流程参照线下网点业务操作流程执行</w:t>
      </w:r>
      <w:r>
        <w:rPr>
          <w:rFonts w:hint="eastAsia"/>
          <w:szCs w:val="32"/>
        </w:rPr>
        <w:t>。</w:t>
      </w:r>
    </w:p>
    <w:p>
      <w:pPr>
        <w:spacing w:line="560" w:lineRule="exact"/>
        <w:ind w:firstLine="632" w:firstLineChars="200"/>
        <w:rPr>
          <w:szCs w:val="32"/>
        </w:rPr>
      </w:pPr>
    </w:p>
    <w:p>
      <w:pPr>
        <w:spacing w:line="560" w:lineRule="exact"/>
        <w:ind w:firstLine="632" w:firstLineChars="200"/>
        <w:rPr>
          <w:szCs w:val="32"/>
        </w:rPr>
      </w:pPr>
      <w:r>
        <w:rPr>
          <w:b/>
          <w:bCs/>
          <w:szCs w:val="32"/>
        </w:rPr>
        <w:t>第二十五条</w:t>
      </w:r>
      <w:r>
        <w:rPr>
          <w:szCs w:val="32"/>
        </w:rPr>
        <w:t xml:space="preserve">  正式挂失</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（一）正式挂失通过服务银行卡经办网点办理。</w:t>
      </w:r>
    </w:p>
    <w:p>
      <w:pPr>
        <w:spacing w:line="560" w:lineRule="exact"/>
        <w:ind w:firstLine="632" w:firstLineChars="200"/>
        <w:rPr>
          <w:szCs w:val="32"/>
        </w:rPr>
      </w:pPr>
      <w:r>
        <w:rPr>
          <w:szCs w:val="32"/>
        </w:rPr>
        <w:t>（二）正式挂失即时生效，原实体社保卡停止使用，原电子社保卡经持卡人授权后身份凭证功能可以继续使用。</w:t>
      </w:r>
    </w:p>
    <w:p>
      <w:pPr>
        <w:spacing w:line="560" w:lineRule="exact"/>
        <w:ind w:firstLine="632" w:firstLineChars="200"/>
        <w:rPr>
          <w:szCs w:val="32"/>
        </w:rPr>
      </w:pPr>
      <w:r>
        <w:rPr>
          <w:szCs w:val="32"/>
        </w:rPr>
        <w:t>（三）在服务银行卡经办网点办理正式挂失的，服务银行同步向省卡管系统发送挂失请求，同步实现社保功能、</w:t>
      </w:r>
      <w:r>
        <w:rPr>
          <w:rFonts w:hint="eastAsia"/>
          <w:szCs w:val="32"/>
        </w:rPr>
        <w:t>银行账户</w:t>
      </w:r>
      <w:r>
        <w:rPr>
          <w:szCs w:val="32"/>
        </w:rPr>
        <w:t>的联动挂失</w:t>
      </w:r>
      <w:r>
        <w:rPr>
          <w:rFonts w:hint="eastAsia"/>
          <w:szCs w:val="32"/>
        </w:rPr>
        <w:t>。</w:t>
      </w:r>
    </w:p>
    <w:p>
      <w:pPr>
        <w:spacing w:line="560" w:lineRule="exact"/>
        <w:ind w:firstLine="632" w:firstLineChars="200"/>
        <w:rPr>
          <w:szCs w:val="32"/>
        </w:rPr>
      </w:pPr>
      <w:r>
        <w:rPr>
          <w:szCs w:val="32"/>
        </w:rPr>
        <w:t>（四）社保卡支持异地正式挂失。异地正式挂失通过持卡人当前所在地区服务银行卡经办网点办理。</w:t>
      </w:r>
    </w:p>
    <w:p>
      <w:pPr>
        <w:spacing w:line="560" w:lineRule="exact"/>
        <w:ind w:firstLine="632" w:firstLineChars="200"/>
        <w:rPr>
          <w:szCs w:val="32"/>
        </w:rPr>
      </w:pPr>
      <w:r>
        <w:rPr>
          <w:szCs w:val="32"/>
        </w:rPr>
        <w:t>二、操作流程</w:t>
      </w:r>
    </w:p>
    <w:p>
      <w:pPr>
        <w:spacing w:line="560" w:lineRule="exact"/>
        <w:ind w:firstLine="632" w:firstLineChars="200"/>
        <w:rPr>
          <w:strike/>
          <w:color w:val="0000FF"/>
          <w:szCs w:val="32"/>
        </w:rPr>
      </w:pPr>
      <w:r>
        <w:rPr>
          <w:szCs w:val="32"/>
        </w:rPr>
        <w:t>在服务银行卡经办网点办理正式挂失的，按服务银行相关正式挂失业务规定办理。</w:t>
      </w:r>
    </w:p>
    <w:p>
      <w:pPr>
        <w:spacing w:line="560" w:lineRule="exact"/>
        <w:ind w:firstLine="632" w:firstLineChars="200"/>
        <w:rPr>
          <w:szCs w:val="32"/>
        </w:rPr>
      </w:pPr>
    </w:p>
    <w:p>
      <w:pPr>
        <w:spacing w:line="560" w:lineRule="exact"/>
        <w:ind w:firstLine="632" w:firstLineChars="200"/>
        <w:rPr>
          <w:szCs w:val="32"/>
        </w:rPr>
      </w:pPr>
      <w:r>
        <w:rPr>
          <w:b/>
          <w:bCs/>
          <w:szCs w:val="32"/>
        </w:rPr>
        <w:t>第二十六条</w:t>
      </w:r>
      <w:r>
        <w:rPr>
          <w:szCs w:val="32"/>
        </w:rPr>
        <w:t xml:space="preserve">  解除挂失的基本规定和操作流程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（一）持卡人办理社保卡临时挂失或正式挂失后，未办理补卡前，又找回本人社保卡的，可办理解除挂失，恢复该卡的正常使用。</w:t>
      </w:r>
    </w:p>
    <w:p>
      <w:pPr>
        <w:spacing w:line="560" w:lineRule="exact"/>
        <w:ind w:firstLine="632" w:firstLineChars="200"/>
        <w:rPr>
          <w:szCs w:val="32"/>
        </w:rPr>
      </w:pPr>
      <w:r>
        <w:rPr>
          <w:szCs w:val="32"/>
        </w:rPr>
        <w:t>（二）服务银行卡经办网点可办理解挂业务。</w:t>
      </w:r>
    </w:p>
    <w:p>
      <w:pPr>
        <w:spacing w:line="560" w:lineRule="exact"/>
        <w:ind w:firstLine="632" w:firstLineChars="200"/>
        <w:rPr>
          <w:szCs w:val="32"/>
        </w:rPr>
      </w:pPr>
      <w:r>
        <w:rPr>
          <w:rFonts w:hint="eastAsia"/>
          <w:szCs w:val="32"/>
        </w:rPr>
        <w:t>（三）服</w:t>
      </w:r>
      <w:r>
        <w:rPr>
          <w:szCs w:val="32"/>
        </w:rPr>
        <w:t>务银行单方受理解挂后，同步向省卡管系统发送</w:t>
      </w:r>
      <w:r>
        <w:rPr>
          <w:rFonts w:hint="eastAsia"/>
          <w:szCs w:val="32"/>
        </w:rPr>
        <w:t>解挂</w:t>
      </w:r>
      <w:r>
        <w:rPr>
          <w:szCs w:val="32"/>
        </w:rPr>
        <w:t>请求，同步实现社保功能、</w:t>
      </w:r>
      <w:r>
        <w:rPr>
          <w:rFonts w:hint="eastAsia"/>
          <w:szCs w:val="32"/>
        </w:rPr>
        <w:t>银行账户</w:t>
      </w:r>
      <w:r>
        <w:rPr>
          <w:szCs w:val="32"/>
        </w:rPr>
        <w:t>的联动</w:t>
      </w:r>
      <w:r>
        <w:rPr>
          <w:rFonts w:hint="eastAsia"/>
          <w:szCs w:val="32"/>
        </w:rPr>
        <w:t>解挂</w:t>
      </w:r>
      <w:r>
        <w:rPr>
          <w:szCs w:val="32"/>
        </w:rPr>
        <w:t>。</w:t>
      </w:r>
    </w:p>
    <w:p>
      <w:pPr>
        <w:spacing w:line="560" w:lineRule="exact"/>
        <w:ind w:firstLine="632" w:firstLineChars="200"/>
        <w:rPr>
          <w:color w:val="1403BB"/>
          <w:szCs w:val="32"/>
        </w:rPr>
      </w:pPr>
      <w:r>
        <w:rPr>
          <w:szCs w:val="32"/>
        </w:rPr>
        <w:t>（四）已办理正式挂失且重新申请补卡业务</w:t>
      </w:r>
      <w:r>
        <w:rPr>
          <w:rFonts w:hint="eastAsia"/>
          <w:szCs w:val="32"/>
        </w:rPr>
        <w:t>的</w:t>
      </w:r>
      <w:r>
        <w:rPr>
          <w:szCs w:val="32"/>
        </w:rPr>
        <w:t>，不允许办理解挂业务。</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在服务银行卡经办网点办理解除挂失的，按服务银行相关解除挂失业务规定办理。服务银行同步向</w:t>
      </w:r>
      <w:r>
        <w:rPr>
          <w:rFonts w:hint="eastAsia"/>
          <w:szCs w:val="32"/>
        </w:rPr>
        <w:t>省卡管</w:t>
      </w:r>
      <w:r>
        <w:rPr>
          <w:szCs w:val="32"/>
        </w:rPr>
        <w:t>系统发送解除挂失请求，</w:t>
      </w:r>
      <w:r>
        <w:rPr>
          <w:rFonts w:hint="eastAsia"/>
          <w:szCs w:val="32"/>
        </w:rPr>
        <w:t>省卡管</w:t>
      </w:r>
      <w:r>
        <w:rPr>
          <w:szCs w:val="32"/>
        </w:rPr>
        <w:t>系统实时解除社保卡的挂失，并向服务银行反馈挂失结果。</w:t>
      </w:r>
    </w:p>
    <w:p>
      <w:pPr>
        <w:spacing w:line="560" w:lineRule="exact"/>
        <w:ind w:firstLine="632" w:firstLineChars="200"/>
        <w:rPr>
          <w:szCs w:val="32"/>
        </w:rPr>
      </w:pPr>
    </w:p>
    <w:p>
      <w:pPr>
        <w:spacing w:line="560" w:lineRule="exact"/>
        <w:jc w:val="center"/>
        <w:rPr>
          <w:rFonts w:eastAsia="楷体_GB2312"/>
          <w:b/>
          <w:bCs/>
          <w:szCs w:val="32"/>
        </w:rPr>
      </w:pPr>
      <w:r>
        <w:rPr>
          <w:rFonts w:eastAsia="楷体_GB2312"/>
          <w:b/>
          <w:bCs/>
          <w:szCs w:val="32"/>
        </w:rPr>
        <w:t>（八）补卡和换卡</w:t>
      </w:r>
    </w:p>
    <w:p>
      <w:pPr>
        <w:spacing w:line="560" w:lineRule="exact"/>
        <w:ind w:firstLine="632" w:firstLineChars="200"/>
        <w:rPr>
          <w:szCs w:val="32"/>
        </w:rPr>
      </w:pPr>
      <w:r>
        <w:rPr>
          <w:b/>
          <w:bCs/>
          <w:szCs w:val="32"/>
        </w:rPr>
        <w:t>第二十七条</w:t>
      </w:r>
      <w:r>
        <w:rPr>
          <w:szCs w:val="32"/>
        </w:rPr>
        <w:t xml:space="preserve">  补卡和换卡的基本规定和操作流程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color w:val="0000FF"/>
          <w:szCs w:val="32"/>
        </w:rPr>
      </w:pPr>
      <w:r>
        <w:rPr>
          <w:szCs w:val="32"/>
        </w:rPr>
        <w:t>（一）社保卡丢失的，应当在办理正式挂失手续后办理补卡业务。补卡业务可通过人社部门卡经办网点</w:t>
      </w:r>
      <w:r>
        <w:rPr>
          <w:rFonts w:hint="eastAsia"/>
          <w:szCs w:val="32"/>
        </w:rPr>
        <w:t>、</w:t>
      </w:r>
      <w:r>
        <w:rPr>
          <w:szCs w:val="32"/>
        </w:rPr>
        <w:t>服务银行卡经办网点</w:t>
      </w:r>
      <w:r>
        <w:rPr>
          <w:rFonts w:hint="eastAsia"/>
          <w:szCs w:val="32"/>
        </w:rPr>
        <w:t>及线上服务渠道</w:t>
      </w:r>
      <w:r>
        <w:rPr>
          <w:szCs w:val="32"/>
        </w:rPr>
        <w:t>办理。</w:t>
      </w:r>
    </w:p>
    <w:p>
      <w:pPr>
        <w:spacing w:line="560" w:lineRule="exact"/>
        <w:ind w:firstLine="632" w:firstLineChars="200"/>
        <w:rPr>
          <w:szCs w:val="32"/>
        </w:rPr>
      </w:pPr>
      <w:r>
        <w:rPr>
          <w:szCs w:val="32"/>
        </w:rPr>
        <w:t>（二）有以下情形之一的，应办理换卡业务：</w:t>
      </w:r>
    </w:p>
    <w:p>
      <w:pPr>
        <w:spacing w:line="560" w:lineRule="exact"/>
        <w:ind w:firstLine="632" w:firstLineChars="200"/>
        <w:rPr>
          <w:szCs w:val="32"/>
        </w:rPr>
      </w:pPr>
      <w:r>
        <w:rPr>
          <w:szCs w:val="32"/>
        </w:rPr>
        <w:t>1.卡片损坏不能在读写终端设备上正常读写的；</w:t>
      </w:r>
    </w:p>
    <w:p>
      <w:pPr>
        <w:spacing w:line="560" w:lineRule="exact"/>
        <w:ind w:firstLine="632" w:firstLineChars="200"/>
        <w:rPr>
          <w:szCs w:val="32"/>
        </w:rPr>
      </w:pPr>
      <w:r>
        <w:rPr>
          <w:szCs w:val="32"/>
        </w:rPr>
        <w:t>2.持卡人个人信息变更的；</w:t>
      </w:r>
    </w:p>
    <w:p>
      <w:pPr>
        <w:spacing w:line="560" w:lineRule="exact"/>
        <w:ind w:firstLine="632" w:firstLineChars="200"/>
        <w:rPr>
          <w:szCs w:val="32"/>
        </w:rPr>
      </w:pPr>
      <w:r>
        <w:rPr>
          <w:szCs w:val="32"/>
        </w:rPr>
        <w:t>3.社保卡逾有效期的；</w:t>
      </w:r>
    </w:p>
    <w:p>
      <w:pPr>
        <w:spacing w:line="560" w:lineRule="exact"/>
        <w:ind w:firstLine="632" w:firstLineChars="200"/>
      </w:pPr>
      <w:r>
        <w:rPr>
          <w:szCs w:val="32"/>
        </w:rPr>
        <w:t>4.持卡人变更服务银行的；</w:t>
      </w:r>
    </w:p>
    <w:p>
      <w:pPr>
        <w:spacing w:line="560" w:lineRule="exact"/>
        <w:ind w:firstLine="632" w:firstLineChars="200"/>
        <w:rPr>
          <w:szCs w:val="32"/>
        </w:rPr>
      </w:pPr>
      <w:r>
        <w:rPr>
          <w:szCs w:val="32"/>
        </w:rPr>
        <w:t>5.其他原因需要换领社保卡的。</w:t>
      </w:r>
    </w:p>
    <w:p>
      <w:pPr>
        <w:spacing w:line="560" w:lineRule="exact"/>
        <w:ind w:firstLine="632" w:firstLineChars="200"/>
        <w:rPr>
          <w:color w:val="1403BB"/>
          <w:szCs w:val="32"/>
        </w:rPr>
      </w:pPr>
      <w:r>
        <w:rPr>
          <w:szCs w:val="32"/>
        </w:rPr>
        <w:t>（三）卡经办网点应主动提供立等可取的即时补领、换领服务，或者不超过五</w:t>
      </w:r>
      <w:r>
        <w:rPr>
          <w:rFonts w:hint="eastAsia"/>
          <w:szCs w:val="32"/>
        </w:rPr>
        <w:t>个工作</w:t>
      </w:r>
      <w:r>
        <w:rPr>
          <w:szCs w:val="32"/>
        </w:rPr>
        <w:t>日的快速补领、换领服务。</w:t>
      </w:r>
    </w:p>
    <w:p>
      <w:pPr>
        <w:spacing w:line="560" w:lineRule="exact"/>
        <w:ind w:firstLine="632" w:firstLineChars="200"/>
        <w:rPr>
          <w:szCs w:val="32"/>
        </w:rPr>
      </w:pPr>
      <w:r>
        <w:rPr>
          <w:szCs w:val="32"/>
        </w:rPr>
        <w:t>（四）补换卡期间不允许解挂原卡，补卡应及时注销原卡账户，换卡应及时回收和注销原卡账户。在补换卡未缴纳工本费且未生成数据批次前，可撤销原卡补换业务。</w:t>
      </w:r>
    </w:p>
    <w:p>
      <w:pPr>
        <w:spacing w:line="560" w:lineRule="exact"/>
        <w:ind w:firstLine="632" w:firstLineChars="200"/>
        <w:rPr>
          <w:szCs w:val="32"/>
        </w:rPr>
      </w:pPr>
      <w:r>
        <w:rPr>
          <w:szCs w:val="32"/>
        </w:rPr>
        <w:t>（五）省内跨地市、跨省用卡时，社保卡丢失或其他情况的，持卡人可通过电子社保卡服务渠道、全国人社政务服务平台、国家社保公共服务平台、社保卡归属地线上服务平台等渠道申请补领、换领社保卡。</w:t>
      </w:r>
    </w:p>
    <w:p>
      <w:pPr>
        <w:spacing w:line="560" w:lineRule="exact"/>
        <w:rPr>
          <w:szCs w:val="32"/>
        </w:rPr>
      </w:pPr>
      <w:r>
        <w:rPr>
          <w:szCs w:val="32"/>
        </w:rPr>
        <w:t xml:space="preserve">    二、操作流程</w:t>
      </w:r>
    </w:p>
    <w:p>
      <w:pPr>
        <w:spacing w:line="560" w:lineRule="exact"/>
        <w:ind w:firstLine="632" w:firstLineChars="200"/>
        <w:rPr>
          <w:szCs w:val="32"/>
        </w:rPr>
      </w:pPr>
      <w:r>
        <w:rPr>
          <w:szCs w:val="32"/>
        </w:rPr>
        <w:t>网点经办人员核实持卡人有效身份证件原件</w:t>
      </w:r>
      <w:r>
        <w:rPr>
          <w:rFonts w:hint="eastAsia"/>
          <w:szCs w:val="32"/>
        </w:rPr>
        <w:t>（含电子证照）</w:t>
      </w:r>
      <w:r>
        <w:rPr>
          <w:szCs w:val="32"/>
        </w:rPr>
        <w:t>，收取《广东省社会保障卡个人业务申请表》，在</w:t>
      </w:r>
      <w:r>
        <w:rPr>
          <w:rFonts w:hint="eastAsia"/>
          <w:szCs w:val="32"/>
        </w:rPr>
        <w:t>省卡管</w:t>
      </w:r>
      <w:r>
        <w:rPr>
          <w:szCs w:val="32"/>
        </w:rPr>
        <w:t>系统“社保卡申请-补换卡”栏目中，选择补换卡类型和领取方式，进行补换卡业务操作</w:t>
      </w:r>
      <w:r>
        <w:rPr>
          <w:szCs w:val="32"/>
          <w:highlight w:val="none"/>
        </w:rPr>
        <w:t>。</w:t>
      </w:r>
      <w:r>
        <w:rPr>
          <w:rFonts w:hint="eastAsia"/>
          <w:szCs w:val="32"/>
          <w:highlight w:val="none"/>
        </w:rPr>
        <w:t>办理成功的，将有效身份证件、《广东省社会保障卡业务受理回执》</w:t>
      </w:r>
      <w:r>
        <w:rPr>
          <w:rFonts w:hint="eastAsia"/>
          <w:szCs w:val="32"/>
          <w:highlight w:val="none"/>
          <w:lang w:eastAsia="zh-CN"/>
        </w:rPr>
        <w:t>、</w:t>
      </w:r>
      <w:r>
        <w:rPr>
          <w:rFonts w:hint="eastAsia"/>
          <w:szCs w:val="32"/>
          <w:highlight w:val="none"/>
        </w:rPr>
        <w:t>《广东省非税收入（电子）票据》</w:t>
      </w:r>
      <w:r>
        <w:rPr>
          <w:rFonts w:hint="eastAsia"/>
          <w:szCs w:val="32"/>
          <w:highlight w:val="none"/>
          <w:lang w:eastAsia="zh-CN"/>
        </w:rPr>
        <w:t>等</w:t>
      </w:r>
      <w:r>
        <w:rPr>
          <w:szCs w:val="32"/>
          <w:highlight w:val="none"/>
        </w:rPr>
        <w:t>交持卡人</w:t>
      </w:r>
      <w:r>
        <w:rPr>
          <w:rFonts w:hint="eastAsia"/>
          <w:szCs w:val="32"/>
          <w:highlight w:val="none"/>
        </w:rPr>
        <w:t>。</w:t>
      </w:r>
      <w:r>
        <w:rPr>
          <w:szCs w:val="32"/>
        </w:rPr>
        <w:t>办理不成功的，网点经办人员与持卡人进一步核实处理。</w:t>
      </w:r>
    </w:p>
    <w:p>
      <w:pPr>
        <w:spacing w:line="560" w:lineRule="exact"/>
        <w:ind w:firstLine="632" w:firstLineChars="200"/>
        <w:rPr>
          <w:szCs w:val="32"/>
        </w:rPr>
      </w:pPr>
      <w:r>
        <w:rPr>
          <w:szCs w:val="32"/>
        </w:rPr>
        <w:t>经市</w:t>
      </w:r>
      <w:r>
        <w:rPr>
          <w:rFonts w:hint="eastAsia"/>
          <w:szCs w:val="32"/>
        </w:rPr>
        <w:t>卡管机构</w:t>
      </w:r>
      <w:r>
        <w:rPr>
          <w:szCs w:val="32"/>
        </w:rPr>
        <w:t>（或授权业务经办机构）批次确认后，</w:t>
      </w:r>
      <w:r>
        <w:rPr>
          <w:rFonts w:hint="eastAsia"/>
          <w:szCs w:val="32"/>
        </w:rPr>
        <w:t>省卡管</w:t>
      </w:r>
      <w:r>
        <w:rPr>
          <w:szCs w:val="32"/>
        </w:rPr>
        <w:t>系统将制卡预开户数据通过系统交互反馈服务银行。服务银行根据制卡预开户数据将</w:t>
      </w:r>
      <w:r>
        <w:rPr>
          <w:rFonts w:hint="eastAsia"/>
          <w:szCs w:val="32"/>
        </w:rPr>
        <w:t>银行账户</w:t>
      </w:r>
      <w:r>
        <w:rPr>
          <w:szCs w:val="32"/>
        </w:rPr>
        <w:t>信息通过系统交互发送</w:t>
      </w:r>
      <w:r>
        <w:rPr>
          <w:rFonts w:hint="eastAsia"/>
          <w:szCs w:val="32"/>
        </w:rPr>
        <w:t>省卡管</w:t>
      </w:r>
      <w:r>
        <w:rPr>
          <w:szCs w:val="32"/>
        </w:rPr>
        <w:t>系统用于新卡制作。</w:t>
      </w:r>
    </w:p>
    <w:p>
      <w:pPr>
        <w:spacing w:line="560" w:lineRule="exact"/>
        <w:ind w:firstLine="632" w:firstLineChars="200"/>
        <w:rPr>
          <w:szCs w:val="32"/>
        </w:rPr>
      </w:pPr>
      <w:r>
        <w:rPr>
          <w:rFonts w:hint="eastAsia"/>
          <w:szCs w:val="32"/>
        </w:rPr>
        <w:t>补卡和换卡的</w:t>
      </w:r>
      <w:r>
        <w:rPr>
          <w:szCs w:val="32"/>
        </w:rPr>
        <w:t>网办操作流程参照线下网点业务操作流程执行</w:t>
      </w:r>
      <w:r>
        <w:rPr>
          <w:rFonts w:hint="eastAsia"/>
          <w:szCs w:val="32"/>
        </w:rPr>
        <w:t>。</w:t>
      </w:r>
    </w:p>
    <w:p>
      <w:pPr>
        <w:spacing w:line="560" w:lineRule="exact"/>
        <w:ind w:firstLine="632" w:firstLineChars="200"/>
        <w:rPr>
          <w:szCs w:val="32"/>
        </w:rPr>
      </w:pPr>
    </w:p>
    <w:p>
      <w:pPr>
        <w:spacing w:line="560" w:lineRule="exact"/>
        <w:ind w:firstLine="632" w:firstLineChars="200"/>
        <w:rPr>
          <w:szCs w:val="32"/>
        </w:rPr>
      </w:pPr>
      <w:r>
        <w:rPr>
          <w:b/>
          <w:bCs/>
          <w:szCs w:val="32"/>
        </w:rPr>
        <w:t>第二十八条</w:t>
      </w:r>
      <w:r>
        <w:rPr>
          <w:szCs w:val="32"/>
        </w:rPr>
        <w:t xml:space="preserve">  卡损坏换卡业务的基本规定和操作流程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（一）卡损坏换卡业务可通过人社部门卡经办网点、服务银行卡经办网点及线上服务渠道办理。</w:t>
      </w:r>
    </w:p>
    <w:p>
      <w:pPr>
        <w:spacing w:line="560" w:lineRule="exact"/>
        <w:ind w:firstLine="632" w:firstLineChars="200"/>
        <w:rPr>
          <w:szCs w:val="32"/>
        </w:rPr>
      </w:pPr>
      <w:r>
        <w:rPr>
          <w:szCs w:val="32"/>
        </w:rPr>
        <w:t>（二）在质保期（以各地市的相关规定为准）内，因卡片质量问题或非人为损坏引起的换卡，免收持卡人换卡工本费。</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网点经办人员核实持卡人的社保卡和有效身份证件原件</w:t>
      </w:r>
      <w:r>
        <w:rPr>
          <w:rFonts w:hint="eastAsia"/>
          <w:szCs w:val="32"/>
        </w:rPr>
        <w:t>（含电子证照）,</w:t>
      </w:r>
      <w:r>
        <w:rPr>
          <w:szCs w:val="32"/>
        </w:rPr>
        <w:t>收取《广东省社会保障卡个人业务申请表》，在</w:t>
      </w:r>
      <w:r>
        <w:rPr>
          <w:rFonts w:hint="eastAsia"/>
          <w:szCs w:val="32"/>
        </w:rPr>
        <w:t>省卡管</w:t>
      </w:r>
      <w:r>
        <w:rPr>
          <w:szCs w:val="32"/>
        </w:rPr>
        <w:t>系统“社保卡申请-补换卡-换卡”栏目中，选择换卡类型和领取方式，进行换卡业务操作。</w:t>
      </w:r>
      <w:r>
        <w:rPr>
          <w:rFonts w:hint="eastAsia"/>
          <w:szCs w:val="32"/>
          <w:highlight w:val="none"/>
        </w:rPr>
        <w:t>办理成功的，将有效身份证件、《广东省社会保障卡业务受理回执》</w:t>
      </w:r>
      <w:r>
        <w:rPr>
          <w:rFonts w:hint="eastAsia"/>
          <w:szCs w:val="32"/>
          <w:highlight w:val="none"/>
          <w:lang w:eastAsia="zh-CN"/>
        </w:rPr>
        <w:t>、</w:t>
      </w:r>
      <w:r>
        <w:rPr>
          <w:rFonts w:hint="eastAsia"/>
          <w:szCs w:val="32"/>
          <w:highlight w:val="none"/>
        </w:rPr>
        <w:t>《广东省非税收入（电子）票据》</w:t>
      </w:r>
      <w:r>
        <w:rPr>
          <w:rFonts w:hint="eastAsia"/>
          <w:szCs w:val="32"/>
          <w:highlight w:val="none"/>
          <w:lang w:eastAsia="zh-CN"/>
        </w:rPr>
        <w:t>等</w:t>
      </w:r>
      <w:r>
        <w:rPr>
          <w:szCs w:val="32"/>
          <w:highlight w:val="none"/>
        </w:rPr>
        <w:t>交持卡人</w:t>
      </w:r>
      <w:r>
        <w:rPr>
          <w:rFonts w:hint="eastAsia"/>
          <w:szCs w:val="32"/>
          <w:highlight w:val="none"/>
        </w:rPr>
        <w:t>。</w:t>
      </w:r>
      <w:r>
        <w:rPr>
          <w:szCs w:val="32"/>
        </w:rPr>
        <w:t>办理不成功的，网点经办人员与持卡人进一步核实处理。</w:t>
      </w:r>
    </w:p>
    <w:p>
      <w:pPr>
        <w:spacing w:line="560" w:lineRule="exact"/>
        <w:ind w:firstLine="632" w:firstLineChars="200"/>
        <w:rPr>
          <w:szCs w:val="32"/>
        </w:rPr>
      </w:pPr>
      <w:r>
        <w:rPr>
          <w:szCs w:val="32"/>
        </w:rPr>
        <w:t>经市</w:t>
      </w:r>
      <w:r>
        <w:rPr>
          <w:rFonts w:hint="eastAsia"/>
          <w:szCs w:val="32"/>
        </w:rPr>
        <w:t>卡管机构</w:t>
      </w:r>
      <w:r>
        <w:rPr>
          <w:szCs w:val="32"/>
        </w:rPr>
        <w:t>（或授权业务经办机构）批次确认后，</w:t>
      </w:r>
      <w:r>
        <w:rPr>
          <w:rFonts w:hint="eastAsia"/>
          <w:szCs w:val="32"/>
        </w:rPr>
        <w:t>省卡管</w:t>
      </w:r>
      <w:r>
        <w:rPr>
          <w:szCs w:val="32"/>
        </w:rPr>
        <w:t>系统将制卡预开户数据通过系统交互反馈服务银行。服务银行根据制卡预开户数据将</w:t>
      </w:r>
      <w:r>
        <w:rPr>
          <w:rFonts w:hint="eastAsia"/>
          <w:szCs w:val="32"/>
        </w:rPr>
        <w:t>银行账户</w:t>
      </w:r>
      <w:r>
        <w:rPr>
          <w:szCs w:val="32"/>
        </w:rPr>
        <w:t>信息通过系统交互发送</w:t>
      </w:r>
      <w:r>
        <w:rPr>
          <w:rFonts w:hint="eastAsia"/>
          <w:szCs w:val="32"/>
        </w:rPr>
        <w:t>省卡管</w:t>
      </w:r>
      <w:r>
        <w:rPr>
          <w:szCs w:val="32"/>
        </w:rPr>
        <w:t>系统用于新卡制作。</w:t>
      </w:r>
    </w:p>
    <w:p>
      <w:pPr>
        <w:spacing w:line="560" w:lineRule="exact"/>
        <w:ind w:firstLine="632" w:firstLineChars="200"/>
        <w:rPr>
          <w:szCs w:val="32"/>
        </w:rPr>
      </w:pPr>
    </w:p>
    <w:p>
      <w:pPr>
        <w:spacing w:line="560" w:lineRule="exact"/>
        <w:ind w:firstLine="632" w:firstLineChars="200"/>
        <w:rPr>
          <w:szCs w:val="32"/>
        </w:rPr>
      </w:pPr>
      <w:r>
        <w:rPr>
          <w:b/>
          <w:bCs/>
          <w:szCs w:val="32"/>
        </w:rPr>
        <w:t>第二十九条</w:t>
      </w:r>
      <w:r>
        <w:rPr>
          <w:szCs w:val="32"/>
        </w:rPr>
        <w:t xml:space="preserve">  卡面个人信息变更换卡业务的基本规定和操作流程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（一）因卡面个人信息变更申请换卡的，可通过人社部门卡经办网点办理，也可通过服务银行卡经办网点办理。</w:t>
      </w:r>
    </w:p>
    <w:p>
      <w:pPr>
        <w:spacing w:line="560" w:lineRule="exact"/>
        <w:ind w:firstLine="632" w:firstLineChars="200"/>
        <w:rPr>
          <w:szCs w:val="32"/>
        </w:rPr>
      </w:pPr>
      <w:r>
        <w:rPr>
          <w:szCs w:val="32"/>
          <w:highlight w:val="none"/>
        </w:rPr>
        <w:t>（二）</w:t>
      </w:r>
      <w:r>
        <w:rPr>
          <w:szCs w:val="32"/>
        </w:rPr>
        <w:t>申请变更姓名、证件类型、证件号</w:t>
      </w:r>
      <w:r>
        <w:rPr>
          <w:rFonts w:hint="eastAsia"/>
          <w:szCs w:val="32"/>
        </w:rPr>
        <w:t>码等个人敏感信息</w:t>
      </w:r>
      <w:r>
        <w:rPr>
          <w:szCs w:val="32"/>
        </w:rPr>
        <w:t>时，对于能通过政务信息共享平台获取有效信息的，卡经办网点不得要求申请人重复提供。</w:t>
      </w:r>
    </w:p>
    <w:p>
      <w:pPr>
        <w:spacing w:line="560" w:lineRule="exact"/>
        <w:rPr>
          <w:szCs w:val="32"/>
        </w:rPr>
      </w:pPr>
      <w:r>
        <w:rPr>
          <w:szCs w:val="32"/>
        </w:rPr>
        <w:t xml:space="preserve">    二、操作流程</w:t>
      </w:r>
    </w:p>
    <w:p>
      <w:pPr>
        <w:spacing w:line="560" w:lineRule="exact"/>
        <w:ind w:firstLine="632" w:firstLineChars="200"/>
        <w:rPr>
          <w:szCs w:val="32"/>
        </w:rPr>
      </w:pPr>
      <w:r>
        <w:rPr>
          <w:szCs w:val="32"/>
        </w:rPr>
        <w:t>网点经办人员核实持卡人的社保卡和有效身份证件原件（含电子证照），收取《广东省社会保障卡个人业务申请表》，在</w:t>
      </w:r>
      <w:r>
        <w:rPr>
          <w:rFonts w:hint="eastAsia"/>
          <w:szCs w:val="32"/>
        </w:rPr>
        <w:t>省卡管</w:t>
      </w:r>
      <w:r>
        <w:rPr>
          <w:szCs w:val="32"/>
        </w:rPr>
        <w:t>系统“社保卡申请-补换卡-换卡”栏目中，选择换卡类型和领取方式，进行换卡业务操作。</w:t>
      </w:r>
      <w:r>
        <w:rPr>
          <w:rFonts w:hint="eastAsia"/>
          <w:szCs w:val="32"/>
          <w:highlight w:val="none"/>
        </w:rPr>
        <w:t>办理成功的，将有效身份证件、《广东省社会保障卡业务受理回执》</w:t>
      </w:r>
      <w:r>
        <w:rPr>
          <w:rFonts w:hint="eastAsia"/>
          <w:szCs w:val="32"/>
          <w:highlight w:val="none"/>
          <w:lang w:eastAsia="zh-CN"/>
        </w:rPr>
        <w:t>、</w:t>
      </w:r>
      <w:r>
        <w:rPr>
          <w:rFonts w:hint="eastAsia"/>
          <w:szCs w:val="32"/>
          <w:highlight w:val="none"/>
        </w:rPr>
        <w:t>《广东省非税收入（电子）票据》</w:t>
      </w:r>
      <w:r>
        <w:rPr>
          <w:rFonts w:hint="eastAsia"/>
          <w:szCs w:val="32"/>
          <w:highlight w:val="none"/>
          <w:lang w:eastAsia="zh-CN"/>
        </w:rPr>
        <w:t>等</w:t>
      </w:r>
      <w:r>
        <w:rPr>
          <w:szCs w:val="32"/>
          <w:highlight w:val="none"/>
        </w:rPr>
        <w:t>交持卡人</w:t>
      </w:r>
      <w:r>
        <w:rPr>
          <w:rFonts w:hint="eastAsia"/>
          <w:szCs w:val="32"/>
          <w:highlight w:val="none"/>
        </w:rPr>
        <w:t>。</w:t>
      </w:r>
      <w:r>
        <w:rPr>
          <w:szCs w:val="32"/>
        </w:rPr>
        <w:t>办理不成功的，网点经办人员与持卡人进一步核实处理。</w:t>
      </w:r>
    </w:p>
    <w:p>
      <w:pPr>
        <w:spacing w:line="560" w:lineRule="exact"/>
        <w:ind w:firstLine="632" w:firstLineChars="200"/>
        <w:rPr>
          <w:szCs w:val="32"/>
        </w:rPr>
      </w:pPr>
      <w:r>
        <w:rPr>
          <w:szCs w:val="32"/>
        </w:rPr>
        <w:t>经市</w:t>
      </w:r>
      <w:r>
        <w:rPr>
          <w:rFonts w:hint="eastAsia"/>
          <w:szCs w:val="32"/>
        </w:rPr>
        <w:t>卡管机构</w:t>
      </w:r>
      <w:r>
        <w:rPr>
          <w:szCs w:val="32"/>
        </w:rPr>
        <w:t>（或授权业务经办机构）批次确认后，</w:t>
      </w:r>
      <w:r>
        <w:rPr>
          <w:rFonts w:hint="eastAsia"/>
          <w:szCs w:val="32"/>
        </w:rPr>
        <w:t>省卡管</w:t>
      </w:r>
      <w:r>
        <w:rPr>
          <w:szCs w:val="32"/>
        </w:rPr>
        <w:t>系统将制卡预开户数据通过系统交互反馈服务银行。服务银行根据制卡预开户数据将</w:t>
      </w:r>
      <w:r>
        <w:rPr>
          <w:rFonts w:hint="eastAsia"/>
          <w:szCs w:val="32"/>
        </w:rPr>
        <w:t>银行账户</w:t>
      </w:r>
      <w:r>
        <w:rPr>
          <w:szCs w:val="32"/>
        </w:rPr>
        <w:t>信息通过系统交互发送</w:t>
      </w:r>
      <w:r>
        <w:rPr>
          <w:rFonts w:hint="eastAsia"/>
          <w:szCs w:val="32"/>
        </w:rPr>
        <w:t>省卡管</w:t>
      </w:r>
      <w:r>
        <w:rPr>
          <w:szCs w:val="32"/>
        </w:rPr>
        <w:t>系统用于新卡制作。</w:t>
      </w:r>
    </w:p>
    <w:p>
      <w:pPr>
        <w:spacing w:line="560" w:lineRule="exact"/>
        <w:ind w:firstLine="632" w:firstLineChars="200"/>
        <w:rPr>
          <w:szCs w:val="32"/>
        </w:rPr>
      </w:pPr>
    </w:p>
    <w:p>
      <w:pPr>
        <w:spacing w:line="560" w:lineRule="exact"/>
        <w:ind w:firstLine="632" w:firstLineChars="200"/>
        <w:rPr>
          <w:szCs w:val="32"/>
        </w:rPr>
      </w:pPr>
      <w:r>
        <w:rPr>
          <w:b/>
          <w:bCs/>
          <w:szCs w:val="32"/>
        </w:rPr>
        <w:t>第三十条</w:t>
      </w:r>
      <w:r>
        <w:rPr>
          <w:szCs w:val="32"/>
        </w:rPr>
        <w:t xml:space="preserve">  逾有效期换卡业务的基本规定和操作流程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（一）社保卡有效期按国家有关规定执行。</w:t>
      </w:r>
    </w:p>
    <w:p>
      <w:pPr>
        <w:spacing w:line="560" w:lineRule="exact"/>
        <w:ind w:firstLine="632" w:firstLineChars="200"/>
        <w:rPr>
          <w:szCs w:val="32"/>
        </w:rPr>
      </w:pPr>
      <w:r>
        <w:rPr>
          <w:szCs w:val="32"/>
        </w:rPr>
        <w:t>各地市已发放的社保卡有效期按已发卡的原有效期执行，新发卡或补换卡按国家有关规定执行。</w:t>
      </w:r>
    </w:p>
    <w:p>
      <w:pPr>
        <w:spacing w:line="560" w:lineRule="exact"/>
        <w:ind w:firstLine="632" w:firstLineChars="200"/>
        <w:rPr>
          <w:szCs w:val="32"/>
        </w:rPr>
      </w:pPr>
      <w:r>
        <w:rPr>
          <w:szCs w:val="32"/>
        </w:rPr>
        <w:t>原则上社保卡逾有效期前3个月内应及时换卡。</w:t>
      </w:r>
    </w:p>
    <w:p>
      <w:pPr>
        <w:spacing w:line="560" w:lineRule="exact"/>
        <w:ind w:firstLine="632" w:firstLineChars="200"/>
        <w:rPr>
          <w:szCs w:val="32"/>
        </w:rPr>
      </w:pPr>
      <w:r>
        <w:rPr>
          <w:szCs w:val="32"/>
        </w:rPr>
        <w:t>（二）因逾有效期变更申请换卡的，可通过卡经办网点</w:t>
      </w:r>
      <w:r>
        <w:rPr>
          <w:rFonts w:hint="eastAsia"/>
          <w:szCs w:val="32"/>
        </w:rPr>
        <w:t>或线上服务渠道</w:t>
      </w:r>
      <w:r>
        <w:rPr>
          <w:szCs w:val="32"/>
        </w:rPr>
        <w:t>办理。</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网点经办人员核实持卡人的社保卡和有效身份证件原件（含电子证照），收取《广东省社会保障卡个人业务申请表》，在</w:t>
      </w:r>
      <w:r>
        <w:rPr>
          <w:rFonts w:hint="eastAsia"/>
          <w:szCs w:val="32"/>
        </w:rPr>
        <w:t>省卡管</w:t>
      </w:r>
      <w:r>
        <w:rPr>
          <w:szCs w:val="32"/>
        </w:rPr>
        <w:t>系统“社保卡申请-补换卡-换卡”栏目中，选择换卡类型和领取方式，进行换卡业务操作。</w:t>
      </w:r>
      <w:r>
        <w:rPr>
          <w:rFonts w:hint="eastAsia"/>
          <w:szCs w:val="32"/>
          <w:highlight w:val="none"/>
        </w:rPr>
        <w:t>办理成功的，将有效身份证件、《广东省社会保障卡业务受理回执》</w:t>
      </w:r>
      <w:r>
        <w:rPr>
          <w:rFonts w:hint="eastAsia"/>
          <w:szCs w:val="32"/>
          <w:highlight w:val="none"/>
          <w:lang w:eastAsia="zh-CN"/>
        </w:rPr>
        <w:t>、</w:t>
      </w:r>
      <w:r>
        <w:rPr>
          <w:rFonts w:hint="eastAsia"/>
          <w:szCs w:val="32"/>
          <w:highlight w:val="none"/>
        </w:rPr>
        <w:t>《广东省非税收入（电子）票据》</w:t>
      </w:r>
      <w:r>
        <w:rPr>
          <w:rFonts w:hint="eastAsia"/>
          <w:szCs w:val="32"/>
          <w:highlight w:val="none"/>
          <w:lang w:eastAsia="zh-CN"/>
        </w:rPr>
        <w:t>等</w:t>
      </w:r>
      <w:r>
        <w:rPr>
          <w:szCs w:val="32"/>
          <w:highlight w:val="none"/>
        </w:rPr>
        <w:t>交持卡人</w:t>
      </w:r>
      <w:r>
        <w:rPr>
          <w:rFonts w:hint="eastAsia"/>
          <w:szCs w:val="32"/>
          <w:highlight w:val="none"/>
        </w:rPr>
        <w:t>。</w:t>
      </w:r>
      <w:r>
        <w:rPr>
          <w:szCs w:val="32"/>
          <w:highlight w:val="none"/>
        </w:rPr>
        <w:t>办</w:t>
      </w:r>
      <w:r>
        <w:rPr>
          <w:szCs w:val="32"/>
        </w:rPr>
        <w:t>理不成功的，网点经办人员与持卡人进一步核实处理。</w:t>
      </w:r>
    </w:p>
    <w:p>
      <w:pPr>
        <w:spacing w:line="560" w:lineRule="exact"/>
        <w:ind w:firstLine="632" w:firstLineChars="200"/>
        <w:rPr>
          <w:szCs w:val="32"/>
        </w:rPr>
      </w:pPr>
      <w:r>
        <w:rPr>
          <w:szCs w:val="32"/>
        </w:rPr>
        <w:t>经市</w:t>
      </w:r>
      <w:r>
        <w:rPr>
          <w:rFonts w:hint="eastAsia"/>
          <w:szCs w:val="32"/>
        </w:rPr>
        <w:t>卡管机构</w:t>
      </w:r>
      <w:r>
        <w:rPr>
          <w:szCs w:val="32"/>
        </w:rPr>
        <w:t>（或授权业务经办机构）批次确认后，</w:t>
      </w:r>
      <w:r>
        <w:rPr>
          <w:rFonts w:hint="eastAsia"/>
          <w:szCs w:val="32"/>
        </w:rPr>
        <w:t>省卡管</w:t>
      </w:r>
      <w:r>
        <w:rPr>
          <w:szCs w:val="32"/>
        </w:rPr>
        <w:t>系统将制卡预开户数据通过系统交互反馈服务银行。服务银行根据制卡预开户数据将</w:t>
      </w:r>
      <w:r>
        <w:rPr>
          <w:rFonts w:hint="eastAsia"/>
          <w:szCs w:val="32"/>
        </w:rPr>
        <w:t>银行账户</w:t>
      </w:r>
      <w:r>
        <w:rPr>
          <w:szCs w:val="32"/>
        </w:rPr>
        <w:t>信息通过系统交互发送</w:t>
      </w:r>
      <w:r>
        <w:rPr>
          <w:rFonts w:hint="eastAsia"/>
          <w:szCs w:val="32"/>
        </w:rPr>
        <w:t>省卡管</w:t>
      </w:r>
      <w:r>
        <w:rPr>
          <w:szCs w:val="32"/>
        </w:rPr>
        <w:t>系统用于新卡制作。</w:t>
      </w:r>
    </w:p>
    <w:p>
      <w:pPr>
        <w:pStyle w:val="2"/>
      </w:pPr>
    </w:p>
    <w:p>
      <w:pPr>
        <w:spacing w:line="560" w:lineRule="exact"/>
        <w:ind w:firstLine="632" w:firstLineChars="200"/>
        <w:rPr>
          <w:szCs w:val="32"/>
        </w:rPr>
      </w:pPr>
      <w:r>
        <w:rPr>
          <w:b/>
          <w:bCs/>
          <w:szCs w:val="32"/>
        </w:rPr>
        <w:t>第三十一条</w:t>
      </w:r>
      <w:r>
        <w:rPr>
          <w:szCs w:val="32"/>
        </w:rPr>
        <w:t xml:space="preserve">  服务银行变更换卡业务的基本规定和操作流程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（一）卡服务银行受理变更换卡业务时应核实持卡人的有效身份证件（含电子证照）和社保卡原件。</w:t>
      </w:r>
    </w:p>
    <w:p>
      <w:pPr>
        <w:spacing w:line="560" w:lineRule="exact"/>
        <w:ind w:firstLine="632" w:firstLineChars="200"/>
        <w:rPr>
          <w:szCs w:val="32"/>
        </w:rPr>
      </w:pPr>
      <w:r>
        <w:rPr>
          <w:szCs w:val="32"/>
        </w:rPr>
        <w:t>（二）网点经办人员受理服务银行变更换卡业务后，将锁定旧卡状态。</w:t>
      </w:r>
    </w:p>
    <w:p>
      <w:pPr>
        <w:spacing w:line="560" w:lineRule="exact"/>
        <w:ind w:firstLine="632" w:firstLineChars="200"/>
        <w:rPr>
          <w:szCs w:val="32"/>
        </w:rPr>
      </w:pPr>
      <w:r>
        <w:rPr>
          <w:szCs w:val="32"/>
        </w:rPr>
        <w:t>（三）网点经办人员应主动</w:t>
      </w:r>
      <w:r>
        <w:rPr>
          <w:rFonts w:hint="eastAsia"/>
          <w:szCs w:val="32"/>
        </w:rPr>
        <w:t>告知</w:t>
      </w:r>
      <w:r>
        <w:rPr>
          <w:szCs w:val="32"/>
        </w:rPr>
        <w:t>持卡人在换卡期间会遇到的潜在风险，持卡人不能凭旧卡办理相关业务（如待遇领取、就医和购药、自助查询等业务）。</w:t>
      </w:r>
    </w:p>
    <w:p>
      <w:pPr>
        <w:spacing w:line="560" w:lineRule="exact"/>
        <w:ind w:firstLine="632" w:firstLineChars="200"/>
        <w:rPr>
          <w:szCs w:val="32"/>
        </w:rPr>
      </w:pPr>
      <w:r>
        <w:rPr>
          <w:szCs w:val="32"/>
        </w:rPr>
        <w:t>（四）新服务银行卡经办网点在受理持卡人换卡业务申请时，优先采用即时制卡方式换卡，引导持卡人激活</w:t>
      </w:r>
      <w:r>
        <w:rPr>
          <w:rFonts w:hint="eastAsia"/>
          <w:szCs w:val="32"/>
        </w:rPr>
        <w:t>银行账户</w:t>
      </w:r>
      <w:r>
        <w:rPr>
          <w:szCs w:val="32"/>
        </w:rPr>
        <w:t>， 经办人员应告知其在领取新卡后</w:t>
      </w:r>
      <w:r>
        <w:rPr>
          <w:rFonts w:hint="eastAsia"/>
          <w:szCs w:val="32"/>
        </w:rPr>
        <w:t>及时</w:t>
      </w:r>
      <w:r>
        <w:rPr>
          <w:szCs w:val="32"/>
        </w:rPr>
        <w:t>到原服务银行办理资金结转和旧卡注销手续</w:t>
      </w:r>
      <w:r>
        <w:rPr>
          <w:rFonts w:hint="eastAsia"/>
          <w:szCs w:val="32"/>
        </w:rPr>
        <w:t>。新卡领卡启用后，同步挂失旧卡的银行账户。</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申请人通过“广东人社”APP、“粤省事”平台、广东省政务服务网或到新服务银行卡经办网点窗口现场预约。新服务银行卡经办网点经办人员通过省卡管系统“变更服务银行-现场预约”功能为申请人提供变更银行预约登记服务。在原银行审核通过之后，新服务银行卡经办网点经办人员核实持卡人的社保卡和有效身份证件原件（含电子证照），收取《广东省社会保障卡个人业务申请表》，并主动告知持卡人在换卡期间可能遇到社保待遇无法正常发放、</w:t>
      </w:r>
      <w:r>
        <w:rPr>
          <w:rFonts w:hint="eastAsia"/>
          <w:szCs w:val="32"/>
        </w:rPr>
        <w:t>银行账户</w:t>
      </w:r>
      <w:r>
        <w:rPr>
          <w:szCs w:val="32"/>
        </w:rPr>
        <w:t>无法正常使用等潜在风险，在省卡管系统“变更服务银行-现场办理”栏目中，选择拟变更的银行名称和领取方式，进行换卡业务操作，</w:t>
      </w:r>
      <w:r>
        <w:rPr>
          <w:rFonts w:hint="eastAsia"/>
          <w:szCs w:val="32"/>
        </w:rPr>
        <w:t>系统锁定旧卡状态和银行账户。</w:t>
      </w:r>
      <w:r>
        <w:rPr>
          <w:rFonts w:hint="eastAsia"/>
          <w:szCs w:val="32"/>
          <w:highlight w:val="none"/>
        </w:rPr>
        <w:t>办理成功的，将有效身份证件、《广东省社会保障卡业务受理回执》</w:t>
      </w:r>
      <w:r>
        <w:rPr>
          <w:rFonts w:hint="eastAsia"/>
          <w:szCs w:val="32"/>
          <w:highlight w:val="none"/>
          <w:lang w:eastAsia="zh-CN"/>
        </w:rPr>
        <w:t>、</w:t>
      </w:r>
      <w:r>
        <w:rPr>
          <w:rFonts w:hint="eastAsia"/>
          <w:szCs w:val="32"/>
          <w:highlight w:val="none"/>
        </w:rPr>
        <w:t>《广东省非税收入（电子）票据》</w:t>
      </w:r>
      <w:r>
        <w:rPr>
          <w:rFonts w:hint="eastAsia"/>
          <w:szCs w:val="32"/>
          <w:highlight w:val="none"/>
          <w:lang w:eastAsia="zh-CN"/>
        </w:rPr>
        <w:t>等</w:t>
      </w:r>
      <w:r>
        <w:rPr>
          <w:szCs w:val="32"/>
          <w:highlight w:val="none"/>
        </w:rPr>
        <w:t>交持卡人</w:t>
      </w:r>
      <w:r>
        <w:rPr>
          <w:rFonts w:hint="eastAsia"/>
          <w:szCs w:val="32"/>
          <w:highlight w:val="none"/>
        </w:rPr>
        <w:t>。</w:t>
      </w:r>
      <w:r>
        <w:rPr>
          <w:szCs w:val="32"/>
        </w:rPr>
        <w:t>办理不成功的，网点经办人员与持卡人进一步核实处理。</w:t>
      </w:r>
    </w:p>
    <w:p>
      <w:pPr>
        <w:spacing w:line="560" w:lineRule="exact"/>
        <w:ind w:firstLine="632" w:firstLineChars="200"/>
        <w:rPr>
          <w:szCs w:val="32"/>
        </w:rPr>
      </w:pPr>
      <w:r>
        <w:rPr>
          <w:szCs w:val="32"/>
        </w:rPr>
        <w:t>经市</w:t>
      </w:r>
      <w:r>
        <w:rPr>
          <w:rFonts w:hint="eastAsia"/>
          <w:szCs w:val="32"/>
        </w:rPr>
        <w:t>卡管机构</w:t>
      </w:r>
      <w:r>
        <w:rPr>
          <w:szCs w:val="32"/>
        </w:rPr>
        <w:t>（或授权业务经办机构）批次确认后，</w:t>
      </w:r>
      <w:r>
        <w:rPr>
          <w:rFonts w:hint="eastAsia"/>
          <w:szCs w:val="32"/>
        </w:rPr>
        <w:t>省卡管</w:t>
      </w:r>
      <w:r>
        <w:rPr>
          <w:szCs w:val="32"/>
        </w:rPr>
        <w:t>系统将制卡预开户数据通过系统交互反馈新服务银行。新服务银行根据制卡预开户数据将</w:t>
      </w:r>
      <w:r>
        <w:rPr>
          <w:rFonts w:hint="eastAsia"/>
          <w:szCs w:val="32"/>
        </w:rPr>
        <w:t>银行账户</w:t>
      </w:r>
      <w:r>
        <w:rPr>
          <w:szCs w:val="32"/>
        </w:rPr>
        <w:t>信息通过系统交互发送</w:t>
      </w:r>
      <w:r>
        <w:rPr>
          <w:rFonts w:hint="eastAsia"/>
          <w:szCs w:val="32"/>
        </w:rPr>
        <w:t>省卡管</w:t>
      </w:r>
      <w:r>
        <w:rPr>
          <w:szCs w:val="32"/>
        </w:rPr>
        <w:t>系统用于新卡制作。</w:t>
      </w:r>
    </w:p>
    <w:p>
      <w:pPr>
        <w:spacing w:line="560" w:lineRule="exact"/>
        <w:ind w:firstLine="632" w:firstLineChars="200"/>
        <w:rPr>
          <w:szCs w:val="32"/>
        </w:rPr>
      </w:pPr>
      <w:r>
        <w:rPr>
          <w:szCs w:val="32"/>
        </w:rPr>
        <w:t>新卡制作成功后，由新服务银行负责通知申请人领取社保卡并激活</w:t>
      </w:r>
      <w:r>
        <w:rPr>
          <w:rFonts w:hint="eastAsia"/>
          <w:szCs w:val="32"/>
        </w:rPr>
        <w:t>银行账户</w:t>
      </w:r>
      <w:r>
        <w:rPr>
          <w:szCs w:val="32"/>
        </w:rPr>
        <w:t>，领取的同时将同步挂失原银行社保卡</w:t>
      </w:r>
      <w:r>
        <w:rPr>
          <w:rFonts w:hint="eastAsia"/>
          <w:szCs w:val="32"/>
        </w:rPr>
        <w:t>银行账户</w:t>
      </w:r>
      <w:r>
        <w:rPr>
          <w:szCs w:val="32"/>
        </w:rPr>
        <w:t>。新服务银行卡经办网点经办人员核实身份信息和受理回执，将新社保卡及《广东省社会保障卡业务受理回执》交还申请人。</w:t>
      </w:r>
    </w:p>
    <w:p>
      <w:pPr>
        <w:spacing w:line="560" w:lineRule="exact"/>
        <w:ind w:firstLine="632" w:firstLineChars="200"/>
        <w:rPr>
          <w:szCs w:val="32"/>
          <w:highlight w:val="yellow"/>
        </w:rPr>
      </w:pPr>
      <w:r>
        <w:rPr>
          <w:szCs w:val="32"/>
        </w:rPr>
        <w:t>申请人携带新、旧社保卡、有效身份证件、《广东省社会保障卡业务受理回执》，到原服务银行卡经办网点</w:t>
      </w:r>
      <w:r>
        <w:rPr>
          <w:rFonts w:hint="eastAsia"/>
          <w:szCs w:val="32"/>
          <w:lang w:eastAsia="zh-CN"/>
        </w:rPr>
        <w:t>按照相关规定</w:t>
      </w:r>
      <w:r>
        <w:rPr>
          <w:szCs w:val="32"/>
        </w:rPr>
        <w:t>办理账户资金结转和旧卡注销手续。</w:t>
      </w:r>
      <w:r>
        <w:rPr>
          <w:rFonts w:hint="eastAsia"/>
          <w:szCs w:val="32"/>
        </w:rPr>
        <w:t>银行账户</w:t>
      </w:r>
      <w:r>
        <w:rPr>
          <w:szCs w:val="32"/>
        </w:rPr>
        <w:t>的资金可办理取现或转账手续。账户资金结转完毕后，原服务银行回收旧卡。</w:t>
      </w:r>
    </w:p>
    <w:p>
      <w:pPr>
        <w:spacing w:line="560" w:lineRule="exact"/>
        <w:jc w:val="center"/>
        <w:rPr>
          <w:rFonts w:eastAsia="楷体_GB2312"/>
          <w:b/>
          <w:bCs/>
          <w:szCs w:val="32"/>
        </w:rPr>
      </w:pPr>
    </w:p>
    <w:p>
      <w:pPr>
        <w:spacing w:line="560" w:lineRule="exact"/>
        <w:jc w:val="center"/>
        <w:rPr>
          <w:rFonts w:eastAsia="楷体_GB2312"/>
          <w:b/>
          <w:bCs/>
          <w:szCs w:val="32"/>
        </w:rPr>
      </w:pPr>
      <w:r>
        <w:rPr>
          <w:rFonts w:eastAsia="楷体_GB2312"/>
          <w:b/>
          <w:bCs/>
          <w:szCs w:val="32"/>
        </w:rPr>
        <w:t>（</w:t>
      </w:r>
      <w:r>
        <w:rPr>
          <w:rFonts w:hint="eastAsia" w:eastAsia="楷体_GB2312"/>
          <w:b/>
          <w:bCs/>
          <w:szCs w:val="32"/>
        </w:rPr>
        <w:t>九</w:t>
      </w:r>
      <w:r>
        <w:rPr>
          <w:rFonts w:eastAsia="楷体_GB2312"/>
          <w:b/>
          <w:bCs/>
          <w:szCs w:val="32"/>
        </w:rPr>
        <w:t>）回收</w:t>
      </w:r>
    </w:p>
    <w:p>
      <w:pPr>
        <w:spacing w:line="560" w:lineRule="exact"/>
        <w:ind w:firstLine="632" w:firstLineChars="200"/>
        <w:rPr>
          <w:szCs w:val="32"/>
        </w:rPr>
      </w:pPr>
      <w:r>
        <w:rPr>
          <w:b/>
          <w:bCs/>
          <w:szCs w:val="32"/>
        </w:rPr>
        <w:t>第三十</w:t>
      </w:r>
      <w:r>
        <w:rPr>
          <w:rFonts w:hint="eastAsia"/>
          <w:b/>
          <w:bCs/>
          <w:szCs w:val="32"/>
        </w:rPr>
        <w:t>二</w:t>
      </w:r>
      <w:r>
        <w:rPr>
          <w:b/>
          <w:bCs/>
          <w:szCs w:val="32"/>
        </w:rPr>
        <w:t>条</w:t>
      </w:r>
      <w:r>
        <w:rPr>
          <w:szCs w:val="32"/>
        </w:rPr>
        <w:t xml:space="preserve">  回收的基本规定和操作流程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（一）未发放成功的卡、换发的旧卡、注销的卡，由人社部门、服务银行通过各自渠道回收。</w:t>
      </w:r>
    </w:p>
    <w:p>
      <w:pPr>
        <w:spacing w:line="560" w:lineRule="exact"/>
        <w:ind w:firstLine="632" w:firstLineChars="200"/>
        <w:rPr>
          <w:szCs w:val="32"/>
        </w:rPr>
      </w:pPr>
      <w:r>
        <w:rPr>
          <w:szCs w:val="32"/>
        </w:rPr>
        <w:t>未发放成功的卡包括：</w:t>
      </w:r>
      <w:r>
        <w:rPr>
          <w:rFonts w:hint="eastAsia"/>
          <w:szCs w:val="32"/>
        </w:rPr>
        <w:t>由用人单位、学校、乡镇、街道、村、社区等基层组织集体代领未发放到本人的成品卡；</w:t>
      </w:r>
      <w:r>
        <w:rPr>
          <w:szCs w:val="32"/>
        </w:rPr>
        <w:t>自卡经办网点接收起，持卡人在6个月内未领取的成品卡；在发卡期间因死亡、出国定居等原因无法送达的成品卡等；因邮递信息错误等个人原因造成发放不成功且在卡经办网点滞留6个月以上的成品卡等。</w:t>
      </w:r>
    </w:p>
    <w:p>
      <w:pPr>
        <w:spacing w:line="560" w:lineRule="exact"/>
        <w:ind w:firstLine="632" w:firstLineChars="200"/>
        <w:rPr>
          <w:szCs w:val="32"/>
        </w:rPr>
      </w:pPr>
      <w:r>
        <w:rPr>
          <w:szCs w:val="32"/>
        </w:rPr>
        <w:t>（二）卡经办网点应建立社保卡回收机制，</w:t>
      </w:r>
      <w:r>
        <w:rPr>
          <w:rFonts w:hint="eastAsia"/>
          <w:szCs w:val="32"/>
        </w:rPr>
        <w:t>定期</w:t>
      </w:r>
      <w:r>
        <w:rPr>
          <w:szCs w:val="32"/>
        </w:rPr>
        <w:t>组织对滞留在基层网点、用人单位超过6个月的社保卡进行回收处理，应将卡片回收的所有环节纳入管理，准确记录回收时间、回收人、回收原因等，并对社保卡回收进行超期预警和分类统计。</w:t>
      </w:r>
    </w:p>
    <w:p>
      <w:pPr>
        <w:spacing w:line="560" w:lineRule="exact"/>
        <w:ind w:firstLine="632" w:firstLineChars="200"/>
        <w:rPr>
          <w:szCs w:val="32"/>
        </w:rPr>
      </w:pPr>
      <w:r>
        <w:rPr>
          <w:szCs w:val="32"/>
        </w:rPr>
        <w:t>（三）对6个月未发放到人的卡和经比对后确认已死亡人员的卡，</w:t>
      </w:r>
      <w:r>
        <w:rPr>
          <w:rFonts w:hint="eastAsia"/>
          <w:szCs w:val="32"/>
        </w:rPr>
        <w:t>省卡管</w:t>
      </w:r>
      <w:r>
        <w:rPr>
          <w:szCs w:val="32"/>
        </w:rPr>
        <w:t>系统会实时提醒，卡经办网点应在收到系统提醒后10个工作日内完成回收。</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网点经办人员在</w:t>
      </w:r>
      <w:r>
        <w:rPr>
          <w:rFonts w:hint="eastAsia"/>
          <w:szCs w:val="32"/>
        </w:rPr>
        <w:t>省卡管</w:t>
      </w:r>
      <w:r>
        <w:rPr>
          <w:szCs w:val="32"/>
        </w:rPr>
        <w:t>系统“社保卡领取-逾期未领卡”栏目中导出超过6个月未领取的成品卡清单，在</w:t>
      </w:r>
      <w:r>
        <w:rPr>
          <w:rFonts w:hint="eastAsia"/>
          <w:szCs w:val="32"/>
        </w:rPr>
        <w:t>省卡管</w:t>
      </w:r>
      <w:r>
        <w:rPr>
          <w:szCs w:val="32"/>
        </w:rPr>
        <w:t>系统“社保卡领取-市内再次分发”栏目中将逾期未领取的成品卡数据回退到市</w:t>
      </w:r>
      <w:r>
        <w:rPr>
          <w:rFonts w:hint="eastAsia"/>
          <w:szCs w:val="32"/>
        </w:rPr>
        <w:t>卡管机构</w:t>
      </w:r>
      <w:r>
        <w:rPr>
          <w:szCs w:val="32"/>
        </w:rPr>
        <w:t>。</w:t>
      </w:r>
    </w:p>
    <w:p>
      <w:pPr>
        <w:spacing w:line="560" w:lineRule="exact"/>
        <w:ind w:firstLine="632" w:firstLineChars="200"/>
        <w:rPr>
          <w:szCs w:val="32"/>
        </w:rPr>
      </w:pPr>
      <w:r>
        <w:rPr>
          <w:szCs w:val="32"/>
        </w:rPr>
        <w:t>市</w:t>
      </w:r>
      <w:r>
        <w:rPr>
          <w:rFonts w:hint="eastAsia"/>
          <w:szCs w:val="32"/>
        </w:rPr>
        <w:t>卡管机构</w:t>
      </w:r>
      <w:r>
        <w:rPr>
          <w:szCs w:val="32"/>
        </w:rPr>
        <w:t>经办人员在</w:t>
      </w:r>
      <w:r>
        <w:rPr>
          <w:rFonts w:hint="eastAsia"/>
          <w:szCs w:val="32"/>
        </w:rPr>
        <w:t>省卡管</w:t>
      </w:r>
      <w:r>
        <w:rPr>
          <w:szCs w:val="32"/>
        </w:rPr>
        <w:t>系统“社保卡领取-经办机构接收”栏目中，接收卡经办网点逾期未领取的成品卡数据信息。成品卡实体卡片由各卡经办网点直接交回服务银行</w:t>
      </w:r>
      <w:r>
        <w:rPr>
          <w:rFonts w:hint="eastAsia"/>
          <w:szCs w:val="32"/>
        </w:rPr>
        <w:t>，</w:t>
      </w:r>
      <w:r>
        <w:rPr>
          <w:szCs w:val="32"/>
        </w:rPr>
        <w:t>由服务银行统一妥善保管。</w:t>
      </w:r>
    </w:p>
    <w:p>
      <w:pPr>
        <w:spacing w:line="560" w:lineRule="exact"/>
        <w:ind w:firstLine="632" w:firstLineChars="200"/>
        <w:rPr>
          <w:szCs w:val="32"/>
        </w:rPr>
      </w:pPr>
      <w:r>
        <w:rPr>
          <w:szCs w:val="32"/>
        </w:rPr>
        <w:t>市</w:t>
      </w:r>
      <w:r>
        <w:rPr>
          <w:rFonts w:hint="eastAsia"/>
          <w:szCs w:val="32"/>
        </w:rPr>
        <w:t>卡管机构</w:t>
      </w:r>
      <w:r>
        <w:rPr>
          <w:szCs w:val="32"/>
        </w:rPr>
        <w:t>经办人员在</w:t>
      </w:r>
      <w:r>
        <w:rPr>
          <w:rFonts w:hint="eastAsia"/>
          <w:szCs w:val="32"/>
        </w:rPr>
        <w:t>省卡管</w:t>
      </w:r>
      <w:r>
        <w:rPr>
          <w:szCs w:val="32"/>
        </w:rPr>
        <w:t>系统“社保卡领取-逾期且滞留”栏目中对已回收且滞留超过6个月的成品卡进行清单查询，</w:t>
      </w:r>
      <w:r>
        <w:rPr>
          <w:rFonts w:hint="eastAsia"/>
          <w:szCs w:val="32"/>
        </w:rPr>
        <w:t>按照规定</w:t>
      </w:r>
      <w:r>
        <w:rPr>
          <w:szCs w:val="32"/>
        </w:rPr>
        <w:t>进行</w:t>
      </w:r>
      <w:r>
        <w:rPr>
          <w:rFonts w:hint="eastAsia"/>
          <w:szCs w:val="32"/>
        </w:rPr>
        <w:t>社保</w:t>
      </w:r>
      <w:r>
        <w:rPr>
          <w:szCs w:val="32"/>
        </w:rPr>
        <w:t>功能和</w:t>
      </w:r>
      <w:r>
        <w:rPr>
          <w:rFonts w:hint="eastAsia"/>
          <w:szCs w:val="32"/>
        </w:rPr>
        <w:t>银行账户</w:t>
      </w:r>
      <w:r>
        <w:rPr>
          <w:szCs w:val="32"/>
        </w:rPr>
        <w:t>的注销。</w:t>
      </w:r>
    </w:p>
    <w:p>
      <w:pPr>
        <w:spacing w:line="560" w:lineRule="exact"/>
        <w:ind w:firstLine="632" w:firstLineChars="200"/>
        <w:rPr>
          <w:szCs w:val="32"/>
        </w:rPr>
      </w:pPr>
      <w:r>
        <w:rPr>
          <w:szCs w:val="32"/>
        </w:rPr>
        <w:t>对换发、已注销的废卡按银行借记卡规定处理。</w:t>
      </w:r>
    </w:p>
    <w:p>
      <w:pPr>
        <w:spacing w:line="560" w:lineRule="exact"/>
        <w:ind w:firstLine="632" w:firstLineChars="200"/>
        <w:rPr>
          <w:szCs w:val="32"/>
        </w:rPr>
      </w:pPr>
    </w:p>
    <w:p>
      <w:pPr>
        <w:spacing w:line="560" w:lineRule="exact"/>
        <w:jc w:val="center"/>
        <w:rPr>
          <w:szCs w:val="32"/>
        </w:rPr>
      </w:pPr>
      <w:r>
        <w:rPr>
          <w:rFonts w:eastAsia="楷体_GB2312"/>
          <w:b/>
          <w:bCs/>
          <w:szCs w:val="32"/>
        </w:rPr>
        <w:t>（十）注销</w:t>
      </w:r>
    </w:p>
    <w:p>
      <w:pPr>
        <w:spacing w:line="560" w:lineRule="exact"/>
        <w:ind w:firstLine="632" w:firstLineChars="200"/>
        <w:rPr>
          <w:szCs w:val="32"/>
        </w:rPr>
      </w:pPr>
      <w:r>
        <w:rPr>
          <w:b/>
          <w:bCs/>
          <w:szCs w:val="32"/>
        </w:rPr>
        <w:t>第三十</w:t>
      </w:r>
      <w:r>
        <w:rPr>
          <w:rFonts w:hint="eastAsia"/>
          <w:b/>
          <w:bCs/>
          <w:szCs w:val="32"/>
        </w:rPr>
        <w:t>三</w:t>
      </w:r>
      <w:r>
        <w:rPr>
          <w:b/>
          <w:bCs/>
          <w:szCs w:val="32"/>
        </w:rPr>
        <w:t>条</w:t>
      </w:r>
      <w:r>
        <w:rPr>
          <w:szCs w:val="32"/>
        </w:rPr>
        <w:t xml:space="preserve">  注销的基本规定和操作流程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szCs w:val="32"/>
        </w:rPr>
      </w:pPr>
      <w:r>
        <w:rPr>
          <w:szCs w:val="32"/>
        </w:rPr>
        <w:t>（一）因社保关系转移省外、出国定居、死亡、失踪等原因终止人力资源社会保障服务的，或已回收的卡在回收后6个月内二次发放仍失败的，应办理社保卡注销业务。持卡人死亡或失踪的，</w:t>
      </w:r>
      <w:r>
        <w:rPr>
          <w:rFonts w:hint="eastAsia"/>
          <w:szCs w:val="32"/>
        </w:rPr>
        <w:t>由持卡人监护人、直系亲属或其他合法代理人办理，并按银行账户管理相关规定执行。</w:t>
      </w:r>
    </w:p>
    <w:p>
      <w:pPr>
        <w:numPr>
          <w:ilvl w:val="0"/>
          <w:numId w:val="4"/>
        </w:numPr>
        <w:spacing w:line="560" w:lineRule="exact"/>
        <w:ind w:firstLine="632"/>
        <w:rPr>
          <w:szCs w:val="32"/>
        </w:rPr>
      </w:pPr>
      <w:r>
        <w:rPr>
          <w:szCs w:val="32"/>
        </w:rPr>
        <w:t>人社部门在受理终止人力资源社会保障业务时，应主动提醒持卡人（或代办人）同步办理社保卡注销手续。社保卡注销包括社保应用功能和</w:t>
      </w:r>
      <w:r>
        <w:rPr>
          <w:rFonts w:hint="eastAsia"/>
          <w:szCs w:val="32"/>
        </w:rPr>
        <w:t>银行账户</w:t>
      </w:r>
      <w:r>
        <w:rPr>
          <w:szCs w:val="32"/>
        </w:rPr>
        <w:t>的注销。</w:t>
      </w:r>
    </w:p>
    <w:p>
      <w:pPr>
        <w:spacing w:line="560" w:lineRule="exact"/>
        <w:ind w:firstLine="632" w:firstLineChars="200"/>
        <w:rPr>
          <w:szCs w:val="32"/>
        </w:rPr>
      </w:pPr>
      <w:r>
        <w:rPr>
          <w:szCs w:val="32"/>
        </w:rPr>
        <w:t>（三）</w:t>
      </w:r>
      <w:r>
        <w:rPr>
          <w:rFonts w:hint="eastAsia"/>
          <w:szCs w:val="32"/>
        </w:rPr>
        <w:t>在受理</w:t>
      </w:r>
      <w:r>
        <w:rPr>
          <w:szCs w:val="32"/>
        </w:rPr>
        <w:t>社保卡注销</w:t>
      </w:r>
      <w:r>
        <w:rPr>
          <w:rFonts w:hint="eastAsia"/>
          <w:szCs w:val="32"/>
        </w:rPr>
        <w:t>业务</w:t>
      </w:r>
      <w:r>
        <w:rPr>
          <w:szCs w:val="32"/>
        </w:rPr>
        <w:t>前，应主动提醒持卡人（或代办人）须终止卡片关联的所有人社部门业务并完成结算。因社保卡注销造成的社保待遇损失，由持卡人承担。</w:t>
      </w:r>
    </w:p>
    <w:p>
      <w:pPr>
        <w:spacing w:line="560" w:lineRule="exact"/>
        <w:ind w:firstLine="632" w:firstLineChars="200"/>
      </w:pPr>
      <w:r>
        <w:rPr>
          <w:rFonts w:hint="eastAsia"/>
          <w:szCs w:val="32"/>
        </w:rPr>
        <w:t>（四）在办理社保卡注销时，应按照有关业务部门的规定完成余额处理和账户结转，再到服务银行办理银行账户清算及注销，</w:t>
      </w:r>
      <w:r>
        <w:rPr>
          <w:szCs w:val="32"/>
        </w:rPr>
        <w:t>并由服务银行回收社保卡。</w:t>
      </w:r>
      <w:r>
        <w:rPr>
          <w:rFonts w:hint="eastAsia"/>
          <w:szCs w:val="32"/>
        </w:rPr>
        <w:t>银行账户</w:t>
      </w:r>
      <w:r>
        <w:rPr>
          <w:szCs w:val="32"/>
        </w:rPr>
        <w:t>的注销操作流程按照银行有关规定执行。</w:t>
      </w:r>
    </w:p>
    <w:p>
      <w:pPr>
        <w:spacing w:line="560" w:lineRule="exact"/>
        <w:ind w:firstLine="632" w:firstLineChars="200"/>
        <w:rPr>
          <w:szCs w:val="32"/>
          <w:highlight w:val="yellow"/>
        </w:rPr>
      </w:pPr>
      <w:r>
        <w:rPr>
          <w:rFonts w:hint="eastAsia"/>
          <w:szCs w:val="32"/>
        </w:rPr>
        <w:t xml:space="preserve"> “一人一卡”清理注销社保功能后，如相关账户结转已处理</w:t>
      </w:r>
      <w:r>
        <w:rPr>
          <w:rFonts w:hint="eastAsia"/>
          <w:szCs w:val="32"/>
          <w:lang w:eastAsia="zh-CN"/>
        </w:rPr>
        <w:t>完毕</w:t>
      </w:r>
      <w:r>
        <w:rPr>
          <w:rFonts w:hint="eastAsia"/>
          <w:szCs w:val="32"/>
        </w:rPr>
        <w:t>，允许参保人申请注销社保卡。</w:t>
      </w:r>
    </w:p>
    <w:p>
      <w:pPr>
        <w:spacing w:line="560" w:lineRule="exact"/>
        <w:ind w:firstLine="632" w:firstLineChars="200"/>
        <w:rPr>
          <w:szCs w:val="32"/>
        </w:rPr>
      </w:pPr>
      <w:r>
        <w:rPr>
          <w:rFonts w:hint="eastAsia"/>
          <w:szCs w:val="32"/>
        </w:rPr>
        <w:t>（五）</w:t>
      </w:r>
      <w:r>
        <w:rPr>
          <w:szCs w:val="32"/>
        </w:rPr>
        <w:t>持卡人原持有多张社保卡的，由各地市</w:t>
      </w:r>
      <w:r>
        <w:rPr>
          <w:rFonts w:hint="eastAsia"/>
          <w:szCs w:val="32"/>
        </w:rPr>
        <w:t>卡管机构</w:t>
      </w:r>
      <w:r>
        <w:rPr>
          <w:szCs w:val="32"/>
        </w:rPr>
        <w:t>结合持卡人参保地归属和本人意愿，核定保留其中的一张社保卡，其余卡作注销处理。办理社保卡</w:t>
      </w:r>
      <w:r>
        <w:rPr>
          <w:rFonts w:hint="eastAsia"/>
          <w:szCs w:val="32"/>
        </w:rPr>
        <w:t>银行账户</w:t>
      </w:r>
      <w:r>
        <w:rPr>
          <w:szCs w:val="32"/>
        </w:rPr>
        <w:t>的注销手续并回收社保卡。</w:t>
      </w:r>
    </w:p>
    <w:p>
      <w:pPr>
        <w:spacing w:line="560" w:lineRule="exact"/>
        <w:ind w:firstLine="632" w:firstLineChars="200"/>
        <w:rPr>
          <w:szCs w:val="32"/>
        </w:rPr>
      </w:pPr>
      <w:r>
        <w:rPr>
          <w:rFonts w:hint="eastAsia"/>
          <w:szCs w:val="32"/>
        </w:rPr>
        <w:t>（六）</w:t>
      </w:r>
      <w:r>
        <w:rPr>
          <w:szCs w:val="32"/>
        </w:rPr>
        <w:t>卡经办网点应建立社保卡注销机制，对已回收的社保卡应在6个月内进行二次发放。二次发放仍失败的卡、已死亡人员卡、换卡后回收的原卡</w:t>
      </w:r>
      <w:r>
        <w:rPr>
          <w:rFonts w:hint="eastAsia"/>
          <w:szCs w:val="32"/>
        </w:rPr>
        <w:t>，</w:t>
      </w:r>
      <w:r>
        <w:rPr>
          <w:szCs w:val="32"/>
        </w:rPr>
        <w:t>确认账户无余额情况下，应进行社保卡应用功能和</w:t>
      </w:r>
      <w:r>
        <w:rPr>
          <w:rFonts w:hint="eastAsia"/>
          <w:szCs w:val="32"/>
        </w:rPr>
        <w:t>银行账户</w:t>
      </w:r>
      <w:r>
        <w:rPr>
          <w:szCs w:val="32"/>
        </w:rPr>
        <w:t>的注销。</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卡经办网点受理持卡人本人办理业务的，须核实持卡人的社保卡、有效身份证件</w:t>
      </w:r>
      <w:r>
        <w:rPr>
          <w:rFonts w:hint="eastAsia"/>
          <w:szCs w:val="32"/>
        </w:rPr>
        <w:t>（含电子证照）</w:t>
      </w:r>
      <w:r>
        <w:rPr>
          <w:szCs w:val="32"/>
        </w:rPr>
        <w:t>；委托他人代办的，须核实持卡人的社保卡、持卡人和代办人的有效身份证明原件（身份证、居民户口簿或监护人证明文件），</w:t>
      </w:r>
      <w:r>
        <w:rPr>
          <w:rFonts w:hint="eastAsia"/>
          <w:szCs w:val="32"/>
        </w:rPr>
        <w:t>留存代办人的有效身份证明复印件或影像资料。</w:t>
      </w:r>
    </w:p>
    <w:p>
      <w:pPr>
        <w:spacing w:line="560" w:lineRule="exact"/>
        <w:ind w:firstLine="632" w:firstLineChars="200"/>
        <w:rPr>
          <w:szCs w:val="32"/>
        </w:rPr>
      </w:pPr>
      <w:r>
        <w:rPr>
          <w:szCs w:val="32"/>
        </w:rPr>
        <w:t>网点经办人员收取持卡人的《广东省社会保障卡个人业务申请表》和终止人力资源社会保障服务的相关证明，核实身份信息和相关材料后，在</w:t>
      </w:r>
      <w:r>
        <w:rPr>
          <w:rFonts w:hint="eastAsia"/>
          <w:szCs w:val="32"/>
        </w:rPr>
        <w:t>省卡管</w:t>
      </w:r>
      <w:r>
        <w:rPr>
          <w:szCs w:val="32"/>
        </w:rPr>
        <w:t>系统“社保卡维护-挂失解挂注销-注销”栏目中，注销卡应用状态，对社保卡进行应用锁定，出具《广东省社会保障卡业务受理回执》。</w:t>
      </w:r>
    </w:p>
    <w:p>
      <w:pPr>
        <w:spacing w:line="560" w:lineRule="exact"/>
        <w:ind w:firstLine="632" w:firstLineChars="200"/>
      </w:pPr>
      <w:r>
        <w:rPr>
          <w:szCs w:val="32"/>
        </w:rPr>
        <w:t>服务银行卡经办网点收取持卡人的回执单，办理社保卡</w:t>
      </w:r>
      <w:r>
        <w:rPr>
          <w:rFonts w:hint="eastAsia"/>
          <w:szCs w:val="32"/>
        </w:rPr>
        <w:t>银行账户</w:t>
      </w:r>
      <w:r>
        <w:rPr>
          <w:szCs w:val="32"/>
        </w:rPr>
        <w:t>的注销手续并回收社保卡。</w:t>
      </w:r>
    </w:p>
    <w:p>
      <w:pPr>
        <w:rPr>
          <w:rFonts w:eastAsia="黑体"/>
          <w:szCs w:val="32"/>
        </w:rPr>
      </w:pPr>
      <w:r>
        <w:rPr>
          <w:rFonts w:eastAsia="黑体"/>
          <w:szCs w:val="32"/>
        </w:rPr>
        <w:br w:type="page"/>
      </w:r>
    </w:p>
    <w:p>
      <w:pPr>
        <w:spacing w:line="560" w:lineRule="exact"/>
        <w:jc w:val="center"/>
        <w:rPr>
          <w:szCs w:val="32"/>
        </w:rPr>
      </w:pPr>
      <w:r>
        <w:rPr>
          <w:rFonts w:eastAsia="黑体"/>
          <w:szCs w:val="32"/>
        </w:rPr>
        <w:t>第三章  特殊业务</w:t>
      </w:r>
    </w:p>
    <w:p>
      <w:pPr>
        <w:spacing w:line="560" w:lineRule="exact"/>
        <w:rPr>
          <w:szCs w:val="32"/>
        </w:rPr>
      </w:pPr>
    </w:p>
    <w:p>
      <w:pPr>
        <w:spacing w:line="560" w:lineRule="exact"/>
        <w:jc w:val="center"/>
        <w:rPr>
          <w:szCs w:val="32"/>
        </w:rPr>
      </w:pPr>
      <w:r>
        <w:rPr>
          <w:rFonts w:eastAsia="楷体_GB2312"/>
          <w:b/>
          <w:bCs/>
          <w:szCs w:val="32"/>
        </w:rPr>
        <w:t>（一）生僻字业务办理</w:t>
      </w:r>
    </w:p>
    <w:p>
      <w:pPr>
        <w:spacing w:line="560" w:lineRule="exact"/>
        <w:ind w:firstLine="632" w:firstLineChars="200"/>
        <w:rPr>
          <w:szCs w:val="32"/>
        </w:rPr>
      </w:pPr>
      <w:r>
        <w:rPr>
          <w:b/>
          <w:bCs/>
          <w:szCs w:val="32"/>
        </w:rPr>
        <w:t>第三十</w:t>
      </w:r>
      <w:r>
        <w:rPr>
          <w:rFonts w:hint="eastAsia"/>
          <w:b/>
          <w:bCs/>
          <w:szCs w:val="32"/>
        </w:rPr>
        <w:t>四</w:t>
      </w:r>
      <w:r>
        <w:rPr>
          <w:b/>
          <w:bCs/>
          <w:szCs w:val="32"/>
        </w:rPr>
        <w:t>条</w:t>
      </w:r>
      <w:r>
        <w:rPr>
          <w:szCs w:val="32"/>
        </w:rPr>
        <w:t xml:space="preserve">  生僻字业务办理的基本规定和操作流程</w:t>
      </w:r>
    </w:p>
    <w:p>
      <w:pPr>
        <w:spacing w:line="560" w:lineRule="exact"/>
        <w:ind w:firstLine="632" w:firstLineChars="200"/>
        <w:rPr>
          <w:szCs w:val="32"/>
        </w:rPr>
      </w:pPr>
      <w:r>
        <w:rPr>
          <w:szCs w:val="32"/>
        </w:rPr>
        <w:t>一、基本规定</w:t>
      </w:r>
    </w:p>
    <w:p>
      <w:pPr>
        <w:spacing w:line="560" w:lineRule="exact"/>
        <w:ind w:firstLine="632" w:firstLineChars="200"/>
        <w:rPr>
          <w:rFonts w:asciiTheme="minorEastAsia" w:hAnsiTheme="minorEastAsia"/>
          <w:szCs w:val="21"/>
        </w:rPr>
      </w:pPr>
      <w:r>
        <w:rPr>
          <w:szCs w:val="32"/>
        </w:rPr>
        <w:t>（一）根据人力资源社会保障部《关于印发&lt;人力资源社会保障信息系统姓名生僻字处理方案（暂行）&gt;的通知》（人社信息函〔2019〕17号），</w:t>
      </w:r>
      <w:r>
        <w:rPr>
          <w:rFonts w:asciiTheme="minorEastAsia" w:hAnsiTheme="minorEastAsia"/>
          <w:szCs w:val="21"/>
        </w:rPr>
        <w:t>界定GB18030《信息技术 中文编码字符集》标准以外的汉字为生僻字</w:t>
      </w:r>
      <w:r>
        <w:rPr>
          <w:rFonts w:hint="eastAsia" w:asciiTheme="minorEastAsia" w:hAnsiTheme="minorEastAsia"/>
          <w:szCs w:val="21"/>
        </w:rPr>
        <w:t>。</w:t>
      </w:r>
    </w:p>
    <w:p>
      <w:pPr>
        <w:spacing w:line="560" w:lineRule="exact"/>
        <w:ind w:firstLine="632" w:firstLineChars="200"/>
        <w:rPr>
          <w:szCs w:val="32"/>
        </w:rPr>
      </w:pPr>
      <w:r>
        <w:rPr>
          <w:rFonts w:hint="eastAsia"/>
          <w:szCs w:val="32"/>
        </w:rPr>
        <w:t>（二）</w:t>
      </w:r>
      <w:r>
        <w:rPr>
          <w:rFonts w:asciiTheme="minorEastAsia" w:hAnsiTheme="minorEastAsia"/>
          <w:szCs w:val="21"/>
        </w:rPr>
        <w:t>一个生僻字以半角中括号“[]”内写入半角大写汉语拼音的表现方式。</w:t>
      </w:r>
      <w:r>
        <w:rPr>
          <w:rFonts w:hint="eastAsia" w:asciiTheme="minorEastAsia" w:hAnsiTheme="minorEastAsia"/>
          <w:szCs w:val="21"/>
        </w:rPr>
        <w:t>如姓名</w:t>
      </w:r>
      <w:r>
        <w:rPr>
          <w:rFonts w:asciiTheme="minorEastAsia" w:hAnsiTheme="minorEastAsia"/>
          <w:szCs w:val="21"/>
        </w:rPr>
        <w:t>张䄲</w:t>
      </w:r>
      <w:r>
        <w:rPr>
          <w:rFonts w:hint="eastAsia" w:asciiTheme="minorEastAsia" w:hAnsiTheme="minorEastAsia"/>
          <w:szCs w:val="21"/>
        </w:rPr>
        <w:t>，</w:t>
      </w:r>
      <w:r>
        <w:rPr>
          <w:rFonts w:asciiTheme="minorEastAsia" w:hAnsiTheme="minorEastAsia"/>
          <w:szCs w:val="21"/>
        </w:rPr>
        <w:t>张[CHUI]生僻字描述：生僻字[CHUI]字形左禾右内，音同锤</w:t>
      </w:r>
      <w:r>
        <w:rPr>
          <w:rFonts w:hint="eastAsia" w:asciiTheme="minorEastAsia" w:hAnsiTheme="minorEastAsia"/>
          <w:szCs w:val="21"/>
        </w:rPr>
        <w:t>。</w:t>
      </w:r>
    </w:p>
    <w:p>
      <w:pPr>
        <w:spacing w:line="560" w:lineRule="exact"/>
        <w:ind w:firstLine="632" w:firstLineChars="200"/>
        <w:rPr>
          <w:szCs w:val="32"/>
        </w:rPr>
      </w:pPr>
      <w:r>
        <w:rPr>
          <w:szCs w:val="32"/>
        </w:rPr>
        <w:t>（三）当从社保卡内或</w:t>
      </w:r>
      <w:r>
        <w:rPr>
          <w:rFonts w:hint="eastAsia"/>
          <w:szCs w:val="32"/>
        </w:rPr>
        <w:t>省卡管</w:t>
      </w:r>
      <w:r>
        <w:rPr>
          <w:szCs w:val="32"/>
        </w:rPr>
        <w:t>系统读出的姓名中包含有半角中括号“[]”时，业务应用系统中可以不作姓名的校验。</w:t>
      </w:r>
    </w:p>
    <w:p>
      <w:pPr>
        <w:spacing w:line="560" w:lineRule="exact"/>
        <w:ind w:firstLine="632" w:firstLineChars="200"/>
        <w:rPr>
          <w:szCs w:val="32"/>
        </w:rPr>
      </w:pPr>
      <w:r>
        <w:rPr>
          <w:szCs w:val="32"/>
        </w:rPr>
        <w:t>（四）服务银行系统和</w:t>
      </w:r>
      <w:r>
        <w:rPr>
          <w:rFonts w:hint="eastAsia"/>
          <w:szCs w:val="32"/>
        </w:rPr>
        <w:t>省卡管</w:t>
      </w:r>
      <w:r>
        <w:rPr>
          <w:szCs w:val="32"/>
        </w:rPr>
        <w:t>系统由于生僻字造成的客户姓名校验错误，须按照生僻字以半角中括号“[]”内写入大写汉语拼音的表现方式进行客户信息维护。</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当个人申请、批量申请和姓名信息变更换卡等业务中出现生僻字时，数据采集人员或网点经办人员统一以半角中括号“[]”内写入大写汉语拼音的方式表现，当一个姓名中包含多个生僻字时，每个生僻字均以半角中括号“[]”内写入大写汉语拼音的方式表现，并将含生僻字的身份证复印件以图形格式（.jpg、.tif等通用格式）保存并上传</w:t>
      </w:r>
      <w:r>
        <w:rPr>
          <w:rFonts w:hint="eastAsia"/>
          <w:szCs w:val="32"/>
        </w:rPr>
        <w:t>省卡管</w:t>
      </w:r>
      <w:r>
        <w:rPr>
          <w:szCs w:val="32"/>
        </w:rPr>
        <w:t>系统。</w:t>
      </w:r>
    </w:p>
    <w:p>
      <w:pPr>
        <w:spacing w:line="560" w:lineRule="exact"/>
        <w:ind w:firstLine="632" w:firstLineChars="200"/>
        <w:rPr>
          <w:szCs w:val="32"/>
        </w:rPr>
      </w:pPr>
      <w:r>
        <w:rPr>
          <w:szCs w:val="32"/>
        </w:rPr>
        <w:t>省</w:t>
      </w:r>
      <w:r>
        <w:rPr>
          <w:rFonts w:hint="eastAsia"/>
          <w:szCs w:val="32"/>
        </w:rPr>
        <w:t>卡管机构</w:t>
      </w:r>
      <w:r>
        <w:rPr>
          <w:szCs w:val="32"/>
        </w:rPr>
        <w:t>将含生僻字的图形文件，提供给服务银行、卡商分别进行开户、制卡。</w:t>
      </w:r>
    </w:p>
    <w:p>
      <w:pPr>
        <w:spacing w:line="560" w:lineRule="exact"/>
        <w:ind w:firstLine="632" w:firstLineChars="200"/>
        <w:rPr>
          <w:szCs w:val="32"/>
        </w:rPr>
      </w:pPr>
    </w:p>
    <w:p>
      <w:pPr>
        <w:spacing w:line="560" w:lineRule="exact"/>
        <w:jc w:val="center"/>
        <w:rPr>
          <w:szCs w:val="32"/>
        </w:rPr>
      </w:pPr>
      <w:r>
        <w:rPr>
          <w:rFonts w:eastAsia="楷体_GB2312"/>
          <w:b/>
          <w:bCs/>
          <w:szCs w:val="32"/>
        </w:rPr>
        <w:t>（二）社会保障号码的编制</w:t>
      </w:r>
    </w:p>
    <w:p>
      <w:pPr>
        <w:spacing w:line="560" w:lineRule="exact"/>
        <w:ind w:firstLine="632" w:firstLineChars="200"/>
        <w:rPr>
          <w:szCs w:val="32"/>
        </w:rPr>
      </w:pPr>
      <w:r>
        <w:rPr>
          <w:b/>
          <w:bCs/>
          <w:szCs w:val="32"/>
        </w:rPr>
        <w:t>第三十</w:t>
      </w:r>
      <w:r>
        <w:rPr>
          <w:rFonts w:hint="eastAsia"/>
          <w:b/>
          <w:bCs/>
          <w:szCs w:val="32"/>
        </w:rPr>
        <w:t>五</w:t>
      </w:r>
      <w:r>
        <w:rPr>
          <w:b/>
          <w:bCs/>
          <w:szCs w:val="32"/>
        </w:rPr>
        <w:t>条</w:t>
      </w:r>
      <w:r>
        <w:rPr>
          <w:szCs w:val="32"/>
        </w:rPr>
        <w:t xml:space="preserve">  社会保障号码的编制的基本规定</w:t>
      </w:r>
    </w:p>
    <w:p>
      <w:pPr>
        <w:spacing w:line="560" w:lineRule="exact"/>
        <w:ind w:firstLine="632" w:firstLineChars="200"/>
        <w:rPr>
          <w:szCs w:val="32"/>
        </w:rPr>
      </w:pPr>
      <w:r>
        <w:rPr>
          <w:szCs w:val="32"/>
        </w:rPr>
        <w:t>（一）使用居民身份证或居民户口簿的，社会保障号码为18字位的公民身份号码。</w:t>
      </w:r>
    </w:p>
    <w:p>
      <w:pPr>
        <w:spacing w:line="560" w:lineRule="exact"/>
        <w:rPr>
          <w:szCs w:val="32"/>
        </w:rPr>
      </w:pPr>
      <w:r>
        <w:rPr>
          <w:szCs w:val="32"/>
        </w:rPr>
        <w:t xml:space="preserve">    （二）使用护照或《外国人永久居留证》的，按照《在中国境内就业的外国人参加社会保险暂行办法》（人社部令第16号）执行。</w:t>
      </w:r>
    </w:p>
    <w:p>
      <w:pPr>
        <w:spacing w:line="560" w:lineRule="exact"/>
        <w:ind w:firstLine="632" w:firstLineChars="200"/>
        <w:rPr>
          <w:szCs w:val="32"/>
        </w:rPr>
      </w:pPr>
      <w:r>
        <w:rPr>
          <w:szCs w:val="32"/>
        </w:rPr>
        <w:t>（三）使用《台湾居民来往大陆通行证》与《港澳居民来往内地通行证》的，按照《关于调整港澳台居民在我省参加社会保险时个人编码规则的通知》（粤人社发〔2014〕234号）执行</w:t>
      </w:r>
      <w:r>
        <w:rPr>
          <w:rFonts w:hint="eastAsia"/>
          <w:szCs w:val="32"/>
        </w:rPr>
        <w:t>。</w:t>
      </w:r>
    </w:p>
    <w:p>
      <w:pPr>
        <w:spacing w:line="560" w:lineRule="exact"/>
        <w:ind w:firstLine="632" w:firstLineChars="200"/>
        <w:rPr>
          <w:rFonts w:asciiTheme="minorEastAsia" w:hAnsiTheme="minorEastAsia"/>
          <w:color w:val="0000FF"/>
          <w:szCs w:val="21"/>
        </w:rPr>
      </w:pPr>
      <w:r>
        <w:rPr>
          <w:szCs w:val="32"/>
        </w:rPr>
        <w:t>（四）使用《港澳台居民居住证》的，按照《关于做好</w:t>
      </w:r>
      <w:r>
        <w:rPr>
          <w:rFonts w:hint="eastAsia"/>
          <w:szCs w:val="32"/>
        </w:rPr>
        <w:t>在</w:t>
      </w:r>
      <w:r>
        <w:rPr>
          <w:szCs w:val="32"/>
        </w:rPr>
        <w:t>人力资源和社会保障领域使用港澳台居民居住证相关信息技术保障工作的紧急通知》（人社信息函〔2018〕36号）执行。</w:t>
      </w:r>
    </w:p>
    <w:p>
      <w:pPr>
        <w:spacing w:line="560" w:lineRule="exact"/>
        <w:ind w:firstLine="632" w:firstLineChars="200"/>
        <w:rPr>
          <w:szCs w:val="32"/>
        </w:rPr>
      </w:pPr>
    </w:p>
    <w:p>
      <w:pPr>
        <w:spacing w:line="560" w:lineRule="exact"/>
        <w:jc w:val="center"/>
        <w:rPr>
          <w:szCs w:val="32"/>
        </w:rPr>
      </w:pPr>
      <w:r>
        <w:rPr>
          <w:rFonts w:eastAsia="楷体_GB2312"/>
          <w:b/>
          <w:bCs/>
          <w:szCs w:val="32"/>
        </w:rPr>
        <w:t>（三）即时制卡</w:t>
      </w:r>
    </w:p>
    <w:p>
      <w:pPr>
        <w:spacing w:line="560" w:lineRule="exact"/>
        <w:ind w:firstLine="632" w:firstLineChars="200"/>
        <w:rPr>
          <w:szCs w:val="32"/>
        </w:rPr>
      </w:pPr>
      <w:r>
        <w:rPr>
          <w:b/>
          <w:bCs/>
          <w:szCs w:val="32"/>
        </w:rPr>
        <w:t>第三十</w:t>
      </w:r>
      <w:r>
        <w:rPr>
          <w:rFonts w:hint="eastAsia"/>
          <w:b/>
          <w:bCs/>
          <w:szCs w:val="32"/>
        </w:rPr>
        <w:t>六</w:t>
      </w:r>
      <w:r>
        <w:rPr>
          <w:b/>
          <w:bCs/>
          <w:szCs w:val="32"/>
        </w:rPr>
        <w:t>条</w:t>
      </w:r>
      <w:r>
        <w:rPr>
          <w:szCs w:val="32"/>
        </w:rPr>
        <w:t xml:space="preserve">  </w:t>
      </w:r>
      <w:r>
        <w:rPr>
          <w:rFonts w:hint="eastAsia"/>
          <w:szCs w:val="32"/>
        </w:rPr>
        <w:t>即时制卡</w:t>
      </w:r>
      <w:r>
        <w:rPr>
          <w:szCs w:val="32"/>
        </w:rPr>
        <w:t>的基本规定和操作流程</w:t>
      </w:r>
    </w:p>
    <w:p>
      <w:pPr>
        <w:spacing w:line="560" w:lineRule="exact"/>
        <w:rPr>
          <w:szCs w:val="32"/>
        </w:rPr>
      </w:pPr>
      <w:r>
        <w:rPr>
          <w:szCs w:val="32"/>
        </w:rPr>
        <w:t xml:space="preserve">    一、基本规定</w:t>
      </w:r>
    </w:p>
    <w:p>
      <w:pPr>
        <w:spacing w:line="560" w:lineRule="exact"/>
        <w:ind w:firstLine="632" w:firstLineChars="200"/>
        <w:rPr>
          <w:szCs w:val="32"/>
        </w:rPr>
      </w:pPr>
      <w:r>
        <w:rPr>
          <w:szCs w:val="32"/>
        </w:rPr>
        <w:t>（一）即时制卡适用于首次申请社保卡和补卡、换卡的业务。即时制卡工本费按上述有关工本费规定执行。</w:t>
      </w:r>
    </w:p>
    <w:p>
      <w:pPr>
        <w:spacing w:line="560" w:lineRule="exact"/>
        <w:ind w:firstLine="632" w:firstLineChars="200"/>
        <w:rPr>
          <w:szCs w:val="32"/>
        </w:rPr>
      </w:pPr>
      <w:r>
        <w:rPr>
          <w:szCs w:val="32"/>
        </w:rPr>
        <w:t>（二）广东省内社保卡的即时制卡模式主要以“预制卡+即时制作”的模式进行办理（详见附件9）。各市卡管机构在进行即时申领制卡、补卡、换卡业务时，必须向省卡管机构申请制作预制卡</w:t>
      </w:r>
      <w:r>
        <w:rPr>
          <w:rFonts w:hint="eastAsia"/>
          <w:szCs w:val="32"/>
        </w:rPr>
        <w:t>。</w:t>
      </w:r>
    </w:p>
    <w:p>
      <w:pPr>
        <w:spacing w:line="560" w:lineRule="exact"/>
        <w:ind w:firstLine="632" w:firstLineChars="200"/>
        <w:rPr>
          <w:szCs w:val="32"/>
        </w:rPr>
      </w:pPr>
      <w:r>
        <w:rPr>
          <w:rFonts w:hint="eastAsia"/>
          <w:szCs w:val="32"/>
        </w:rPr>
        <w:t>（三）</w:t>
      </w:r>
      <w:r>
        <w:rPr>
          <w:szCs w:val="32"/>
        </w:rPr>
        <w:t>各服务银行可以自行采购印写卡设备，在</w:t>
      </w:r>
      <w:r>
        <w:rPr>
          <w:rFonts w:hint="eastAsia"/>
          <w:szCs w:val="32"/>
        </w:rPr>
        <w:t>省卡管</w:t>
      </w:r>
      <w:r>
        <w:rPr>
          <w:szCs w:val="32"/>
        </w:rPr>
        <w:t>系统中采用“新即时制卡”功能完成即时制卡</w:t>
      </w:r>
      <w:r>
        <w:rPr>
          <w:rFonts w:hint="eastAsia"/>
          <w:szCs w:val="32"/>
        </w:rPr>
        <w:t>。也可以采用自助即时制卡设备完成即时制卡。</w:t>
      </w:r>
    </w:p>
    <w:p>
      <w:pPr>
        <w:spacing w:line="560" w:lineRule="exact"/>
        <w:ind w:firstLine="632" w:firstLineChars="200"/>
        <w:rPr>
          <w:szCs w:val="32"/>
        </w:rPr>
      </w:pPr>
      <w:r>
        <w:rPr>
          <w:szCs w:val="32"/>
        </w:rPr>
        <w:t>（四）预制卡为重要空白证件，各服务银行要按照证件管理要求严格管理，做好出入库及使用登记，每天盘点数量，确保卡片不丢失。</w:t>
      </w:r>
    </w:p>
    <w:p>
      <w:pPr>
        <w:spacing w:line="560" w:lineRule="exact"/>
        <w:ind w:firstLine="632" w:firstLineChars="200"/>
        <w:rPr>
          <w:szCs w:val="32"/>
        </w:rPr>
      </w:pPr>
      <w:r>
        <w:rPr>
          <w:szCs w:val="32"/>
        </w:rPr>
        <w:t>二、操作流程</w:t>
      </w:r>
    </w:p>
    <w:p>
      <w:pPr>
        <w:spacing w:line="560" w:lineRule="exact"/>
        <w:ind w:firstLine="632" w:firstLineChars="200"/>
        <w:rPr>
          <w:szCs w:val="32"/>
        </w:rPr>
      </w:pPr>
      <w:r>
        <w:rPr>
          <w:szCs w:val="32"/>
        </w:rPr>
        <w:t>（一）预制卡的申领</w:t>
      </w:r>
    </w:p>
    <w:p>
      <w:pPr>
        <w:spacing w:line="560" w:lineRule="exact"/>
        <w:ind w:firstLine="632" w:firstLineChars="200"/>
        <w:rPr>
          <w:szCs w:val="32"/>
        </w:rPr>
      </w:pPr>
      <w:r>
        <w:rPr>
          <w:szCs w:val="32"/>
        </w:rPr>
        <w:t>市</w:t>
      </w:r>
      <w:r>
        <w:rPr>
          <w:rFonts w:hint="eastAsia"/>
          <w:szCs w:val="32"/>
        </w:rPr>
        <w:t>卡管机构</w:t>
      </w:r>
      <w:r>
        <w:rPr>
          <w:szCs w:val="32"/>
        </w:rPr>
        <w:t>向省</w:t>
      </w:r>
      <w:r>
        <w:rPr>
          <w:rFonts w:hint="eastAsia"/>
          <w:szCs w:val="32"/>
        </w:rPr>
        <w:t>卡管机构</w:t>
      </w:r>
      <w:r>
        <w:rPr>
          <w:szCs w:val="32"/>
        </w:rPr>
        <w:t>提交《广东省社会保障卡预制卡申请表》（附件5），申请表包含服务银行、制卡厂商和数量。不同银行及不同制卡厂商的预制卡要分开申请。</w:t>
      </w:r>
    </w:p>
    <w:p>
      <w:pPr>
        <w:spacing w:line="560" w:lineRule="exact"/>
        <w:ind w:firstLine="632" w:firstLineChars="200"/>
        <w:rPr>
          <w:szCs w:val="32"/>
        </w:rPr>
      </w:pPr>
      <w:r>
        <w:rPr>
          <w:szCs w:val="32"/>
        </w:rPr>
        <w:t>省</w:t>
      </w:r>
      <w:r>
        <w:rPr>
          <w:rFonts w:hint="eastAsia"/>
          <w:szCs w:val="32"/>
        </w:rPr>
        <w:t>卡管机构</w:t>
      </w:r>
      <w:r>
        <w:rPr>
          <w:szCs w:val="32"/>
        </w:rPr>
        <w:t>接收市</w:t>
      </w:r>
      <w:r>
        <w:rPr>
          <w:rFonts w:hint="eastAsia"/>
          <w:szCs w:val="32"/>
        </w:rPr>
        <w:t>卡管机构</w:t>
      </w:r>
      <w:r>
        <w:rPr>
          <w:szCs w:val="32"/>
        </w:rPr>
        <w:t>的申请材料，在省卡</w:t>
      </w:r>
      <w:r>
        <w:rPr>
          <w:rFonts w:hint="eastAsia"/>
          <w:szCs w:val="32"/>
        </w:rPr>
        <w:t>管</w:t>
      </w:r>
      <w:r>
        <w:rPr>
          <w:szCs w:val="32"/>
        </w:rPr>
        <w:t>系统“预制卡管理-预制卡生产-生成数据”栏目中，生成预制卡数据，各</w:t>
      </w:r>
      <w:r>
        <w:rPr>
          <w:rFonts w:hint="eastAsia"/>
          <w:szCs w:val="32"/>
        </w:rPr>
        <w:t>服务银行</w:t>
      </w:r>
      <w:r>
        <w:rPr>
          <w:szCs w:val="32"/>
        </w:rPr>
        <w:t>通过系统接口获取数据，分配</w:t>
      </w:r>
      <w:r>
        <w:rPr>
          <w:rFonts w:hint="eastAsia"/>
          <w:szCs w:val="32"/>
        </w:rPr>
        <w:t>银行账户</w:t>
      </w:r>
      <w:r>
        <w:rPr>
          <w:szCs w:val="32"/>
        </w:rPr>
        <w:t>信息和个人账户信息，并通过系统接口回传预开户数据，各制卡厂商通过系统接口获取数据，按照省</w:t>
      </w:r>
      <w:r>
        <w:rPr>
          <w:rFonts w:hint="eastAsia"/>
          <w:szCs w:val="32"/>
        </w:rPr>
        <w:t>卡管机构</w:t>
      </w:r>
      <w:r>
        <w:rPr>
          <w:szCs w:val="32"/>
        </w:rPr>
        <w:t>的预制卡生产数据信息、银行分配的</w:t>
      </w:r>
      <w:r>
        <w:rPr>
          <w:rFonts w:hint="eastAsia"/>
          <w:szCs w:val="32"/>
        </w:rPr>
        <w:t>银行账户</w:t>
      </w:r>
      <w:r>
        <w:rPr>
          <w:szCs w:val="32"/>
        </w:rPr>
        <w:t>信息和个人账户信息，生产预制卡（社保卡号和个人账户必须写入），并通过系统接口回传制卡数据。预制卡成品卡配送到市</w:t>
      </w:r>
      <w:r>
        <w:rPr>
          <w:rFonts w:hint="eastAsia"/>
          <w:szCs w:val="32"/>
        </w:rPr>
        <w:t>卡管机构</w:t>
      </w:r>
      <w:r>
        <w:rPr>
          <w:szCs w:val="32"/>
        </w:rPr>
        <w:t>。</w:t>
      </w:r>
    </w:p>
    <w:p>
      <w:pPr>
        <w:spacing w:line="560" w:lineRule="exact"/>
        <w:ind w:firstLine="632" w:firstLineChars="200"/>
        <w:rPr>
          <w:szCs w:val="32"/>
        </w:rPr>
      </w:pPr>
      <w:r>
        <w:rPr>
          <w:szCs w:val="32"/>
        </w:rPr>
        <w:t>省</w:t>
      </w:r>
      <w:r>
        <w:rPr>
          <w:rFonts w:hint="eastAsia"/>
          <w:szCs w:val="32"/>
        </w:rPr>
        <w:t>卡管机构</w:t>
      </w:r>
      <w:r>
        <w:rPr>
          <w:szCs w:val="32"/>
        </w:rPr>
        <w:t>在省卡管系统“预制卡生产”功能中检查预制卡回盘数据。市</w:t>
      </w:r>
      <w:r>
        <w:rPr>
          <w:rFonts w:hint="eastAsia"/>
          <w:szCs w:val="32"/>
        </w:rPr>
        <w:t>卡管机构</w:t>
      </w:r>
      <w:r>
        <w:rPr>
          <w:szCs w:val="32"/>
        </w:rPr>
        <w:t>或服务银行接收预制卡成品卡，及时分发到需要发放预制卡的卡经办服务网点。预制卡在全市范围内通用。</w:t>
      </w:r>
    </w:p>
    <w:p>
      <w:pPr>
        <w:spacing w:line="560" w:lineRule="exact"/>
        <w:ind w:firstLine="632" w:firstLineChars="200"/>
        <w:rPr>
          <w:szCs w:val="32"/>
        </w:rPr>
      </w:pPr>
      <w:r>
        <w:rPr>
          <w:szCs w:val="32"/>
        </w:rPr>
        <w:t>（二）预制卡的即时制作流程</w:t>
      </w:r>
    </w:p>
    <w:p>
      <w:pPr>
        <w:spacing w:line="560" w:lineRule="exact"/>
        <w:ind w:firstLine="632" w:firstLineChars="200"/>
        <w:rPr>
          <w:szCs w:val="32"/>
        </w:rPr>
      </w:pPr>
      <w:r>
        <w:rPr>
          <w:szCs w:val="32"/>
        </w:rPr>
        <w:t>卡经办网点登陆</w:t>
      </w:r>
      <w:r>
        <w:rPr>
          <w:rFonts w:hint="eastAsia"/>
          <w:szCs w:val="32"/>
        </w:rPr>
        <w:t>省卡管系统</w:t>
      </w:r>
      <w:r>
        <w:rPr>
          <w:szCs w:val="32"/>
        </w:rPr>
        <w:t>“社保卡申请-个人申请”中完成社保卡的新申请或者在</w:t>
      </w:r>
      <w:r>
        <w:rPr>
          <w:rFonts w:hint="eastAsia"/>
          <w:szCs w:val="32"/>
        </w:rPr>
        <w:t>省卡管系统</w:t>
      </w:r>
      <w:r>
        <w:rPr>
          <w:szCs w:val="32"/>
        </w:rPr>
        <w:t>“社保卡申请-补换卡”栏目中完成社保卡的补换卡申请。</w:t>
      </w:r>
    </w:p>
    <w:p>
      <w:pPr>
        <w:spacing w:line="560" w:lineRule="exact"/>
        <w:ind w:firstLine="632" w:firstLineChars="200"/>
        <w:rPr>
          <w:szCs w:val="32"/>
        </w:rPr>
      </w:pPr>
      <w:r>
        <w:rPr>
          <w:szCs w:val="32"/>
        </w:rPr>
        <w:t>在</w:t>
      </w:r>
      <w:r>
        <w:rPr>
          <w:rFonts w:hint="eastAsia"/>
          <w:szCs w:val="32"/>
        </w:rPr>
        <w:t>省卡管</w:t>
      </w:r>
      <w:r>
        <w:rPr>
          <w:szCs w:val="32"/>
        </w:rPr>
        <w:t>系统“预制卡管理-即制卡标注”栏目中，将预制卡的申请标注为“即制卡”。</w:t>
      </w:r>
    </w:p>
    <w:p>
      <w:pPr>
        <w:spacing w:line="560" w:lineRule="exact"/>
        <w:ind w:firstLine="632" w:firstLineChars="200"/>
        <w:rPr>
          <w:szCs w:val="32"/>
        </w:rPr>
      </w:pPr>
      <w:r>
        <w:rPr>
          <w:szCs w:val="32"/>
        </w:rPr>
        <w:t>在</w:t>
      </w:r>
      <w:r>
        <w:rPr>
          <w:rFonts w:hint="eastAsia"/>
          <w:szCs w:val="32"/>
        </w:rPr>
        <w:t>省卡管</w:t>
      </w:r>
      <w:r>
        <w:rPr>
          <w:szCs w:val="32"/>
        </w:rPr>
        <w:t>系统“预制卡管理-即时制卡”栏目中，完成预制卡的卡面印刷和数据写入。</w:t>
      </w:r>
    </w:p>
    <w:p>
      <w:pPr>
        <w:spacing w:line="560" w:lineRule="exact"/>
        <w:ind w:firstLine="632" w:firstLineChars="200"/>
        <w:rPr>
          <w:szCs w:val="32"/>
        </w:rPr>
      </w:pPr>
      <w:r>
        <w:rPr>
          <w:szCs w:val="32"/>
        </w:rPr>
        <w:t>登陆</w:t>
      </w:r>
      <w:r>
        <w:rPr>
          <w:rFonts w:hint="eastAsia"/>
          <w:szCs w:val="32"/>
        </w:rPr>
        <w:t>省卡管</w:t>
      </w:r>
      <w:r>
        <w:rPr>
          <w:szCs w:val="32"/>
        </w:rPr>
        <w:t>系统“社保卡领取-个人领卡启用”或“社保卡领取-批量领卡启用”栏目中为申请人办理领卡启用。制作好的社保卡交付给申请人。</w:t>
      </w:r>
    </w:p>
    <w:p>
      <w:pPr>
        <w:spacing w:line="560" w:lineRule="exact"/>
        <w:ind w:firstLine="632" w:firstLineChars="200"/>
        <w:rPr>
          <w:szCs w:val="32"/>
        </w:rPr>
      </w:pPr>
      <w:r>
        <w:rPr>
          <w:szCs w:val="32"/>
        </w:rPr>
        <w:t>持卡人凭社保卡和有效身份证件，到服务银行柜台办理</w:t>
      </w:r>
      <w:r>
        <w:rPr>
          <w:rFonts w:hint="eastAsia"/>
          <w:szCs w:val="32"/>
        </w:rPr>
        <w:t>银行账户</w:t>
      </w:r>
      <w:r>
        <w:rPr>
          <w:szCs w:val="32"/>
        </w:rPr>
        <w:t>激活。</w:t>
      </w:r>
    </w:p>
    <w:p>
      <w:pPr>
        <w:spacing w:line="560" w:lineRule="exact"/>
        <w:ind w:firstLine="632" w:firstLineChars="200"/>
        <w:rPr>
          <w:szCs w:val="32"/>
        </w:rPr>
      </w:pPr>
      <w:r>
        <w:rPr>
          <w:szCs w:val="32"/>
        </w:rPr>
        <w:t>（三）预制卡失败操作流程</w:t>
      </w:r>
    </w:p>
    <w:p>
      <w:pPr>
        <w:spacing w:line="560" w:lineRule="exact"/>
        <w:ind w:firstLine="632" w:firstLineChars="200"/>
        <w:rPr>
          <w:szCs w:val="32"/>
        </w:rPr>
      </w:pPr>
      <w:r>
        <w:rPr>
          <w:szCs w:val="32"/>
        </w:rPr>
        <w:t>针对卡面印好的社保卡，在</w:t>
      </w:r>
      <w:r>
        <w:rPr>
          <w:rFonts w:hint="eastAsia"/>
          <w:szCs w:val="32"/>
        </w:rPr>
        <w:t>省卡管系统</w:t>
      </w:r>
      <w:r>
        <w:rPr>
          <w:szCs w:val="32"/>
        </w:rPr>
        <w:t>“社会保障卡-预制卡管理-新即时制卡”栏目中，使用“制卡补登”功能回写数据完成制卡。</w:t>
      </w:r>
    </w:p>
    <w:p>
      <w:pPr>
        <w:spacing w:line="560" w:lineRule="exact"/>
        <w:ind w:firstLine="632" w:firstLineChars="200"/>
        <w:rPr>
          <w:szCs w:val="32"/>
        </w:rPr>
      </w:pPr>
      <w:r>
        <w:rPr>
          <w:szCs w:val="32"/>
        </w:rPr>
        <w:t>针对卡面未印好的社保卡，一是在</w:t>
      </w:r>
      <w:r>
        <w:rPr>
          <w:rFonts w:hint="eastAsia"/>
          <w:szCs w:val="32"/>
        </w:rPr>
        <w:t>省卡管系统</w:t>
      </w:r>
      <w:r>
        <w:rPr>
          <w:szCs w:val="32"/>
        </w:rPr>
        <w:t>“社会保障卡-预制卡管理-新即时制卡”栏目中，使用“制卡失败”功能将数据状态置为制卡失败。二是在</w:t>
      </w:r>
      <w:r>
        <w:rPr>
          <w:rFonts w:hint="eastAsia"/>
          <w:szCs w:val="32"/>
        </w:rPr>
        <w:t>省卡管系统</w:t>
      </w:r>
      <w:r>
        <w:rPr>
          <w:szCs w:val="32"/>
        </w:rPr>
        <w:t>“社会保障卡-社保卡申请-失败数据处理”栏目中，对制卡失败的数据进行处理。三是在</w:t>
      </w:r>
      <w:r>
        <w:rPr>
          <w:rFonts w:hint="eastAsia"/>
          <w:szCs w:val="32"/>
        </w:rPr>
        <w:t>省卡管系统</w:t>
      </w:r>
      <w:r>
        <w:rPr>
          <w:szCs w:val="32"/>
        </w:rPr>
        <w:t>“社会保障卡-预制卡管理-新即时制卡”栏目中，使用“新即时制卡”功能再次进行即时制卡。</w:t>
      </w:r>
    </w:p>
    <w:p>
      <w:pPr>
        <w:rPr>
          <w:szCs w:val="32"/>
        </w:rPr>
      </w:pPr>
      <w:r>
        <w:rPr>
          <w:szCs w:val="32"/>
        </w:rPr>
        <w:br w:type="page"/>
      </w:r>
    </w:p>
    <w:p>
      <w:pPr>
        <w:jc w:val="center"/>
        <w:rPr>
          <w:rFonts w:eastAsia="黑体"/>
          <w:szCs w:val="32"/>
        </w:rPr>
      </w:pPr>
      <w:r>
        <w:rPr>
          <w:rFonts w:eastAsia="黑体"/>
          <w:szCs w:val="32"/>
        </w:rPr>
        <w:t>第四章 法律责任</w:t>
      </w:r>
    </w:p>
    <w:p>
      <w:pPr>
        <w:spacing w:line="560" w:lineRule="exact"/>
        <w:ind w:firstLine="632" w:firstLineChars="200"/>
        <w:rPr>
          <w:szCs w:val="32"/>
        </w:rPr>
      </w:pPr>
      <w:r>
        <w:rPr>
          <w:b/>
          <w:bCs/>
          <w:szCs w:val="32"/>
        </w:rPr>
        <w:t>第三十</w:t>
      </w:r>
      <w:r>
        <w:rPr>
          <w:rFonts w:hint="eastAsia"/>
          <w:b/>
          <w:bCs/>
          <w:szCs w:val="32"/>
        </w:rPr>
        <w:t>七</w:t>
      </w:r>
      <w:r>
        <w:rPr>
          <w:b/>
          <w:bCs/>
          <w:szCs w:val="32"/>
        </w:rPr>
        <w:t>条</w:t>
      </w:r>
      <w:r>
        <w:rPr>
          <w:szCs w:val="32"/>
        </w:rPr>
        <w:t xml:space="preserve">  有下列行为之一的，人力资源社会保障部门应当限制</w:t>
      </w:r>
      <w:r>
        <w:rPr>
          <w:rFonts w:hint="eastAsia"/>
          <w:szCs w:val="32"/>
        </w:rPr>
        <w:t>社保卡</w:t>
      </w:r>
      <w:r>
        <w:rPr>
          <w:szCs w:val="32"/>
        </w:rPr>
        <w:t>的社会保障应用功能和银行账户使用，敦促持卡人规范用卡行为，行为更正后再行恢复功能，并依法追究违规用卡责任和作出行政处罚，情节严重构成犯罪的，移送司法机关依法追究刑事责任：</w:t>
      </w:r>
    </w:p>
    <w:p>
      <w:pPr>
        <w:spacing w:line="560" w:lineRule="exact"/>
        <w:ind w:firstLine="632" w:firstLineChars="200"/>
        <w:rPr>
          <w:szCs w:val="32"/>
        </w:rPr>
      </w:pPr>
      <w:r>
        <w:rPr>
          <w:rFonts w:hint="eastAsia"/>
          <w:szCs w:val="32"/>
        </w:rPr>
        <w:t>（一）</w:t>
      </w:r>
      <w:r>
        <w:rPr>
          <w:szCs w:val="32"/>
        </w:rPr>
        <w:t>出租、</w:t>
      </w:r>
      <w:r>
        <w:rPr>
          <w:rFonts w:hint="eastAsia"/>
          <w:szCs w:val="32"/>
        </w:rPr>
        <w:t>出借、</w:t>
      </w:r>
      <w:r>
        <w:rPr>
          <w:szCs w:val="32"/>
        </w:rPr>
        <w:t>出售、购买</w:t>
      </w:r>
      <w:r>
        <w:rPr>
          <w:rFonts w:hint="eastAsia"/>
          <w:szCs w:val="32"/>
        </w:rPr>
        <w:t>社保卡</w:t>
      </w:r>
      <w:r>
        <w:rPr>
          <w:szCs w:val="32"/>
        </w:rPr>
        <w:t>的；</w:t>
      </w:r>
    </w:p>
    <w:p>
      <w:pPr>
        <w:spacing w:line="560" w:lineRule="exact"/>
        <w:ind w:firstLine="632" w:firstLineChars="200"/>
        <w:rPr>
          <w:szCs w:val="32"/>
        </w:rPr>
      </w:pPr>
      <w:r>
        <w:rPr>
          <w:szCs w:val="32"/>
        </w:rPr>
        <w:t>（二）出借</w:t>
      </w:r>
      <w:r>
        <w:rPr>
          <w:rFonts w:hint="eastAsia"/>
          <w:szCs w:val="32"/>
        </w:rPr>
        <w:t>社保卡</w:t>
      </w:r>
      <w:r>
        <w:rPr>
          <w:szCs w:val="32"/>
        </w:rPr>
        <w:t>造成就业专项资金、社会保险基金、惠民惠农财政补贴资金等损失的。</w:t>
      </w:r>
    </w:p>
    <w:p>
      <w:pPr>
        <w:spacing w:line="560" w:lineRule="exact"/>
        <w:ind w:firstLine="632" w:firstLineChars="200"/>
        <w:rPr>
          <w:b/>
          <w:bCs/>
          <w:szCs w:val="32"/>
        </w:rPr>
      </w:pPr>
    </w:p>
    <w:p>
      <w:pPr>
        <w:spacing w:line="560" w:lineRule="exact"/>
        <w:ind w:firstLine="632" w:firstLineChars="200"/>
        <w:rPr>
          <w:szCs w:val="32"/>
        </w:rPr>
      </w:pPr>
      <w:r>
        <w:rPr>
          <w:b/>
          <w:bCs/>
          <w:szCs w:val="32"/>
        </w:rPr>
        <w:t>第三十</w:t>
      </w:r>
      <w:r>
        <w:rPr>
          <w:rFonts w:hint="eastAsia"/>
          <w:b/>
          <w:bCs/>
          <w:szCs w:val="32"/>
        </w:rPr>
        <w:t>八</w:t>
      </w:r>
      <w:r>
        <w:rPr>
          <w:b/>
          <w:bCs/>
          <w:szCs w:val="32"/>
        </w:rPr>
        <w:t>条</w:t>
      </w:r>
      <w:r>
        <w:rPr>
          <w:szCs w:val="32"/>
        </w:rPr>
        <w:t xml:space="preserve">  有下列行为之一的，人力资源社会保障部门应当限制</w:t>
      </w:r>
      <w:r>
        <w:rPr>
          <w:rFonts w:hint="eastAsia"/>
          <w:szCs w:val="32"/>
        </w:rPr>
        <w:t>社保卡</w:t>
      </w:r>
      <w:r>
        <w:rPr>
          <w:szCs w:val="32"/>
        </w:rPr>
        <w:t>的社会保障应用功能和银行账户使用，并责令改正，追缴骗取的资金，情节严重构成犯罪的，移送司法机关依法追究刑事责任：</w:t>
      </w:r>
    </w:p>
    <w:p>
      <w:pPr>
        <w:spacing w:line="560" w:lineRule="exact"/>
        <w:ind w:firstLine="608" w:firstLineChars="200"/>
        <w:rPr>
          <w:spacing w:val="-6"/>
          <w:kern w:val="0"/>
          <w:szCs w:val="32"/>
        </w:rPr>
      </w:pPr>
      <w:r>
        <w:rPr>
          <w:spacing w:val="-6"/>
          <w:kern w:val="0"/>
          <w:szCs w:val="32"/>
        </w:rPr>
        <w:t>（一）使用虚假身份证件或者虚假证明材料骗领</w:t>
      </w:r>
      <w:r>
        <w:rPr>
          <w:rFonts w:hint="eastAsia"/>
          <w:spacing w:val="-6"/>
          <w:kern w:val="0"/>
          <w:szCs w:val="32"/>
        </w:rPr>
        <w:t>社保卡</w:t>
      </w:r>
      <w:r>
        <w:rPr>
          <w:spacing w:val="-6"/>
          <w:kern w:val="0"/>
          <w:szCs w:val="32"/>
        </w:rPr>
        <w:t>的；</w:t>
      </w:r>
    </w:p>
    <w:p>
      <w:pPr>
        <w:spacing w:line="560" w:lineRule="exact"/>
        <w:ind w:firstLine="632" w:firstLineChars="200"/>
        <w:rPr>
          <w:szCs w:val="32"/>
        </w:rPr>
      </w:pPr>
      <w:r>
        <w:rPr>
          <w:szCs w:val="32"/>
        </w:rPr>
        <w:t>（二）冒用、盗用他人</w:t>
      </w:r>
      <w:r>
        <w:rPr>
          <w:rFonts w:hint="eastAsia"/>
          <w:szCs w:val="32"/>
        </w:rPr>
        <w:t>社保卡</w:t>
      </w:r>
      <w:r>
        <w:rPr>
          <w:szCs w:val="32"/>
        </w:rPr>
        <w:t>或者使用骗领的</w:t>
      </w:r>
      <w:r>
        <w:rPr>
          <w:rFonts w:hint="eastAsia"/>
          <w:szCs w:val="32"/>
        </w:rPr>
        <w:t>社保卡</w:t>
      </w:r>
      <w:r>
        <w:rPr>
          <w:szCs w:val="32"/>
        </w:rPr>
        <w:t>的；</w:t>
      </w:r>
    </w:p>
    <w:p>
      <w:pPr>
        <w:spacing w:line="560" w:lineRule="exact"/>
        <w:ind w:firstLine="632" w:firstLineChars="200"/>
        <w:rPr>
          <w:color w:val="0000FF"/>
          <w:szCs w:val="32"/>
        </w:rPr>
      </w:pPr>
      <w:r>
        <w:rPr>
          <w:szCs w:val="32"/>
        </w:rPr>
        <w:t>（三）</w:t>
      </w:r>
      <w:r>
        <w:rPr>
          <w:rFonts w:hint="eastAsia"/>
          <w:szCs w:val="32"/>
        </w:rPr>
        <w:t>出租、出借、出售、购买社会保障卡，或使用伪造、变造的社会卡。</w:t>
      </w:r>
    </w:p>
    <w:p>
      <w:pPr>
        <w:spacing w:line="560" w:lineRule="exact"/>
        <w:ind w:firstLine="632" w:firstLineChars="200"/>
        <w:rPr>
          <w:b/>
          <w:bCs/>
          <w:szCs w:val="32"/>
        </w:rPr>
      </w:pPr>
      <w:r>
        <w:rPr>
          <w:szCs w:val="32"/>
        </w:rPr>
        <w:t>（四）骗领的</w:t>
      </w:r>
      <w:r>
        <w:rPr>
          <w:rFonts w:hint="eastAsia"/>
          <w:szCs w:val="32"/>
        </w:rPr>
        <w:t>社保卡</w:t>
      </w:r>
      <w:r>
        <w:rPr>
          <w:szCs w:val="32"/>
        </w:rPr>
        <w:t>和伪造、变造的</w:t>
      </w:r>
      <w:r>
        <w:rPr>
          <w:rFonts w:hint="eastAsia"/>
          <w:szCs w:val="32"/>
        </w:rPr>
        <w:t>社保卡</w:t>
      </w:r>
      <w:r>
        <w:rPr>
          <w:szCs w:val="32"/>
        </w:rPr>
        <w:t>，由人力资源社会保障部门或者其委托的</w:t>
      </w:r>
      <w:r>
        <w:rPr>
          <w:rFonts w:hint="eastAsia"/>
          <w:szCs w:val="32"/>
        </w:rPr>
        <w:t>社保卡</w:t>
      </w:r>
      <w:r>
        <w:rPr>
          <w:szCs w:val="32"/>
        </w:rPr>
        <w:t>合作商业银行予以收缴。</w:t>
      </w:r>
    </w:p>
    <w:p>
      <w:pPr>
        <w:spacing w:line="560" w:lineRule="exact"/>
        <w:ind w:firstLine="632" w:firstLineChars="200"/>
        <w:rPr>
          <w:b/>
          <w:bCs/>
          <w:szCs w:val="32"/>
        </w:rPr>
      </w:pPr>
    </w:p>
    <w:p>
      <w:pPr>
        <w:spacing w:line="560" w:lineRule="exact"/>
        <w:ind w:firstLine="632" w:firstLineChars="200"/>
        <w:rPr>
          <w:szCs w:val="32"/>
        </w:rPr>
      </w:pPr>
      <w:r>
        <w:rPr>
          <w:b/>
          <w:bCs/>
          <w:szCs w:val="32"/>
        </w:rPr>
        <w:t>第</w:t>
      </w:r>
      <w:r>
        <w:rPr>
          <w:rFonts w:hint="eastAsia"/>
          <w:b/>
          <w:bCs/>
          <w:szCs w:val="32"/>
        </w:rPr>
        <w:t>三十九</w:t>
      </w:r>
      <w:r>
        <w:rPr>
          <w:b/>
          <w:bCs/>
          <w:szCs w:val="32"/>
        </w:rPr>
        <w:t>条</w:t>
      </w:r>
      <w:r>
        <w:rPr>
          <w:szCs w:val="32"/>
        </w:rPr>
        <w:t xml:space="preserve">  社保卡管理机构、社保卡服务机构、卡经办网点及其工作人员有下列行为之一的，人力资源社会保障部门追究相关违规人员责任并责令整改，根据情节轻重，依法给予处分或者行政处罚，情节严重构成犯罪的，移送司法机关依法追究刑事责任：</w:t>
      </w:r>
    </w:p>
    <w:p>
      <w:pPr>
        <w:spacing w:line="560" w:lineRule="exact"/>
        <w:ind w:firstLine="632" w:firstLineChars="200"/>
        <w:rPr>
          <w:szCs w:val="32"/>
        </w:rPr>
      </w:pPr>
      <w:r>
        <w:rPr>
          <w:szCs w:val="32"/>
        </w:rPr>
        <w:t>（一）伪造、变造、买卖</w:t>
      </w:r>
      <w:r>
        <w:rPr>
          <w:rFonts w:hint="eastAsia"/>
          <w:szCs w:val="32"/>
        </w:rPr>
        <w:t>社保卡</w:t>
      </w:r>
      <w:r>
        <w:rPr>
          <w:szCs w:val="32"/>
        </w:rPr>
        <w:t>的；</w:t>
      </w:r>
    </w:p>
    <w:p>
      <w:pPr>
        <w:spacing w:line="560" w:lineRule="exact"/>
        <w:ind w:firstLine="632" w:firstLineChars="200"/>
        <w:rPr>
          <w:szCs w:val="32"/>
        </w:rPr>
      </w:pPr>
      <w:r>
        <w:rPr>
          <w:szCs w:val="32"/>
        </w:rPr>
        <w:t>（二）对成品卡、半成品卡（预制卡）、未发放到人的卡（库存卡、睡眠卡）等管理不当，造成卡片丢失、随意发放的；</w:t>
      </w:r>
    </w:p>
    <w:p>
      <w:pPr>
        <w:spacing w:line="560" w:lineRule="exact"/>
        <w:ind w:firstLine="632" w:firstLineChars="200"/>
        <w:rPr>
          <w:szCs w:val="32"/>
        </w:rPr>
      </w:pPr>
      <w:r>
        <w:rPr>
          <w:szCs w:val="32"/>
        </w:rPr>
        <w:t>（三）无正当理由不在规定期限内发放</w:t>
      </w:r>
      <w:r>
        <w:rPr>
          <w:rFonts w:hint="eastAsia"/>
          <w:szCs w:val="32"/>
        </w:rPr>
        <w:t>社保卡</w:t>
      </w:r>
      <w:r>
        <w:rPr>
          <w:szCs w:val="32"/>
        </w:rPr>
        <w:t>、推诿提供</w:t>
      </w:r>
      <w:r>
        <w:rPr>
          <w:rFonts w:hint="eastAsia"/>
          <w:szCs w:val="32"/>
        </w:rPr>
        <w:t>社保卡</w:t>
      </w:r>
      <w:r>
        <w:rPr>
          <w:szCs w:val="32"/>
        </w:rPr>
        <w:t>服务、在规定业务中拒绝使用</w:t>
      </w:r>
      <w:r>
        <w:rPr>
          <w:rFonts w:hint="eastAsia"/>
          <w:szCs w:val="32"/>
        </w:rPr>
        <w:t>社保卡</w:t>
      </w:r>
      <w:r>
        <w:rPr>
          <w:szCs w:val="32"/>
        </w:rPr>
        <w:t>的；</w:t>
      </w:r>
    </w:p>
    <w:p>
      <w:pPr>
        <w:spacing w:line="560" w:lineRule="exact"/>
        <w:ind w:firstLine="632" w:firstLineChars="200"/>
        <w:rPr>
          <w:szCs w:val="32"/>
        </w:rPr>
      </w:pPr>
      <w:r>
        <w:rPr>
          <w:szCs w:val="32"/>
        </w:rPr>
        <w:t>（四）提供用卡服务时，因未核实卡面信息与持卡人信息是否一致，造成持卡人权益侵害和经济损失的；</w:t>
      </w:r>
    </w:p>
    <w:p>
      <w:pPr>
        <w:spacing w:line="560" w:lineRule="exact"/>
        <w:ind w:firstLine="632" w:firstLineChars="200"/>
        <w:rPr>
          <w:szCs w:val="32"/>
        </w:rPr>
      </w:pPr>
      <w:r>
        <w:rPr>
          <w:szCs w:val="32"/>
        </w:rPr>
        <w:t>（五）利用制作、发放</w:t>
      </w:r>
      <w:r>
        <w:rPr>
          <w:rFonts w:hint="eastAsia"/>
          <w:szCs w:val="32"/>
        </w:rPr>
        <w:t>社保卡</w:t>
      </w:r>
      <w:r>
        <w:rPr>
          <w:szCs w:val="32"/>
        </w:rPr>
        <w:t>的便利，收受他人财物或者谋取其他利益的；</w:t>
      </w:r>
    </w:p>
    <w:p>
      <w:pPr>
        <w:spacing w:line="560" w:lineRule="exact"/>
        <w:ind w:firstLine="632" w:firstLineChars="200"/>
        <w:rPr>
          <w:szCs w:val="32"/>
        </w:rPr>
      </w:pPr>
      <w:r>
        <w:rPr>
          <w:szCs w:val="32"/>
        </w:rPr>
        <w:t>（六）非法买卖、提供或者公开因制作、发放</w:t>
      </w:r>
      <w:r>
        <w:rPr>
          <w:rFonts w:hint="eastAsia"/>
          <w:szCs w:val="32"/>
        </w:rPr>
        <w:t>社保卡</w:t>
      </w:r>
      <w:r>
        <w:rPr>
          <w:szCs w:val="32"/>
        </w:rPr>
        <w:t>而知悉的个人信息，侵害持卡人合法权益的；</w:t>
      </w:r>
    </w:p>
    <w:p>
      <w:pPr>
        <w:spacing w:line="560" w:lineRule="exact"/>
        <w:ind w:firstLine="632" w:firstLineChars="200"/>
        <w:rPr>
          <w:szCs w:val="32"/>
        </w:rPr>
      </w:pPr>
      <w:r>
        <w:rPr>
          <w:szCs w:val="32"/>
        </w:rPr>
        <w:t>（七）违反法律、行政法规规定，以及国家有关规定，非法处理相片、银行账户等敏感个人信息，以及不满十四周岁未成年人的个人信息，侵害持卡人人格尊严的，或者危害持卡人财产安全的；</w:t>
      </w:r>
    </w:p>
    <w:p>
      <w:pPr>
        <w:spacing w:line="560" w:lineRule="exact"/>
        <w:ind w:firstLine="632" w:firstLineChars="200"/>
        <w:rPr>
          <w:szCs w:val="32"/>
        </w:rPr>
      </w:pPr>
      <w:r>
        <w:rPr>
          <w:szCs w:val="32"/>
        </w:rPr>
        <w:t>（八）无正当理由拒绝向持卡人解释说明</w:t>
      </w:r>
      <w:r>
        <w:rPr>
          <w:rFonts w:hint="eastAsia"/>
          <w:szCs w:val="32"/>
        </w:rPr>
        <w:t>社保卡</w:t>
      </w:r>
      <w:r>
        <w:rPr>
          <w:szCs w:val="32"/>
        </w:rPr>
        <w:t>制作、发行、使用中有关个人信息处理规则的。</w:t>
      </w:r>
    </w:p>
    <w:p>
      <w:pPr>
        <w:widowControl/>
        <w:jc w:val="center"/>
        <w:rPr>
          <w:szCs w:val="32"/>
        </w:rPr>
      </w:pPr>
      <w:r>
        <w:rPr>
          <w:szCs w:val="32"/>
        </w:rPr>
        <w:br w:type="page"/>
      </w:r>
      <w:r>
        <w:rPr>
          <w:rFonts w:eastAsia="黑体"/>
          <w:szCs w:val="32"/>
        </w:rPr>
        <w:t>第五章  附  则</w:t>
      </w:r>
    </w:p>
    <w:p>
      <w:pPr>
        <w:spacing w:line="560" w:lineRule="exact"/>
        <w:ind w:firstLine="632" w:firstLineChars="200"/>
        <w:rPr>
          <w:szCs w:val="32"/>
        </w:rPr>
      </w:pPr>
      <w:r>
        <w:rPr>
          <w:b/>
          <w:bCs/>
          <w:szCs w:val="32"/>
        </w:rPr>
        <w:t>第四十条</w:t>
      </w:r>
      <w:r>
        <w:rPr>
          <w:szCs w:val="32"/>
        </w:rPr>
        <w:t xml:space="preserve">  卡经办网点必须设立专柜专夹登记保管个人或单位的业务办理材料及有效身份证件复印件的电子或纸质文档。</w:t>
      </w:r>
    </w:p>
    <w:p>
      <w:pPr>
        <w:spacing w:line="560" w:lineRule="exact"/>
        <w:ind w:firstLine="632" w:firstLineChars="200"/>
        <w:rPr>
          <w:b/>
          <w:bCs/>
          <w:szCs w:val="32"/>
        </w:rPr>
      </w:pPr>
    </w:p>
    <w:p>
      <w:pPr>
        <w:spacing w:line="560" w:lineRule="exact"/>
        <w:ind w:firstLine="632" w:firstLineChars="200"/>
        <w:rPr>
          <w:szCs w:val="32"/>
        </w:rPr>
      </w:pPr>
      <w:r>
        <w:rPr>
          <w:b/>
          <w:bCs/>
          <w:szCs w:val="32"/>
        </w:rPr>
        <w:t>第四十</w:t>
      </w:r>
      <w:r>
        <w:rPr>
          <w:rFonts w:hint="eastAsia"/>
          <w:b/>
          <w:bCs/>
          <w:szCs w:val="32"/>
        </w:rPr>
        <w:t>一</w:t>
      </w:r>
      <w:r>
        <w:rPr>
          <w:b/>
          <w:bCs/>
          <w:szCs w:val="32"/>
        </w:rPr>
        <w:t>条</w:t>
      </w:r>
      <w:r>
        <w:rPr>
          <w:szCs w:val="32"/>
        </w:rPr>
        <w:t xml:space="preserve">  网点经办人员对个人信息必须做好保密工作，收取的个人信息仅限于办理社保卡业务使用，不得随意向第三方透露或作其他用途。网点经办人员因泄露信息造成他人财产损失的，按国家法律法规规定承担相关法律责任。</w:t>
      </w:r>
    </w:p>
    <w:p>
      <w:pPr>
        <w:spacing w:line="560" w:lineRule="exact"/>
        <w:ind w:firstLine="632" w:firstLineChars="200"/>
        <w:rPr>
          <w:b/>
          <w:bCs/>
          <w:szCs w:val="32"/>
        </w:rPr>
      </w:pPr>
    </w:p>
    <w:p>
      <w:pPr>
        <w:spacing w:line="560" w:lineRule="exact"/>
        <w:ind w:firstLine="632" w:firstLineChars="200"/>
        <w:rPr>
          <w:szCs w:val="32"/>
        </w:rPr>
      </w:pPr>
      <w:r>
        <w:rPr>
          <w:b/>
          <w:bCs/>
          <w:szCs w:val="32"/>
        </w:rPr>
        <w:t>第四十</w:t>
      </w:r>
      <w:r>
        <w:rPr>
          <w:rFonts w:hint="eastAsia"/>
          <w:b/>
          <w:bCs/>
          <w:szCs w:val="32"/>
        </w:rPr>
        <w:t>二</w:t>
      </w:r>
      <w:r>
        <w:rPr>
          <w:b/>
          <w:bCs/>
          <w:szCs w:val="32"/>
        </w:rPr>
        <w:t>条</w:t>
      </w:r>
      <w:r>
        <w:rPr>
          <w:szCs w:val="32"/>
        </w:rPr>
        <w:t xml:space="preserve">  地市级人力资源和社会保障局可联合</w:t>
      </w:r>
      <w:r>
        <w:rPr>
          <w:rFonts w:hint="eastAsia"/>
          <w:szCs w:val="32"/>
        </w:rPr>
        <w:t>服务</w:t>
      </w:r>
      <w:r>
        <w:rPr>
          <w:szCs w:val="32"/>
        </w:rPr>
        <w:t>银行，在此业务经办规程的基础上，结合实际情况，制定本地的社保卡业务经办实施细则，报省人力资源和社会保障厅审核并备案。</w:t>
      </w:r>
    </w:p>
    <w:p>
      <w:pPr>
        <w:spacing w:line="560" w:lineRule="exact"/>
        <w:ind w:firstLine="632" w:firstLineChars="200"/>
        <w:rPr>
          <w:b/>
          <w:bCs/>
          <w:szCs w:val="32"/>
        </w:rPr>
      </w:pPr>
    </w:p>
    <w:p>
      <w:pPr>
        <w:spacing w:line="560" w:lineRule="exact"/>
        <w:ind w:firstLine="632" w:firstLineChars="200"/>
        <w:rPr>
          <w:szCs w:val="32"/>
        </w:rPr>
      </w:pPr>
      <w:r>
        <w:rPr>
          <w:b/>
          <w:bCs/>
          <w:szCs w:val="32"/>
        </w:rPr>
        <w:t>第四十</w:t>
      </w:r>
      <w:r>
        <w:rPr>
          <w:rFonts w:hint="eastAsia"/>
          <w:b/>
          <w:bCs/>
          <w:szCs w:val="32"/>
        </w:rPr>
        <w:t>三</w:t>
      </w:r>
      <w:r>
        <w:rPr>
          <w:b/>
          <w:bCs/>
          <w:szCs w:val="32"/>
        </w:rPr>
        <w:t>条</w:t>
      </w:r>
      <w:r>
        <w:rPr>
          <w:szCs w:val="32"/>
        </w:rPr>
        <w:t xml:space="preserve">  本规程由广东省人力资源和社会保障厅负责解释。</w:t>
      </w:r>
    </w:p>
    <w:p>
      <w:pPr>
        <w:spacing w:line="560" w:lineRule="exact"/>
        <w:ind w:firstLine="632" w:firstLineChars="200"/>
        <w:rPr>
          <w:b/>
          <w:bCs/>
          <w:szCs w:val="32"/>
        </w:rPr>
      </w:pPr>
    </w:p>
    <w:p>
      <w:pPr>
        <w:spacing w:line="560" w:lineRule="exact"/>
        <w:ind w:firstLine="632" w:firstLineChars="200"/>
        <w:rPr>
          <w:szCs w:val="32"/>
        </w:rPr>
      </w:pPr>
      <w:r>
        <w:rPr>
          <w:b/>
          <w:bCs/>
          <w:szCs w:val="32"/>
        </w:rPr>
        <w:t>第四十</w:t>
      </w:r>
      <w:r>
        <w:rPr>
          <w:rFonts w:hint="eastAsia"/>
          <w:b/>
          <w:bCs/>
          <w:szCs w:val="32"/>
        </w:rPr>
        <w:t>四</w:t>
      </w:r>
      <w:r>
        <w:rPr>
          <w:b/>
          <w:bCs/>
          <w:szCs w:val="32"/>
        </w:rPr>
        <w:t>条</w:t>
      </w:r>
      <w:r>
        <w:rPr>
          <w:szCs w:val="32"/>
        </w:rPr>
        <w:t xml:space="preserve">  本规程自2022年  月  日起实施，有效期5年。</w:t>
      </w:r>
    </w:p>
    <w:p>
      <w:pPr>
        <w:spacing w:line="560" w:lineRule="exact"/>
        <w:ind w:firstLine="632" w:firstLineChars="200"/>
        <w:rPr>
          <w:szCs w:val="32"/>
        </w:rPr>
      </w:pPr>
    </w:p>
    <w:p>
      <w:pPr>
        <w:spacing w:line="520" w:lineRule="exact"/>
        <w:rPr>
          <w:rFonts w:eastAsia="黑体"/>
          <w:sz w:val="30"/>
          <w:szCs w:val="30"/>
        </w:rPr>
        <w:sectPr>
          <w:footerReference r:id="rId4" w:type="first"/>
          <w:footerReference r:id="rId3" w:type="default"/>
          <w:pgSz w:w="11906" w:h="16838"/>
          <w:pgMar w:top="2097" w:right="1474" w:bottom="1984" w:left="1587" w:header="1304" w:footer="1417" w:gutter="0"/>
          <w:cols w:space="720" w:num="1"/>
          <w:docGrid w:type="linesAndChars" w:linePitch="571" w:charSpace="-842"/>
        </w:sectPr>
      </w:pPr>
    </w:p>
    <w:p>
      <w:pPr>
        <w:jc w:val="left"/>
        <w:rPr>
          <w:b/>
          <w:bCs/>
          <w:szCs w:val="32"/>
        </w:rPr>
      </w:pPr>
      <w:r>
        <w:rPr>
          <w:b/>
          <w:bCs/>
          <w:szCs w:val="32"/>
        </w:rPr>
        <w:t>附件1</w:t>
      </w:r>
    </w:p>
    <w:p>
      <w:pPr>
        <w:spacing w:line="600" w:lineRule="exact"/>
        <w:jc w:val="center"/>
        <w:rPr>
          <w:rFonts w:eastAsia="创艺简标宋"/>
          <w:sz w:val="36"/>
          <w:szCs w:val="36"/>
        </w:rPr>
      </w:pPr>
      <w:r>
        <w:rPr>
          <w:rFonts w:eastAsia="创艺简标宋"/>
          <w:sz w:val="36"/>
          <w:szCs w:val="36"/>
        </w:rPr>
        <w:t>广东省社会保障卡个人业务申请表</w:t>
      </w:r>
    </w:p>
    <w:p>
      <w:pPr>
        <w:adjustRightInd w:val="0"/>
        <w:snapToGrid w:val="0"/>
        <w:spacing w:before="114" w:beforeLines="20" w:after="114" w:afterLines="20" w:line="300" w:lineRule="auto"/>
        <w:rPr>
          <w:sz w:val="18"/>
          <w:szCs w:val="18"/>
        </w:rPr>
      </w:pPr>
      <w:r>
        <w:rPr>
          <w:sz w:val="18"/>
          <w:szCs w:val="18"/>
        </w:rPr>
        <w:t>*申请表编号：（申请登记表编号规则，44+地区代码+地市自编，总长度不超过20位。）</w:t>
      </w:r>
    </w:p>
    <w:tbl>
      <w:tblPr>
        <w:tblStyle w:val="7"/>
        <w:tblW w:w="9687" w:type="dxa"/>
        <w:jc w:val="center"/>
        <w:tblLayout w:type="fixed"/>
        <w:tblCellMar>
          <w:top w:w="0" w:type="dxa"/>
          <w:left w:w="108" w:type="dxa"/>
          <w:bottom w:w="0" w:type="dxa"/>
          <w:right w:w="108" w:type="dxa"/>
        </w:tblCellMar>
      </w:tblPr>
      <w:tblGrid>
        <w:gridCol w:w="1427"/>
        <w:gridCol w:w="828"/>
        <w:gridCol w:w="423"/>
        <w:gridCol w:w="8"/>
        <w:gridCol w:w="696"/>
        <w:gridCol w:w="216"/>
        <w:gridCol w:w="36"/>
        <w:gridCol w:w="31"/>
        <w:gridCol w:w="221"/>
        <w:gridCol w:w="207"/>
        <w:gridCol w:w="45"/>
        <w:gridCol w:w="245"/>
        <w:gridCol w:w="7"/>
        <w:gridCol w:w="16"/>
        <w:gridCol w:w="236"/>
        <w:gridCol w:w="24"/>
        <w:gridCol w:w="10"/>
        <w:gridCol w:w="155"/>
        <w:gridCol w:w="63"/>
        <w:gridCol w:w="75"/>
        <w:gridCol w:w="177"/>
        <w:gridCol w:w="117"/>
        <w:gridCol w:w="112"/>
        <w:gridCol w:w="23"/>
        <w:gridCol w:w="158"/>
        <w:gridCol w:w="94"/>
        <w:gridCol w:w="32"/>
        <w:gridCol w:w="128"/>
        <w:gridCol w:w="10"/>
        <w:gridCol w:w="29"/>
        <w:gridCol w:w="53"/>
        <w:gridCol w:w="186"/>
        <w:gridCol w:w="55"/>
        <w:gridCol w:w="11"/>
        <w:gridCol w:w="252"/>
        <w:gridCol w:w="30"/>
        <w:gridCol w:w="222"/>
        <w:gridCol w:w="72"/>
        <w:gridCol w:w="78"/>
        <w:gridCol w:w="102"/>
        <w:gridCol w:w="113"/>
        <w:gridCol w:w="139"/>
        <w:gridCol w:w="47"/>
        <w:gridCol w:w="107"/>
        <w:gridCol w:w="98"/>
        <w:gridCol w:w="196"/>
        <w:gridCol w:w="56"/>
        <w:gridCol w:w="237"/>
        <w:gridCol w:w="44"/>
        <w:gridCol w:w="250"/>
        <w:gridCol w:w="293"/>
        <w:gridCol w:w="293"/>
        <w:gridCol w:w="294"/>
        <w:gridCol w:w="293"/>
        <w:gridCol w:w="317"/>
      </w:tblGrid>
      <w:tr>
        <w:tblPrEx>
          <w:tblCellMar>
            <w:top w:w="0" w:type="dxa"/>
            <w:left w:w="108" w:type="dxa"/>
            <w:bottom w:w="0" w:type="dxa"/>
            <w:right w:w="108" w:type="dxa"/>
          </w:tblCellMar>
        </w:tblPrEx>
        <w:trPr>
          <w:trHeight w:val="99"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*姓    名</w:t>
            </w:r>
          </w:p>
        </w:tc>
        <w:tc>
          <w:tcPr>
            <w:tcW w:w="1955" w:type="dxa"/>
            <w:gridSpan w:val="4"/>
            <w:tcBorders>
              <w:top w:val="single" w:color="000000" w:sz="4" w:space="0"/>
              <w:left w:val="single" w:color="000000" w:sz="4" w:space="0"/>
              <w:bottom w:val="single" w:color="000000" w:sz="4" w:space="0"/>
            </w:tcBorders>
            <w:vAlign w:val="center"/>
          </w:tcPr>
          <w:p>
            <w:pPr>
              <w:adjustRightInd w:val="0"/>
              <w:snapToGrid w:val="0"/>
              <w:spacing w:line="300" w:lineRule="auto"/>
              <w:rPr>
                <w:bCs/>
                <w:sz w:val="18"/>
                <w:szCs w:val="18"/>
              </w:rPr>
            </w:pPr>
          </w:p>
        </w:tc>
        <w:tc>
          <w:tcPr>
            <w:tcW w:w="711"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*性别</w:t>
            </w:r>
          </w:p>
        </w:tc>
        <w:tc>
          <w:tcPr>
            <w:tcW w:w="573"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709"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*民族</w:t>
            </w:r>
          </w:p>
        </w:tc>
        <w:tc>
          <w:tcPr>
            <w:tcW w:w="713" w:type="dxa"/>
            <w:gridSpan w:val="9"/>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720"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*国籍</w:t>
            </w:r>
          </w:p>
        </w:tc>
        <w:tc>
          <w:tcPr>
            <w:tcW w:w="1139"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740" w:type="dxa"/>
            <w:gridSpan w:val="6"/>
            <w:vMerge w:val="restart"/>
            <w:tcBorders>
              <w:top w:val="single" w:color="000000" w:sz="4" w:space="0"/>
              <w:left w:val="single" w:color="000000" w:sz="4" w:space="0"/>
              <w:right w:val="single" w:color="000000" w:sz="4" w:space="0"/>
            </w:tcBorders>
            <w:vAlign w:val="center"/>
          </w:tcPr>
          <w:p>
            <w:pPr>
              <w:adjustRightInd w:val="0"/>
              <w:snapToGrid w:val="0"/>
              <w:spacing w:line="300" w:lineRule="auto"/>
              <w:jc w:val="center"/>
              <w:rPr>
                <w:bCs/>
                <w:sz w:val="18"/>
                <w:szCs w:val="18"/>
              </w:rPr>
            </w:pPr>
            <w:r>
              <w:rPr>
                <w:bCs/>
                <w:sz w:val="18"/>
                <w:szCs w:val="18"/>
              </w:rPr>
              <w:t>个人相片</w:t>
            </w:r>
          </w:p>
        </w:tc>
      </w:tr>
      <w:tr>
        <w:tblPrEx>
          <w:tblCellMar>
            <w:top w:w="0" w:type="dxa"/>
            <w:left w:w="108" w:type="dxa"/>
            <w:bottom w:w="0" w:type="dxa"/>
            <w:right w:w="108" w:type="dxa"/>
          </w:tblCellMar>
        </w:tblPrEx>
        <w:trPr>
          <w:trHeight w:val="401" w:hRule="atLeast"/>
          <w:jc w:val="center"/>
        </w:trPr>
        <w:tc>
          <w:tcPr>
            <w:tcW w:w="1427"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auto"/>
              <w:jc w:val="center"/>
              <w:rPr>
                <w:bCs/>
                <w:sz w:val="18"/>
                <w:szCs w:val="18"/>
              </w:rPr>
            </w:pPr>
            <w:r>
              <w:rPr>
                <w:bCs/>
                <w:sz w:val="18"/>
                <w:szCs w:val="18"/>
              </w:rPr>
              <w:t>*证件类型</w:t>
            </w:r>
          </w:p>
        </w:tc>
        <w:tc>
          <w:tcPr>
            <w:tcW w:w="828" w:type="dxa"/>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300" w:lineRule="auto"/>
              <w:rPr>
                <w:bCs/>
                <w:sz w:val="18"/>
                <w:szCs w:val="18"/>
              </w:rPr>
            </w:pPr>
            <w:r>
              <w:rPr>
                <w:bCs/>
                <w:sz w:val="18"/>
                <w:szCs w:val="18"/>
              </w:rPr>
              <w:t xml:space="preserve">         </w:t>
            </w:r>
          </w:p>
        </w:tc>
        <w:tc>
          <w:tcPr>
            <w:tcW w:w="1127" w:type="dxa"/>
            <w:gridSpan w:val="3"/>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*证件号码</w:t>
            </w: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4"/>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3"/>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5"/>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3"/>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3"/>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3"/>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5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81"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740" w:type="dxa"/>
            <w:gridSpan w:val="6"/>
            <w:vMerge w:val="continue"/>
            <w:tcBorders>
              <w:left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374"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bCs/>
                <w:sz w:val="18"/>
                <w:szCs w:val="18"/>
              </w:rPr>
            </w:pPr>
            <w:r>
              <w:rPr>
                <w:bCs/>
                <w:sz w:val="18"/>
                <w:szCs w:val="18"/>
              </w:rPr>
              <w:t>*证件有效期</w:t>
            </w:r>
          </w:p>
        </w:tc>
        <w:tc>
          <w:tcPr>
            <w:tcW w:w="297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276"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*发证机关</w:t>
            </w:r>
          </w:p>
        </w:tc>
        <w:tc>
          <w:tcPr>
            <w:tcW w:w="2265" w:type="dxa"/>
            <w:gridSpan w:val="2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740" w:type="dxa"/>
            <w:gridSpan w:val="6"/>
            <w:vMerge w:val="continue"/>
            <w:tcBorders>
              <w:left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374"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bCs/>
                <w:sz w:val="18"/>
                <w:szCs w:val="18"/>
              </w:rPr>
            </w:pPr>
            <w:r>
              <w:rPr>
                <w:rFonts w:hint="eastAsia"/>
                <w:bCs/>
                <w:sz w:val="18"/>
                <w:szCs w:val="18"/>
              </w:rPr>
              <w:t>有效期起始日</w:t>
            </w:r>
          </w:p>
        </w:tc>
        <w:tc>
          <w:tcPr>
            <w:tcW w:w="297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276"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rFonts w:hint="eastAsia"/>
                <w:bCs/>
                <w:sz w:val="18"/>
                <w:szCs w:val="18"/>
              </w:rPr>
              <w:t>有效期到期日</w:t>
            </w:r>
          </w:p>
        </w:tc>
        <w:tc>
          <w:tcPr>
            <w:tcW w:w="2265" w:type="dxa"/>
            <w:gridSpan w:val="2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740" w:type="dxa"/>
            <w:gridSpan w:val="6"/>
            <w:vMerge w:val="continue"/>
            <w:tcBorders>
              <w:left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388" w:hRule="atLeast"/>
          <w:jc w:val="center"/>
        </w:trPr>
        <w:tc>
          <w:tcPr>
            <w:tcW w:w="1427"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auto"/>
              <w:jc w:val="center"/>
              <w:rPr>
                <w:bCs/>
                <w:sz w:val="18"/>
                <w:szCs w:val="18"/>
              </w:rPr>
            </w:pPr>
            <w:r>
              <w:rPr>
                <w:bCs/>
                <w:sz w:val="18"/>
                <w:szCs w:val="18"/>
              </w:rPr>
              <w:t>*出生日期</w:t>
            </w:r>
          </w:p>
        </w:tc>
        <w:tc>
          <w:tcPr>
            <w:tcW w:w="2171" w:type="dxa"/>
            <w:gridSpan w:val="5"/>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233" w:type="dxa"/>
            <w:gridSpan w:val="12"/>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jc w:val="center"/>
              <w:rPr>
                <w:bCs/>
                <w:sz w:val="18"/>
                <w:szCs w:val="18"/>
              </w:rPr>
            </w:pPr>
            <w:r>
              <w:rPr>
                <w:bCs/>
                <w:sz w:val="18"/>
                <w:szCs w:val="18"/>
              </w:rPr>
              <w:t>*手机号码</w:t>
            </w:r>
          </w:p>
        </w:tc>
        <w:tc>
          <w:tcPr>
            <w:tcW w:w="3116" w:type="dxa"/>
            <w:gridSpan w:val="31"/>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740" w:type="dxa"/>
            <w:gridSpan w:val="6"/>
            <w:vMerge w:val="continue"/>
            <w:tcBorders>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388" w:hRule="atLeast"/>
          <w:jc w:val="center"/>
        </w:trPr>
        <w:tc>
          <w:tcPr>
            <w:tcW w:w="1427"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auto"/>
              <w:jc w:val="center"/>
              <w:rPr>
                <w:bCs/>
                <w:sz w:val="18"/>
                <w:szCs w:val="18"/>
              </w:rPr>
            </w:pPr>
            <w:r>
              <w:rPr>
                <w:bCs/>
                <w:sz w:val="18"/>
                <w:szCs w:val="18"/>
              </w:rPr>
              <w:t>*通讯地址</w:t>
            </w:r>
          </w:p>
        </w:tc>
        <w:tc>
          <w:tcPr>
            <w:tcW w:w="6520" w:type="dxa"/>
            <w:gridSpan w:val="48"/>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1740" w:type="dxa"/>
            <w:gridSpan w:val="6"/>
            <w:vMerge w:val="continue"/>
            <w:tcBorders>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862"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*申请类型</w:t>
            </w:r>
          </w:p>
        </w:tc>
        <w:tc>
          <w:tcPr>
            <w:tcW w:w="8260" w:type="dxa"/>
            <w:gridSpan w:val="5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□申请 □挂失 □解除挂失 □补卡 □卡损坏换卡（□人为损坏 □非人为损坏） □卡面信息变更换卡 □逾有效期换卡 □服务银行变更换卡 □卡注销（□转移到省外 □出国定居 □死亡 □其它） □修改密码 □密码解锁 □密码重置 □即时补卡 □即时换卡</w:t>
            </w:r>
          </w:p>
        </w:tc>
      </w:tr>
      <w:tr>
        <w:tblPrEx>
          <w:tblCellMar>
            <w:top w:w="0" w:type="dxa"/>
            <w:left w:w="108" w:type="dxa"/>
            <w:bottom w:w="0" w:type="dxa"/>
            <w:right w:w="108" w:type="dxa"/>
          </w:tblCellMar>
        </w:tblPrEx>
        <w:trPr>
          <w:trHeight w:val="610"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*开户银行</w:t>
            </w:r>
          </w:p>
        </w:tc>
        <w:tc>
          <w:tcPr>
            <w:tcW w:w="8260" w:type="dxa"/>
            <w:gridSpan w:val="5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□工商银行、□农业银行、□中国银行、□建设银行、□邮储银行、□广发银行、□交通银行、</w:t>
            </w:r>
          </w:p>
          <w:p>
            <w:pPr>
              <w:adjustRightInd w:val="0"/>
              <w:snapToGrid w:val="0"/>
              <w:spacing w:line="300" w:lineRule="auto"/>
              <w:rPr>
                <w:bCs/>
                <w:sz w:val="18"/>
                <w:szCs w:val="18"/>
                <w:u w:val="single"/>
              </w:rPr>
            </w:pPr>
            <w:r>
              <w:rPr>
                <w:bCs/>
                <w:sz w:val="18"/>
                <w:szCs w:val="18"/>
              </w:rPr>
              <w:t>□农信社（农商银行）、□其他</w:t>
            </w:r>
            <w:r>
              <w:rPr>
                <w:bCs/>
                <w:sz w:val="18"/>
                <w:szCs w:val="18"/>
                <w:u w:val="single"/>
              </w:rPr>
              <w:t xml:space="preserve">            </w:t>
            </w:r>
          </w:p>
        </w:tc>
      </w:tr>
      <w:tr>
        <w:tblPrEx>
          <w:tblCellMar>
            <w:top w:w="0" w:type="dxa"/>
            <w:left w:w="108" w:type="dxa"/>
            <w:bottom w:w="0" w:type="dxa"/>
            <w:right w:w="108" w:type="dxa"/>
          </w:tblCellMar>
        </w:tblPrEx>
        <w:trPr>
          <w:trHeight w:val="465"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户籍性质</w:t>
            </w:r>
          </w:p>
        </w:tc>
        <w:tc>
          <w:tcPr>
            <w:tcW w:w="8260" w:type="dxa"/>
            <w:gridSpan w:val="5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□本省户籍  □非本省户籍  □台港澳人员  □外国人  □华侨</w:t>
            </w:r>
          </w:p>
        </w:tc>
      </w:tr>
      <w:tr>
        <w:tblPrEx>
          <w:tblCellMar>
            <w:top w:w="0" w:type="dxa"/>
            <w:left w:w="108" w:type="dxa"/>
            <w:bottom w:w="0" w:type="dxa"/>
            <w:right w:w="108" w:type="dxa"/>
          </w:tblCellMar>
        </w:tblPrEx>
        <w:trPr>
          <w:trHeight w:val="90"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户籍地</w:t>
            </w:r>
          </w:p>
        </w:tc>
        <w:tc>
          <w:tcPr>
            <w:tcW w:w="125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987"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户籍地址</w:t>
            </w:r>
          </w:p>
        </w:tc>
        <w:tc>
          <w:tcPr>
            <w:tcW w:w="6022" w:type="dxa"/>
            <w:gridSpan w:val="4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389"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文化程度</w:t>
            </w:r>
          </w:p>
        </w:tc>
        <w:tc>
          <w:tcPr>
            <w:tcW w:w="8260" w:type="dxa"/>
            <w:gridSpan w:val="5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□博士 □硕士 □大学 □大专 □中专 □技校 □高中 □职高 □初中 □小学 □文盲 □其他</w:t>
            </w:r>
          </w:p>
        </w:tc>
      </w:tr>
      <w:tr>
        <w:tblPrEx>
          <w:tblCellMar>
            <w:top w:w="0" w:type="dxa"/>
            <w:left w:w="108" w:type="dxa"/>
            <w:bottom w:w="0" w:type="dxa"/>
            <w:right w:w="108" w:type="dxa"/>
          </w:tblCellMar>
        </w:tblPrEx>
        <w:trPr>
          <w:trHeight w:val="397"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工作状态</w:t>
            </w:r>
          </w:p>
        </w:tc>
        <w:tc>
          <w:tcPr>
            <w:tcW w:w="8260" w:type="dxa"/>
            <w:gridSpan w:val="5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□就业 □退休 □离休 □失业 □无业 □退职 □从未就业 □其他</w:t>
            </w:r>
          </w:p>
        </w:tc>
      </w:tr>
      <w:tr>
        <w:tblPrEx>
          <w:tblCellMar>
            <w:top w:w="0" w:type="dxa"/>
            <w:left w:w="108" w:type="dxa"/>
            <w:bottom w:w="0" w:type="dxa"/>
            <w:right w:w="108" w:type="dxa"/>
          </w:tblCellMar>
        </w:tblPrEx>
        <w:trPr>
          <w:trHeight w:val="419"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rFonts w:hint="eastAsia"/>
                <w:bCs/>
                <w:sz w:val="18"/>
                <w:szCs w:val="18"/>
              </w:rPr>
              <w:t>*</w:t>
            </w:r>
            <w:r>
              <w:rPr>
                <w:bCs/>
                <w:sz w:val="18"/>
                <w:szCs w:val="18"/>
              </w:rPr>
              <w:t>职    业</w:t>
            </w:r>
          </w:p>
        </w:tc>
        <w:tc>
          <w:tcPr>
            <w:tcW w:w="8260" w:type="dxa"/>
            <w:gridSpan w:val="5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□公务员  □事业单位  □军人警察  □企业员工  □私营业主  □学生 □自由职业 □退休 □其他</w:t>
            </w:r>
          </w:p>
        </w:tc>
      </w:tr>
      <w:tr>
        <w:tblPrEx>
          <w:tblCellMar>
            <w:top w:w="0" w:type="dxa"/>
            <w:left w:w="108" w:type="dxa"/>
            <w:bottom w:w="0" w:type="dxa"/>
            <w:right w:w="108" w:type="dxa"/>
          </w:tblCellMar>
        </w:tblPrEx>
        <w:trPr>
          <w:trHeight w:val="90"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个人身份状态</w:t>
            </w:r>
          </w:p>
        </w:tc>
        <w:tc>
          <w:tcPr>
            <w:tcW w:w="8260" w:type="dxa"/>
            <w:gridSpan w:val="5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□城镇职工 □城镇居民 □农民 □其他</w:t>
            </w:r>
          </w:p>
        </w:tc>
      </w:tr>
      <w:tr>
        <w:tblPrEx>
          <w:tblCellMar>
            <w:top w:w="0" w:type="dxa"/>
            <w:left w:w="108" w:type="dxa"/>
            <w:bottom w:w="0" w:type="dxa"/>
            <w:right w:w="108" w:type="dxa"/>
          </w:tblCellMar>
        </w:tblPrEx>
        <w:trPr>
          <w:trHeight w:val="90"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单位名称</w:t>
            </w:r>
          </w:p>
        </w:tc>
        <w:tc>
          <w:tcPr>
            <w:tcW w:w="4383" w:type="dxa"/>
            <w:gridSpan w:val="27"/>
            <w:tcBorders>
              <w:top w:val="single" w:color="000000" w:sz="4" w:space="0"/>
              <w:left w:val="single" w:color="000000" w:sz="4" w:space="0"/>
              <w:bottom w:val="single" w:color="000000" w:sz="4" w:space="0"/>
            </w:tcBorders>
            <w:vAlign w:val="center"/>
          </w:tcPr>
          <w:p>
            <w:pPr>
              <w:adjustRightInd w:val="0"/>
              <w:snapToGrid w:val="0"/>
              <w:spacing w:line="300" w:lineRule="auto"/>
              <w:rPr>
                <w:bCs/>
                <w:sz w:val="18"/>
                <w:szCs w:val="18"/>
              </w:rPr>
            </w:pPr>
          </w:p>
        </w:tc>
        <w:tc>
          <w:tcPr>
            <w:tcW w:w="998" w:type="dxa"/>
            <w:gridSpan w:val="11"/>
            <w:tcBorders>
              <w:top w:val="single" w:color="000000" w:sz="4" w:space="0"/>
              <w:left w:val="single" w:color="000000" w:sz="4" w:space="0"/>
              <w:bottom w:val="single" w:color="000000" w:sz="4" w:space="0"/>
            </w:tcBorders>
            <w:vAlign w:val="center"/>
          </w:tcPr>
          <w:p>
            <w:pPr>
              <w:adjustRightInd w:val="0"/>
              <w:snapToGrid w:val="0"/>
              <w:spacing w:line="300" w:lineRule="auto"/>
              <w:rPr>
                <w:bCs/>
                <w:sz w:val="18"/>
                <w:szCs w:val="18"/>
              </w:rPr>
            </w:pPr>
            <w:r>
              <w:rPr>
                <w:bCs/>
                <w:sz w:val="18"/>
                <w:szCs w:val="18"/>
              </w:rPr>
              <w:t>单位地址</w:t>
            </w:r>
          </w:p>
        </w:tc>
        <w:tc>
          <w:tcPr>
            <w:tcW w:w="2879" w:type="dxa"/>
            <w:gridSpan w:val="16"/>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90"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联系电话</w:t>
            </w:r>
          </w:p>
        </w:tc>
        <w:tc>
          <w:tcPr>
            <w:tcW w:w="4393" w:type="dxa"/>
            <w:gridSpan w:val="2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988"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电子邮箱</w:t>
            </w:r>
          </w:p>
        </w:tc>
        <w:tc>
          <w:tcPr>
            <w:tcW w:w="2879" w:type="dxa"/>
            <w:gridSpan w:val="16"/>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90"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代办人（监护人）姓名</w:t>
            </w:r>
          </w:p>
        </w:tc>
        <w:tc>
          <w:tcPr>
            <w:tcW w:w="1259" w:type="dxa"/>
            <w:gridSpan w:val="3"/>
            <w:tcBorders>
              <w:top w:val="single" w:color="000000" w:sz="4" w:space="0"/>
              <w:left w:val="single" w:color="000000" w:sz="4" w:space="0"/>
              <w:bottom w:val="single" w:color="000000" w:sz="4" w:space="0"/>
            </w:tcBorders>
            <w:vAlign w:val="center"/>
          </w:tcPr>
          <w:p>
            <w:pPr>
              <w:adjustRightInd w:val="0"/>
              <w:snapToGrid w:val="0"/>
              <w:spacing w:line="300" w:lineRule="auto"/>
              <w:rPr>
                <w:bCs/>
                <w:sz w:val="18"/>
                <w:szCs w:val="18"/>
              </w:rPr>
            </w:pPr>
          </w:p>
        </w:tc>
        <w:tc>
          <w:tcPr>
            <w:tcW w:w="1697" w:type="dxa"/>
            <w:gridSpan w:val="8"/>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证件类型</w:t>
            </w:r>
          </w:p>
        </w:tc>
        <w:tc>
          <w:tcPr>
            <w:tcW w:w="5304" w:type="dxa"/>
            <w:gridSpan w:val="4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r>
              <w:rPr>
                <w:bCs/>
                <w:sz w:val="18"/>
                <w:szCs w:val="18"/>
              </w:rPr>
              <w:t xml:space="preserve">□身份证  □户口簿  □通行证  □护照  </w:t>
            </w:r>
            <w:r>
              <w:rPr>
                <w:rFonts w:hint="eastAsia"/>
                <w:bCs/>
                <w:sz w:val="18"/>
                <w:szCs w:val="18"/>
              </w:rPr>
              <w:t xml:space="preserve">□港澳台居民居住证  </w:t>
            </w:r>
            <w:r>
              <w:rPr>
                <w:bCs/>
                <w:sz w:val="18"/>
                <w:szCs w:val="18"/>
              </w:rPr>
              <w:t>□其他</w:t>
            </w:r>
          </w:p>
        </w:tc>
      </w:tr>
      <w:tr>
        <w:tblPrEx>
          <w:tblCellMar>
            <w:top w:w="0" w:type="dxa"/>
            <w:left w:w="108" w:type="dxa"/>
            <w:bottom w:w="0" w:type="dxa"/>
            <w:right w:w="108" w:type="dxa"/>
          </w:tblCellMar>
        </w:tblPrEx>
        <w:trPr>
          <w:trHeight w:val="345" w:hRule="atLeast"/>
          <w:jc w:val="center"/>
        </w:trPr>
        <w:tc>
          <w:tcPr>
            <w:tcW w:w="1427"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联系电话</w:t>
            </w:r>
          </w:p>
        </w:tc>
        <w:tc>
          <w:tcPr>
            <w:tcW w:w="1259" w:type="dxa"/>
            <w:gridSpan w:val="3"/>
            <w:tcBorders>
              <w:top w:val="single" w:color="000000" w:sz="4" w:space="0"/>
              <w:left w:val="single" w:color="000000" w:sz="4" w:space="0"/>
              <w:bottom w:val="single" w:color="000000" w:sz="4" w:space="0"/>
            </w:tcBorders>
            <w:vAlign w:val="center"/>
          </w:tcPr>
          <w:p>
            <w:pPr>
              <w:adjustRightInd w:val="0"/>
              <w:snapToGrid w:val="0"/>
              <w:spacing w:line="300" w:lineRule="auto"/>
              <w:rPr>
                <w:bCs/>
                <w:sz w:val="18"/>
                <w:szCs w:val="18"/>
              </w:rPr>
            </w:pPr>
          </w:p>
        </w:tc>
        <w:tc>
          <w:tcPr>
            <w:tcW w:w="1697" w:type="dxa"/>
            <w:gridSpan w:val="8"/>
            <w:tcBorders>
              <w:top w:val="single" w:color="000000" w:sz="4" w:space="0"/>
              <w:left w:val="single" w:color="000000" w:sz="4" w:space="0"/>
              <w:bottom w:val="single" w:color="000000" w:sz="4" w:space="0"/>
            </w:tcBorders>
            <w:vAlign w:val="center"/>
          </w:tcPr>
          <w:p>
            <w:pPr>
              <w:adjustRightInd w:val="0"/>
              <w:snapToGrid w:val="0"/>
              <w:spacing w:line="300" w:lineRule="auto"/>
              <w:jc w:val="center"/>
              <w:rPr>
                <w:bCs/>
                <w:sz w:val="18"/>
                <w:szCs w:val="18"/>
              </w:rPr>
            </w:pPr>
            <w:r>
              <w:rPr>
                <w:bCs/>
                <w:sz w:val="18"/>
                <w:szCs w:val="18"/>
              </w:rPr>
              <w:t>证件号码</w:t>
            </w:r>
          </w:p>
        </w:tc>
        <w:tc>
          <w:tcPr>
            <w:tcW w:w="293"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2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c>
          <w:tcPr>
            <w:tcW w:w="3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szCs w:val="18"/>
              </w:rPr>
            </w:pPr>
          </w:p>
        </w:tc>
      </w:tr>
      <w:tr>
        <w:tblPrEx>
          <w:tblCellMar>
            <w:top w:w="0" w:type="dxa"/>
            <w:left w:w="108" w:type="dxa"/>
            <w:bottom w:w="0" w:type="dxa"/>
            <w:right w:w="108" w:type="dxa"/>
          </w:tblCellMar>
        </w:tblPrEx>
        <w:trPr>
          <w:trHeight w:val="1441" w:hRule="atLeast"/>
          <w:jc w:val="center"/>
        </w:trPr>
        <w:tc>
          <w:tcPr>
            <w:tcW w:w="9687" w:type="dxa"/>
            <w:gridSpan w:val="5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b/>
                <w:bCs/>
                <w:sz w:val="28"/>
                <w:szCs w:val="28"/>
              </w:rPr>
            </w:pPr>
            <w:r>
              <w:rPr>
                <w:b/>
                <w:bCs/>
                <w:sz w:val="28"/>
                <w:szCs w:val="28"/>
              </w:rPr>
              <w:t>（有效证件复印件粘贴处）</w:t>
            </w:r>
          </w:p>
          <w:p>
            <w:pPr>
              <w:adjustRightInd w:val="0"/>
              <w:snapToGrid w:val="0"/>
              <w:spacing w:line="320" w:lineRule="exact"/>
              <w:rPr>
                <w:rFonts w:eastAsia="楷体"/>
                <w:bCs/>
                <w:sz w:val="18"/>
              </w:rPr>
            </w:pPr>
            <w:r>
              <w:rPr>
                <w:rFonts w:eastAsia="楷体"/>
                <w:bCs/>
                <w:sz w:val="18"/>
              </w:rPr>
              <w:t xml:space="preserve">                       1.年满16周岁的中国公民粘贴身份证正、背面复印件</w:t>
            </w:r>
          </w:p>
          <w:p>
            <w:pPr>
              <w:adjustRightInd w:val="0"/>
              <w:snapToGrid w:val="0"/>
              <w:spacing w:line="320" w:lineRule="exact"/>
              <w:rPr>
                <w:rFonts w:eastAsia="楷体"/>
                <w:bCs/>
                <w:sz w:val="18"/>
              </w:rPr>
            </w:pPr>
            <w:r>
              <w:rPr>
                <w:rFonts w:eastAsia="楷体"/>
                <w:bCs/>
                <w:sz w:val="18"/>
              </w:rPr>
              <w:t xml:space="preserve">                       2.未满16周岁的中国公民，粘贴申领人居民户口簿及监护人证明文件</w:t>
            </w:r>
          </w:p>
          <w:p>
            <w:pPr>
              <w:adjustRightInd w:val="0"/>
              <w:snapToGrid w:val="0"/>
              <w:spacing w:line="320" w:lineRule="exact"/>
              <w:rPr>
                <w:rFonts w:eastAsia="楷体"/>
                <w:bCs/>
                <w:sz w:val="18"/>
              </w:rPr>
            </w:pPr>
            <w:r>
              <w:rPr>
                <w:rFonts w:eastAsia="楷体"/>
                <w:bCs/>
                <w:sz w:val="18"/>
              </w:rPr>
              <w:t xml:space="preserve">                       3.华侨粘贴护照复印件</w:t>
            </w:r>
          </w:p>
          <w:p>
            <w:pPr>
              <w:adjustRightInd w:val="0"/>
              <w:snapToGrid w:val="0"/>
              <w:spacing w:line="320" w:lineRule="exact"/>
              <w:rPr>
                <w:rFonts w:eastAsia="楷体"/>
                <w:bCs/>
                <w:sz w:val="18"/>
              </w:rPr>
            </w:pPr>
            <w:r>
              <w:rPr>
                <w:rFonts w:eastAsia="楷体"/>
                <w:bCs/>
                <w:sz w:val="18"/>
              </w:rPr>
              <w:t xml:space="preserve">                       4.香港、澳门特别行政区居民粘贴港澳居民来往内地通行证复印件</w:t>
            </w:r>
          </w:p>
          <w:p>
            <w:pPr>
              <w:adjustRightInd w:val="0"/>
              <w:snapToGrid w:val="0"/>
              <w:spacing w:line="320" w:lineRule="exact"/>
              <w:rPr>
                <w:rFonts w:eastAsia="楷体"/>
                <w:bCs/>
                <w:sz w:val="18"/>
              </w:rPr>
            </w:pPr>
            <w:r>
              <w:rPr>
                <w:rFonts w:eastAsia="楷体"/>
                <w:bCs/>
                <w:sz w:val="18"/>
              </w:rPr>
              <w:t xml:space="preserve">                       5.台湾居民粘贴台湾居民来往大陆通行证复印件</w:t>
            </w:r>
          </w:p>
          <w:p>
            <w:pPr>
              <w:rPr>
                <w:bCs/>
                <w:sz w:val="18"/>
              </w:rPr>
            </w:pPr>
            <w:r>
              <w:rPr>
                <w:rFonts w:eastAsia="楷体"/>
                <w:bCs/>
                <w:sz w:val="18"/>
              </w:rPr>
              <w:t xml:space="preserve">                       6.外国居民粘贴护照或外国人永久居留证复印件</w:t>
            </w:r>
          </w:p>
        </w:tc>
      </w:tr>
      <w:tr>
        <w:tblPrEx>
          <w:tblCellMar>
            <w:top w:w="0" w:type="dxa"/>
            <w:left w:w="108" w:type="dxa"/>
            <w:bottom w:w="0" w:type="dxa"/>
            <w:right w:w="108" w:type="dxa"/>
          </w:tblCellMar>
        </w:tblPrEx>
        <w:trPr>
          <w:trHeight w:val="860" w:hRule="atLeast"/>
          <w:jc w:val="center"/>
        </w:trPr>
        <w:tc>
          <w:tcPr>
            <w:tcW w:w="7209" w:type="dxa"/>
            <w:gridSpan w:val="4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rPr>
            </w:pPr>
            <w:r>
              <w:rPr>
                <w:bCs/>
                <w:sz w:val="18"/>
              </w:rPr>
              <w:t>本人授权申明：</w:t>
            </w:r>
          </w:p>
          <w:p>
            <w:pPr>
              <w:adjustRightInd w:val="0"/>
              <w:snapToGrid w:val="0"/>
              <w:spacing w:line="300" w:lineRule="auto"/>
              <w:rPr>
                <w:bCs/>
                <w:sz w:val="18"/>
              </w:rPr>
            </w:pPr>
            <w:r>
              <w:rPr>
                <w:bCs/>
                <w:sz w:val="18"/>
              </w:rPr>
              <w:t xml:space="preserve">    本人保证本表填写内容和所附的全部资料真实、合法、有效，对所填写的信息负责，自愿遵守人社部门和开户银行关于社会保障卡的相关规定。 </w:t>
            </w:r>
            <w:r>
              <w:rPr>
                <w:bCs/>
                <w:sz w:val="18"/>
              </w:rPr>
              <w:br w:type="textWrapping"/>
            </w:r>
            <w:r>
              <w:rPr>
                <w:bCs/>
                <w:sz w:val="18"/>
              </w:rPr>
              <w:t xml:space="preserve">    </w:t>
            </w:r>
            <w:r>
              <w:rPr>
                <w:b/>
                <w:bCs/>
                <w:sz w:val="18"/>
              </w:rPr>
              <w:t>本人同意为办理社保卡业务，自愿提供相关个人信息，并授权卡经办部门在为本人办理社保卡业务过程中，收集、保存、使用本人提供的个人信息。</w:t>
            </w:r>
          </w:p>
          <w:p>
            <w:pPr>
              <w:adjustRightInd w:val="0"/>
              <w:snapToGrid w:val="0"/>
              <w:spacing w:line="300" w:lineRule="auto"/>
              <w:rPr>
                <w:bCs/>
                <w:sz w:val="18"/>
              </w:rPr>
            </w:pPr>
            <w:r>
              <w:rPr>
                <w:bCs/>
                <w:sz w:val="18"/>
              </w:rPr>
              <w:t>申请人（代办人）签名：                 时间：</w:t>
            </w:r>
          </w:p>
        </w:tc>
        <w:tc>
          <w:tcPr>
            <w:tcW w:w="2478" w:type="dxa"/>
            <w:gridSpan w:val="1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rPr>
                <w:bCs/>
                <w:sz w:val="18"/>
              </w:rPr>
            </w:pPr>
            <w:r>
              <w:rPr>
                <w:bCs/>
                <w:sz w:val="18"/>
              </w:rPr>
              <w:t>业务经办人签名：</w:t>
            </w:r>
          </w:p>
          <w:p>
            <w:pPr>
              <w:adjustRightInd w:val="0"/>
              <w:snapToGrid w:val="0"/>
              <w:spacing w:line="300" w:lineRule="auto"/>
              <w:rPr>
                <w:bCs/>
                <w:sz w:val="18"/>
              </w:rPr>
            </w:pPr>
          </w:p>
          <w:p>
            <w:pPr>
              <w:adjustRightInd w:val="0"/>
              <w:snapToGrid w:val="0"/>
              <w:spacing w:line="300" w:lineRule="auto"/>
              <w:rPr>
                <w:bCs/>
                <w:sz w:val="18"/>
              </w:rPr>
            </w:pPr>
          </w:p>
        </w:tc>
      </w:tr>
    </w:tbl>
    <w:p>
      <w:pPr>
        <w:adjustRightInd w:val="0"/>
        <w:snapToGrid w:val="0"/>
        <w:spacing w:before="114" w:beforeLines="20" w:after="114" w:afterLines="20" w:line="300" w:lineRule="auto"/>
        <w:rPr>
          <w:sz w:val="18"/>
          <w:szCs w:val="18"/>
        </w:rPr>
      </w:pPr>
      <w:r>
        <w:rPr>
          <w:rFonts w:hint="eastAsia"/>
          <w:sz w:val="18"/>
          <w:szCs w:val="18"/>
        </w:rPr>
        <w:t>注：申请表标</w:t>
      </w:r>
      <w:r>
        <w:rPr>
          <w:sz w:val="18"/>
          <w:szCs w:val="18"/>
        </w:rPr>
        <w:t>“*”的为必填项</w:t>
      </w:r>
      <w:r>
        <w:rPr>
          <w:rFonts w:hint="eastAsia"/>
          <w:sz w:val="18"/>
          <w:szCs w:val="18"/>
        </w:rPr>
        <w:t>。</w:t>
      </w:r>
      <w:r>
        <w:rPr>
          <w:rFonts w:eastAsia="黑体"/>
          <w:sz w:val="30"/>
          <w:szCs w:val="30"/>
        </w:rPr>
        <w:br w:type="page"/>
      </w:r>
      <w:r>
        <w:rPr>
          <w:b/>
          <w:bCs/>
          <w:szCs w:val="32"/>
        </w:rPr>
        <w:t>附件2</w:t>
      </w:r>
    </w:p>
    <w:p>
      <w:pPr>
        <w:spacing w:line="580" w:lineRule="exact"/>
        <w:jc w:val="left"/>
        <w:rPr>
          <w:rFonts w:eastAsia="黑体"/>
          <w:sz w:val="30"/>
          <w:szCs w:val="30"/>
        </w:rPr>
      </w:pPr>
    </w:p>
    <w:p>
      <w:pPr>
        <w:spacing w:line="480" w:lineRule="auto"/>
        <w:jc w:val="center"/>
        <w:rPr>
          <w:rFonts w:eastAsia="创艺简标宋"/>
          <w:kern w:val="11"/>
          <w:position w:val="10"/>
          <w:sz w:val="36"/>
          <w:szCs w:val="36"/>
        </w:rPr>
      </w:pPr>
      <w:r>
        <w:rPr>
          <w:rFonts w:eastAsia="创艺简标宋"/>
          <w:kern w:val="11"/>
          <w:position w:val="10"/>
          <w:sz w:val="36"/>
          <w:szCs w:val="36"/>
        </w:rPr>
        <w:t>广东省社会保障卡业务受理回执</w:t>
      </w:r>
    </w:p>
    <w:p>
      <w:pPr>
        <w:spacing w:line="480" w:lineRule="auto"/>
        <w:jc w:val="center"/>
        <w:rPr>
          <w:sz w:val="21"/>
          <w:szCs w:val="21"/>
        </w:rPr>
      </w:pPr>
      <w:r>
        <w:rPr>
          <w:spacing w:val="40"/>
          <w:kern w:val="11"/>
          <w:position w:val="10"/>
          <w:sz w:val="21"/>
          <w:szCs w:val="21"/>
        </w:rPr>
        <w:t>（系统打印）</w:t>
      </w:r>
    </w:p>
    <w:p>
      <w:pPr>
        <w:spacing w:line="480" w:lineRule="auto"/>
        <w:rPr>
          <w:kern w:val="0"/>
          <w:sz w:val="20"/>
          <w:szCs w:val="20"/>
        </w:rPr>
      </w:pPr>
      <w:r>
        <w:rPr>
          <w:kern w:val="0"/>
          <w:sz w:val="20"/>
          <w:szCs w:val="20"/>
        </w:rPr>
        <w:t xml:space="preserve"> 业务受理日期：     年　　月　　日                       网点编号:</w:t>
      </w:r>
    </w:p>
    <w:tbl>
      <w:tblPr>
        <w:tblStyle w:val="7"/>
        <w:tblW w:w="0" w:type="auto"/>
        <w:jc w:val="center"/>
        <w:tblLayout w:type="fixed"/>
        <w:tblCellMar>
          <w:top w:w="0" w:type="dxa"/>
          <w:left w:w="108" w:type="dxa"/>
          <w:bottom w:w="0" w:type="dxa"/>
          <w:right w:w="108" w:type="dxa"/>
        </w:tblCellMar>
      </w:tblPr>
      <w:tblGrid>
        <w:gridCol w:w="1548"/>
        <w:gridCol w:w="2052"/>
        <w:gridCol w:w="2160"/>
        <w:gridCol w:w="2995"/>
      </w:tblGrid>
      <w:tr>
        <w:tblPrEx>
          <w:tblCellMar>
            <w:top w:w="0" w:type="dxa"/>
            <w:left w:w="108" w:type="dxa"/>
            <w:bottom w:w="0" w:type="dxa"/>
            <w:right w:w="108" w:type="dxa"/>
          </w:tblCellMar>
        </w:tblPrEx>
        <w:trPr>
          <w:trHeight w:val="4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kern w:val="0"/>
                <w:sz w:val="22"/>
                <w:szCs w:val="22"/>
              </w:rPr>
            </w:pPr>
            <w:r>
              <w:rPr>
                <w:kern w:val="0"/>
                <w:sz w:val="22"/>
                <w:szCs w:val="22"/>
              </w:rPr>
              <w:t xml:space="preserve">业务编号 </w:t>
            </w:r>
          </w:p>
        </w:tc>
        <w:tc>
          <w:tcPr>
            <w:tcW w:w="2052" w:type="dxa"/>
            <w:tcBorders>
              <w:top w:val="single" w:color="auto" w:sz="4" w:space="0"/>
              <w:left w:val="single" w:color="auto" w:sz="0" w:space="0"/>
              <w:bottom w:val="single" w:color="auto" w:sz="4" w:space="0"/>
              <w:right w:val="single" w:color="auto" w:sz="4" w:space="0"/>
            </w:tcBorders>
            <w:vAlign w:val="center"/>
          </w:tcPr>
          <w:p>
            <w:pPr>
              <w:widowControl/>
              <w:spacing w:line="480" w:lineRule="auto"/>
              <w:jc w:val="center"/>
              <w:rPr>
                <w:kern w:val="0"/>
                <w:sz w:val="22"/>
                <w:szCs w:val="22"/>
              </w:rPr>
            </w:pPr>
          </w:p>
        </w:tc>
        <w:tc>
          <w:tcPr>
            <w:tcW w:w="2160" w:type="dxa"/>
            <w:tcBorders>
              <w:top w:val="single" w:color="auto" w:sz="4" w:space="0"/>
              <w:left w:val="single" w:color="auto" w:sz="0" w:space="0"/>
              <w:bottom w:val="single" w:color="auto" w:sz="4" w:space="0"/>
              <w:right w:val="single" w:color="auto" w:sz="4" w:space="0"/>
            </w:tcBorders>
            <w:vAlign w:val="center"/>
          </w:tcPr>
          <w:p>
            <w:pPr>
              <w:widowControl/>
              <w:spacing w:line="480" w:lineRule="auto"/>
              <w:jc w:val="center"/>
              <w:rPr>
                <w:kern w:val="0"/>
                <w:sz w:val="22"/>
                <w:szCs w:val="22"/>
              </w:rPr>
            </w:pPr>
            <w:r>
              <w:rPr>
                <w:kern w:val="0"/>
                <w:sz w:val="22"/>
                <w:szCs w:val="22"/>
              </w:rPr>
              <w:t>社会保障号</w:t>
            </w:r>
          </w:p>
        </w:tc>
        <w:tc>
          <w:tcPr>
            <w:tcW w:w="2995" w:type="dxa"/>
            <w:tcBorders>
              <w:top w:val="single" w:color="auto" w:sz="4" w:space="0"/>
              <w:left w:val="single" w:color="auto" w:sz="0" w:space="0"/>
              <w:bottom w:val="single" w:color="auto" w:sz="4" w:space="0"/>
              <w:right w:val="single" w:color="auto" w:sz="4" w:space="0"/>
            </w:tcBorders>
            <w:vAlign w:val="center"/>
          </w:tcPr>
          <w:p>
            <w:pPr>
              <w:widowControl/>
              <w:spacing w:line="480" w:lineRule="auto"/>
              <w:jc w:val="center"/>
              <w:rPr>
                <w:kern w:val="0"/>
                <w:sz w:val="22"/>
                <w:szCs w:val="22"/>
              </w:rPr>
            </w:pPr>
          </w:p>
        </w:tc>
      </w:tr>
      <w:tr>
        <w:tblPrEx>
          <w:tblCellMar>
            <w:top w:w="0" w:type="dxa"/>
            <w:left w:w="108" w:type="dxa"/>
            <w:bottom w:w="0" w:type="dxa"/>
            <w:right w:w="108" w:type="dxa"/>
          </w:tblCellMar>
        </w:tblPrEx>
        <w:trPr>
          <w:trHeight w:val="480" w:hRule="atLeast"/>
          <w:jc w:val="center"/>
        </w:trPr>
        <w:tc>
          <w:tcPr>
            <w:tcW w:w="1548" w:type="dxa"/>
            <w:tcBorders>
              <w:top w:val="single" w:color="auto" w:sz="0" w:space="0"/>
              <w:left w:val="single" w:color="auto" w:sz="4" w:space="0"/>
              <w:bottom w:val="single" w:color="auto" w:sz="4" w:space="0"/>
              <w:right w:val="single" w:color="auto" w:sz="4" w:space="0"/>
            </w:tcBorders>
            <w:vAlign w:val="center"/>
          </w:tcPr>
          <w:p>
            <w:pPr>
              <w:widowControl/>
              <w:spacing w:line="480" w:lineRule="auto"/>
              <w:jc w:val="center"/>
              <w:rPr>
                <w:kern w:val="0"/>
                <w:sz w:val="22"/>
                <w:szCs w:val="22"/>
              </w:rPr>
            </w:pPr>
            <w:r>
              <w:rPr>
                <w:kern w:val="0"/>
                <w:sz w:val="22"/>
                <w:szCs w:val="22"/>
              </w:rPr>
              <w:t>申请人姓名</w:t>
            </w:r>
          </w:p>
        </w:tc>
        <w:tc>
          <w:tcPr>
            <w:tcW w:w="2052" w:type="dxa"/>
            <w:tcBorders>
              <w:top w:val="single" w:color="auto" w:sz="0" w:space="0"/>
              <w:left w:val="single" w:color="auto" w:sz="0" w:space="0"/>
              <w:bottom w:val="single" w:color="auto" w:sz="4" w:space="0"/>
              <w:right w:val="single" w:color="auto" w:sz="4" w:space="0"/>
            </w:tcBorders>
            <w:vAlign w:val="center"/>
          </w:tcPr>
          <w:p>
            <w:pPr>
              <w:widowControl/>
              <w:spacing w:line="480" w:lineRule="auto"/>
              <w:jc w:val="center"/>
              <w:rPr>
                <w:kern w:val="0"/>
                <w:sz w:val="22"/>
                <w:szCs w:val="22"/>
              </w:rPr>
            </w:pPr>
          </w:p>
        </w:tc>
        <w:tc>
          <w:tcPr>
            <w:tcW w:w="2160" w:type="dxa"/>
            <w:tcBorders>
              <w:top w:val="single" w:color="auto" w:sz="0" w:space="0"/>
              <w:left w:val="single" w:color="auto" w:sz="0" w:space="0"/>
              <w:bottom w:val="single" w:color="auto" w:sz="4" w:space="0"/>
              <w:right w:val="single" w:color="auto" w:sz="4" w:space="0"/>
            </w:tcBorders>
            <w:vAlign w:val="center"/>
          </w:tcPr>
          <w:p>
            <w:pPr>
              <w:widowControl/>
              <w:spacing w:line="480" w:lineRule="auto"/>
              <w:jc w:val="center"/>
              <w:rPr>
                <w:kern w:val="0"/>
                <w:sz w:val="22"/>
                <w:szCs w:val="22"/>
              </w:rPr>
            </w:pPr>
            <w:r>
              <w:rPr>
                <w:kern w:val="0"/>
                <w:sz w:val="22"/>
                <w:szCs w:val="22"/>
              </w:rPr>
              <w:t>联系电话</w:t>
            </w:r>
          </w:p>
        </w:tc>
        <w:tc>
          <w:tcPr>
            <w:tcW w:w="2995" w:type="dxa"/>
            <w:tcBorders>
              <w:top w:val="single" w:color="auto" w:sz="0" w:space="0"/>
              <w:left w:val="single" w:color="auto" w:sz="0" w:space="0"/>
              <w:bottom w:val="single" w:color="auto" w:sz="4" w:space="0"/>
              <w:right w:val="single" w:color="auto" w:sz="4" w:space="0"/>
            </w:tcBorders>
            <w:vAlign w:val="center"/>
          </w:tcPr>
          <w:p>
            <w:pPr>
              <w:widowControl/>
              <w:spacing w:line="480" w:lineRule="auto"/>
              <w:jc w:val="center"/>
              <w:rPr>
                <w:kern w:val="0"/>
                <w:sz w:val="22"/>
                <w:szCs w:val="22"/>
              </w:rPr>
            </w:pPr>
          </w:p>
        </w:tc>
      </w:tr>
      <w:tr>
        <w:tblPrEx>
          <w:tblCellMar>
            <w:top w:w="0" w:type="dxa"/>
            <w:left w:w="108" w:type="dxa"/>
            <w:bottom w:w="0" w:type="dxa"/>
            <w:right w:w="108" w:type="dxa"/>
          </w:tblCellMar>
        </w:tblPrEx>
        <w:trPr>
          <w:trHeight w:val="2481" w:hRule="atLeast"/>
          <w:jc w:val="center"/>
        </w:trPr>
        <w:tc>
          <w:tcPr>
            <w:tcW w:w="1548" w:type="dxa"/>
            <w:tcBorders>
              <w:top w:val="single" w:color="auto" w:sz="0" w:space="0"/>
              <w:left w:val="single" w:color="auto" w:sz="4" w:space="0"/>
              <w:bottom w:val="single" w:color="000000" w:sz="4" w:space="0"/>
              <w:right w:val="single" w:color="auto" w:sz="4" w:space="0"/>
            </w:tcBorders>
            <w:vAlign w:val="center"/>
          </w:tcPr>
          <w:p>
            <w:pPr>
              <w:widowControl/>
              <w:spacing w:line="480" w:lineRule="auto"/>
              <w:jc w:val="center"/>
              <w:rPr>
                <w:kern w:val="0"/>
                <w:sz w:val="22"/>
                <w:szCs w:val="22"/>
              </w:rPr>
            </w:pPr>
            <w:r>
              <w:rPr>
                <w:kern w:val="0"/>
                <w:sz w:val="22"/>
                <w:szCs w:val="22"/>
              </w:rPr>
              <w:t>业务类型</w:t>
            </w:r>
          </w:p>
        </w:tc>
        <w:tc>
          <w:tcPr>
            <w:tcW w:w="7207"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eastAsia="宋体"/>
                <w:kern w:val="0"/>
                <w:sz w:val="22"/>
                <w:szCs w:val="22"/>
              </w:rPr>
            </w:pPr>
          </w:p>
        </w:tc>
      </w:tr>
      <w:tr>
        <w:tblPrEx>
          <w:tblCellMar>
            <w:top w:w="0" w:type="dxa"/>
            <w:left w:w="108" w:type="dxa"/>
            <w:bottom w:w="0" w:type="dxa"/>
            <w:right w:w="108" w:type="dxa"/>
          </w:tblCellMar>
        </w:tblPrEx>
        <w:trPr>
          <w:trHeight w:val="397" w:hRule="atLeast"/>
          <w:jc w:val="center"/>
        </w:trPr>
        <w:tc>
          <w:tcPr>
            <w:tcW w:w="875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b/>
                <w:kern w:val="0"/>
                <w:sz w:val="22"/>
                <w:szCs w:val="22"/>
              </w:rPr>
            </w:pPr>
            <w:r>
              <w:rPr>
                <w:b/>
                <w:kern w:val="0"/>
                <w:sz w:val="22"/>
                <w:szCs w:val="22"/>
              </w:rPr>
              <w:t>注意事项 ：1.办理卡注销业务的,需凭此回执在到银行网点办理资金清算。</w:t>
            </w:r>
          </w:p>
          <w:p>
            <w:pPr>
              <w:widowControl/>
              <w:spacing w:line="360" w:lineRule="auto"/>
              <w:rPr>
                <w:rFonts w:hint="eastAsia"/>
                <w:b/>
                <w:kern w:val="0"/>
                <w:sz w:val="22"/>
                <w:szCs w:val="22"/>
              </w:rPr>
            </w:pPr>
            <w:r>
              <w:rPr>
                <w:b/>
                <w:kern w:val="0"/>
                <w:sz w:val="22"/>
                <w:szCs w:val="22"/>
              </w:rPr>
              <w:t xml:space="preserve">           2. 办理服务银行变更换卡的，需凭此到原服务银行网点办理资金转移。</w:t>
            </w:r>
          </w:p>
          <w:p>
            <w:pPr>
              <w:widowControl/>
              <w:spacing w:line="360" w:lineRule="auto"/>
              <w:ind w:firstLine="1288" w:firstLineChars="596"/>
              <w:rPr>
                <w:b/>
                <w:kern w:val="0"/>
                <w:sz w:val="22"/>
                <w:szCs w:val="22"/>
              </w:rPr>
            </w:pPr>
            <w:r>
              <w:rPr>
                <w:rFonts w:hint="eastAsia"/>
                <w:b/>
                <w:kern w:val="0"/>
                <w:sz w:val="22"/>
                <w:szCs w:val="22"/>
              </w:rPr>
              <w:t>3.办理情况可通过政务服务网络平台或银行网点查询。</w:t>
            </w:r>
          </w:p>
        </w:tc>
      </w:tr>
    </w:tbl>
    <w:p>
      <w:pPr>
        <w:spacing w:line="560" w:lineRule="exact"/>
        <w:rPr>
          <w:sz w:val="20"/>
          <w:szCs w:val="20"/>
        </w:rPr>
      </w:pPr>
      <w:r>
        <w:rPr>
          <w:sz w:val="20"/>
          <w:szCs w:val="20"/>
        </w:rPr>
        <w:t>业务经办单位（业务章）：                               业务经办人：</w:t>
      </w:r>
    </w:p>
    <w:p>
      <w:pPr>
        <w:rPr>
          <w:b/>
          <w:bCs/>
          <w:szCs w:val="32"/>
        </w:rPr>
      </w:pPr>
      <w:r>
        <w:rPr>
          <w:sz w:val="20"/>
          <w:szCs w:val="20"/>
        </w:rPr>
        <w:br w:type="page"/>
      </w:r>
      <w:r>
        <w:rPr>
          <w:b/>
          <w:bCs/>
          <w:szCs w:val="32"/>
        </w:rPr>
        <w:t>附件3</w:t>
      </w:r>
    </w:p>
    <w:p>
      <w:pPr>
        <w:spacing w:line="580" w:lineRule="exact"/>
        <w:rPr>
          <w:rFonts w:eastAsia="黑体"/>
          <w:sz w:val="30"/>
          <w:szCs w:val="30"/>
        </w:rPr>
      </w:pPr>
    </w:p>
    <w:p>
      <w:pPr>
        <w:spacing w:line="600" w:lineRule="exact"/>
        <w:jc w:val="center"/>
        <w:rPr>
          <w:rFonts w:eastAsia="创艺简标宋"/>
          <w:kern w:val="11"/>
          <w:position w:val="10"/>
          <w:sz w:val="36"/>
          <w:szCs w:val="36"/>
        </w:rPr>
      </w:pPr>
      <w:r>
        <w:rPr>
          <w:rFonts w:eastAsia="创艺简标宋"/>
          <w:kern w:val="11"/>
          <w:position w:val="10"/>
          <w:sz w:val="36"/>
          <w:szCs w:val="36"/>
        </w:rPr>
        <w:t>广东省社会保障卡批量业务申请表</w:t>
      </w:r>
    </w:p>
    <w:p>
      <w:pPr>
        <w:spacing w:before="285" w:beforeLines="50" w:after="285" w:afterLines="50"/>
        <w:rPr>
          <w:sz w:val="22"/>
          <w:szCs w:val="22"/>
        </w:rPr>
      </w:pPr>
      <w:r>
        <w:rPr>
          <w:sz w:val="22"/>
          <w:szCs w:val="22"/>
        </w:rPr>
        <w:t xml:space="preserve">    申请表编号：                                     城市代码：</w:t>
      </w:r>
    </w:p>
    <w:tbl>
      <w:tblPr>
        <w:tblStyle w:val="7"/>
        <w:tblW w:w="0" w:type="auto"/>
        <w:jc w:val="center"/>
        <w:tblLayout w:type="fixed"/>
        <w:tblCellMar>
          <w:top w:w="0" w:type="dxa"/>
          <w:left w:w="108" w:type="dxa"/>
          <w:bottom w:w="0" w:type="dxa"/>
          <w:right w:w="108" w:type="dxa"/>
        </w:tblCellMar>
      </w:tblPr>
      <w:tblGrid>
        <w:gridCol w:w="1951"/>
        <w:gridCol w:w="1985"/>
        <w:gridCol w:w="1986"/>
        <w:gridCol w:w="2691"/>
      </w:tblGrid>
      <w:tr>
        <w:tblPrEx>
          <w:tblCellMar>
            <w:top w:w="0" w:type="dxa"/>
            <w:left w:w="108" w:type="dxa"/>
            <w:bottom w:w="0" w:type="dxa"/>
            <w:right w:w="108" w:type="dxa"/>
          </w:tblCellMar>
        </w:tblPrEx>
        <w:trPr>
          <w:trHeight w:val="877"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法人证书/营业执照/法人登记证代码/组织机构代码</w:t>
            </w:r>
          </w:p>
        </w:tc>
        <w:tc>
          <w:tcPr>
            <w:tcW w:w="6662" w:type="dxa"/>
            <w:gridSpan w:val="3"/>
            <w:tcBorders>
              <w:top w:val="single" w:color="auto" w:sz="4" w:space="0"/>
              <w:left w:val="single" w:color="auto" w:sz="0" w:space="0"/>
              <w:bottom w:val="single" w:color="auto" w:sz="4" w:space="0"/>
              <w:right w:val="inset" w:color="auto" w:sz="6" w:space="0"/>
            </w:tcBorders>
            <w:vAlign w:val="center"/>
          </w:tcPr>
          <w:p>
            <w:pPr>
              <w:widowControl/>
              <w:spacing w:line="480" w:lineRule="auto"/>
              <w:jc w:val="center"/>
              <w:rPr>
                <w:kern w:val="0"/>
                <w:sz w:val="22"/>
                <w:szCs w:val="22"/>
              </w:rPr>
            </w:pPr>
          </w:p>
        </w:tc>
      </w:tr>
      <w:tr>
        <w:tblPrEx>
          <w:tblCellMar>
            <w:top w:w="0" w:type="dxa"/>
            <w:left w:w="108" w:type="dxa"/>
            <w:bottom w:w="0" w:type="dxa"/>
            <w:right w:w="108" w:type="dxa"/>
          </w:tblCellMar>
        </w:tblPrEx>
        <w:trPr>
          <w:trHeight w:val="6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单位机构名称</w:t>
            </w:r>
          </w:p>
        </w:tc>
        <w:tc>
          <w:tcPr>
            <w:tcW w:w="6662" w:type="dxa"/>
            <w:gridSpan w:val="3"/>
            <w:tcBorders>
              <w:top w:val="single" w:color="auto" w:sz="4" w:space="0"/>
              <w:left w:val="single" w:color="auto" w:sz="0" w:space="0"/>
              <w:bottom w:val="single" w:color="auto" w:sz="4" w:space="0"/>
              <w:right w:val="inset" w:color="auto" w:sz="6" w:space="0"/>
            </w:tcBorders>
            <w:vAlign w:val="center"/>
          </w:tcPr>
          <w:p>
            <w:pPr>
              <w:widowControl/>
              <w:spacing w:line="0" w:lineRule="atLeast"/>
              <w:jc w:val="center"/>
              <w:rPr>
                <w:kern w:val="0"/>
                <w:sz w:val="22"/>
                <w:szCs w:val="22"/>
              </w:rPr>
            </w:pPr>
          </w:p>
        </w:tc>
      </w:tr>
      <w:tr>
        <w:tblPrEx>
          <w:tblCellMar>
            <w:top w:w="0" w:type="dxa"/>
            <w:left w:w="108" w:type="dxa"/>
            <w:bottom w:w="0" w:type="dxa"/>
            <w:right w:w="108" w:type="dxa"/>
          </w:tblCellMar>
        </w:tblPrEx>
        <w:trPr>
          <w:trHeight w:val="68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单位类型</w:t>
            </w:r>
          </w:p>
        </w:tc>
        <w:tc>
          <w:tcPr>
            <w:tcW w:w="6662" w:type="dxa"/>
            <w:gridSpan w:val="3"/>
            <w:tcBorders>
              <w:top w:val="single" w:color="auto" w:sz="4" w:space="0"/>
              <w:left w:val="single" w:color="auto" w:sz="0" w:space="0"/>
              <w:bottom w:val="single" w:color="auto" w:sz="4" w:space="0"/>
              <w:right w:val="inset" w:color="auto" w:sz="6" w:space="0"/>
            </w:tcBorders>
            <w:vAlign w:val="center"/>
          </w:tcPr>
          <w:p>
            <w:pPr>
              <w:widowControl/>
              <w:spacing w:line="0" w:lineRule="atLeast"/>
              <w:ind w:firstLine="216" w:firstLineChars="100"/>
              <w:jc w:val="left"/>
              <w:rPr>
                <w:kern w:val="0"/>
                <w:sz w:val="22"/>
                <w:szCs w:val="22"/>
              </w:rPr>
            </w:pPr>
            <w:r>
              <w:rPr>
                <w:kern w:val="0"/>
                <w:sz w:val="22"/>
                <w:szCs w:val="22"/>
              </w:rPr>
              <w:t>□行政事业机构  □非行政事业机构  □</w:t>
            </w:r>
            <w:r>
              <w:rPr>
                <w:rFonts w:hint="eastAsia"/>
                <w:kern w:val="0"/>
                <w:sz w:val="22"/>
                <w:szCs w:val="22"/>
              </w:rPr>
              <w:t>企业、社会组织</w:t>
            </w:r>
          </w:p>
        </w:tc>
      </w:tr>
      <w:tr>
        <w:tblPrEx>
          <w:tblCellMar>
            <w:top w:w="0" w:type="dxa"/>
            <w:left w:w="108" w:type="dxa"/>
            <w:bottom w:w="0" w:type="dxa"/>
            <w:right w:w="108" w:type="dxa"/>
          </w:tblCellMar>
        </w:tblPrEx>
        <w:trPr>
          <w:trHeight w:val="715" w:hRule="atLeast"/>
          <w:jc w:val="center"/>
        </w:trPr>
        <w:tc>
          <w:tcPr>
            <w:tcW w:w="1951" w:type="dxa"/>
            <w:tcBorders>
              <w:top w:val="single" w:color="auto" w:sz="0" w:space="0"/>
              <w:left w:val="single" w:color="auto" w:sz="4"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单位地址</w:t>
            </w:r>
          </w:p>
        </w:tc>
        <w:tc>
          <w:tcPr>
            <w:tcW w:w="6662" w:type="dxa"/>
            <w:gridSpan w:val="3"/>
            <w:tcBorders>
              <w:top w:val="single" w:color="auto" w:sz="0" w:space="0"/>
              <w:left w:val="single" w:color="auto" w:sz="0" w:space="0"/>
              <w:bottom w:val="single" w:color="auto" w:sz="4" w:space="0"/>
              <w:right w:val="inset" w:color="auto" w:sz="6" w:space="0"/>
            </w:tcBorders>
            <w:vAlign w:val="center"/>
          </w:tcPr>
          <w:p>
            <w:pPr>
              <w:widowControl/>
              <w:spacing w:line="0" w:lineRule="atLeast"/>
              <w:jc w:val="center"/>
              <w:rPr>
                <w:kern w:val="0"/>
                <w:sz w:val="22"/>
                <w:szCs w:val="22"/>
              </w:rPr>
            </w:pPr>
          </w:p>
        </w:tc>
      </w:tr>
      <w:tr>
        <w:tblPrEx>
          <w:tblCellMar>
            <w:top w:w="0" w:type="dxa"/>
            <w:left w:w="108" w:type="dxa"/>
            <w:bottom w:w="0" w:type="dxa"/>
            <w:right w:w="108" w:type="dxa"/>
          </w:tblCellMar>
        </w:tblPrEx>
        <w:trPr>
          <w:trHeight w:val="595" w:hRule="atLeast"/>
          <w:jc w:val="center"/>
        </w:trPr>
        <w:tc>
          <w:tcPr>
            <w:tcW w:w="1951" w:type="dxa"/>
            <w:tcBorders>
              <w:top w:val="single" w:color="auto" w:sz="0" w:space="0"/>
              <w:left w:val="single" w:color="auto" w:sz="4"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经办人姓名</w:t>
            </w:r>
          </w:p>
        </w:tc>
        <w:tc>
          <w:tcPr>
            <w:tcW w:w="1985" w:type="dxa"/>
            <w:tcBorders>
              <w:top w:val="single" w:color="auto" w:sz="0" w:space="0"/>
              <w:left w:val="single" w:color="auto" w:sz="0" w:space="0"/>
              <w:bottom w:val="single" w:color="auto" w:sz="4" w:space="0"/>
              <w:right w:val="single" w:color="auto" w:sz="4" w:space="0"/>
            </w:tcBorders>
            <w:vAlign w:val="center"/>
          </w:tcPr>
          <w:p>
            <w:pPr>
              <w:widowControl/>
              <w:spacing w:line="0" w:lineRule="atLeast"/>
              <w:jc w:val="center"/>
              <w:rPr>
                <w:kern w:val="0"/>
                <w:sz w:val="22"/>
                <w:szCs w:val="22"/>
              </w:rPr>
            </w:pPr>
          </w:p>
        </w:tc>
        <w:tc>
          <w:tcPr>
            <w:tcW w:w="1986" w:type="dxa"/>
            <w:tcBorders>
              <w:top w:val="single" w:color="auto" w:sz="0" w:space="0"/>
              <w:left w:val="single" w:color="auto" w:sz="0"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经办人证件号码</w:t>
            </w:r>
          </w:p>
        </w:tc>
        <w:tc>
          <w:tcPr>
            <w:tcW w:w="2691" w:type="dxa"/>
            <w:tcBorders>
              <w:top w:val="single" w:color="auto" w:sz="0" w:space="0"/>
              <w:left w:val="single" w:color="auto" w:sz="0" w:space="0"/>
              <w:bottom w:val="single" w:color="auto" w:sz="4" w:space="0"/>
              <w:right w:val="inset" w:color="auto" w:sz="6" w:space="0"/>
            </w:tcBorders>
            <w:vAlign w:val="center"/>
          </w:tcPr>
          <w:p>
            <w:pPr>
              <w:widowControl/>
              <w:spacing w:line="0" w:lineRule="atLeast"/>
              <w:jc w:val="center"/>
              <w:rPr>
                <w:kern w:val="0"/>
                <w:sz w:val="22"/>
                <w:szCs w:val="22"/>
              </w:rPr>
            </w:pPr>
          </w:p>
        </w:tc>
      </w:tr>
      <w:tr>
        <w:tblPrEx>
          <w:tblCellMar>
            <w:top w:w="0" w:type="dxa"/>
            <w:left w:w="108" w:type="dxa"/>
            <w:bottom w:w="0" w:type="dxa"/>
            <w:right w:w="108" w:type="dxa"/>
          </w:tblCellMar>
        </w:tblPrEx>
        <w:trPr>
          <w:trHeight w:val="760" w:hRule="atLeast"/>
          <w:jc w:val="center"/>
        </w:trPr>
        <w:tc>
          <w:tcPr>
            <w:tcW w:w="1951" w:type="dxa"/>
            <w:tcBorders>
              <w:top w:val="single" w:color="auto" w:sz="0" w:space="0"/>
              <w:left w:val="single" w:color="auto" w:sz="4"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经办人联系方式</w:t>
            </w:r>
          </w:p>
        </w:tc>
        <w:tc>
          <w:tcPr>
            <w:tcW w:w="6662" w:type="dxa"/>
            <w:gridSpan w:val="3"/>
            <w:tcBorders>
              <w:top w:val="single" w:color="auto" w:sz="0" w:space="0"/>
              <w:left w:val="single" w:color="auto" w:sz="0" w:space="0"/>
              <w:bottom w:val="single" w:color="auto" w:sz="4" w:space="0"/>
              <w:right w:val="inset" w:color="auto" w:sz="6" w:space="0"/>
            </w:tcBorders>
            <w:vAlign w:val="center"/>
          </w:tcPr>
          <w:p>
            <w:pPr>
              <w:widowControl/>
              <w:spacing w:line="0" w:lineRule="atLeast"/>
              <w:jc w:val="center"/>
              <w:rPr>
                <w:kern w:val="0"/>
                <w:sz w:val="22"/>
                <w:szCs w:val="22"/>
              </w:rPr>
            </w:pPr>
          </w:p>
        </w:tc>
      </w:tr>
      <w:tr>
        <w:tblPrEx>
          <w:tblCellMar>
            <w:top w:w="0" w:type="dxa"/>
            <w:left w:w="108" w:type="dxa"/>
            <w:bottom w:w="0" w:type="dxa"/>
            <w:right w:w="108" w:type="dxa"/>
          </w:tblCellMar>
        </w:tblPrEx>
        <w:trPr>
          <w:trHeight w:val="640" w:hRule="atLeast"/>
          <w:jc w:val="center"/>
        </w:trPr>
        <w:tc>
          <w:tcPr>
            <w:tcW w:w="1951" w:type="dxa"/>
            <w:tcBorders>
              <w:top w:val="single" w:color="auto" w:sz="0" w:space="0"/>
              <w:left w:val="single" w:color="auto" w:sz="4"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批量申请总人数</w:t>
            </w:r>
          </w:p>
        </w:tc>
        <w:tc>
          <w:tcPr>
            <w:tcW w:w="6662" w:type="dxa"/>
            <w:gridSpan w:val="3"/>
            <w:tcBorders>
              <w:top w:val="single" w:color="auto" w:sz="0" w:space="0"/>
              <w:left w:val="single" w:color="auto" w:sz="0" w:space="0"/>
              <w:bottom w:val="single" w:color="auto" w:sz="4" w:space="0"/>
              <w:right w:val="inset" w:color="auto" w:sz="6" w:space="0"/>
            </w:tcBorders>
            <w:vAlign w:val="center"/>
          </w:tcPr>
          <w:p>
            <w:pPr>
              <w:widowControl/>
              <w:spacing w:line="0" w:lineRule="atLeast"/>
              <w:jc w:val="center"/>
              <w:rPr>
                <w:kern w:val="0"/>
                <w:sz w:val="22"/>
                <w:szCs w:val="22"/>
              </w:rPr>
            </w:pPr>
          </w:p>
        </w:tc>
      </w:tr>
      <w:tr>
        <w:tblPrEx>
          <w:tblCellMar>
            <w:top w:w="0" w:type="dxa"/>
            <w:left w:w="108" w:type="dxa"/>
            <w:bottom w:w="0" w:type="dxa"/>
            <w:right w:w="108" w:type="dxa"/>
          </w:tblCellMar>
        </w:tblPrEx>
        <w:trPr>
          <w:trHeight w:val="655" w:hRule="atLeast"/>
          <w:jc w:val="center"/>
        </w:trPr>
        <w:tc>
          <w:tcPr>
            <w:tcW w:w="1951" w:type="dxa"/>
            <w:tcBorders>
              <w:top w:val="single" w:color="auto" w:sz="0" w:space="0"/>
              <w:left w:val="single" w:color="auto" w:sz="4" w:space="0"/>
              <w:bottom w:val="single" w:color="auto" w:sz="4" w:space="0"/>
              <w:right w:val="single" w:color="auto" w:sz="4" w:space="0"/>
            </w:tcBorders>
            <w:vAlign w:val="center"/>
          </w:tcPr>
          <w:p>
            <w:pPr>
              <w:widowControl/>
              <w:spacing w:line="0" w:lineRule="atLeast"/>
              <w:jc w:val="center"/>
              <w:rPr>
                <w:kern w:val="0"/>
                <w:sz w:val="22"/>
                <w:szCs w:val="22"/>
              </w:rPr>
            </w:pPr>
            <w:r>
              <w:rPr>
                <w:kern w:val="0"/>
                <w:sz w:val="22"/>
                <w:szCs w:val="22"/>
              </w:rPr>
              <w:t>批量申请日期</w:t>
            </w:r>
          </w:p>
        </w:tc>
        <w:tc>
          <w:tcPr>
            <w:tcW w:w="6662" w:type="dxa"/>
            <w:gridSpan w:val="3"/>
            <w:tcBorders>
              <w:top w:val="single" w:color="auto" w:sz="0" w:space="0"/>
              <w:left w:val="single" w:color="auto" w:sz="0" w:space="0"/>
              <w:bottom w:val="single" w:color="auto" w:sz="4" w:space="0"/>
              <w:right w:val="inset" w:color="auto" w:sz="6" w:space="0"/>
            </w:tcBorders>
            <w:vAlign w:val="center"/>
          </w:tcPr>
          <w:p>
            <w:pPr>
              <w:widowControl/>
              <w:spacing w:line="0" w:lineRule="atLeast"/>
              <w:jc w:val="center"/>
              <w:rPr>
                <w:kern w:val="0"/>
                <w:sz w:val="22"/>
                <w:szCs w:val="22"/>
              </w:rPr>
            </w:pPr>
          </w:p>
        </w:tc>
      </w:tr>
      <w:tr>
        <w:tblPrEx>
          <w:tblCellMar>
            <w:top w:w="0" w:type="dxa"/>
            <w:left w:w="108" w:type="dxa"/>
            <w:bottom w:w="0" w:type="dxa"/>
            <w:right w:w="108" w:type="dxa"/>
          </w:tblCellMar>
        </w:tblPrEx>
        <w:trPr>
          <w:trHeight w:val="945" w:hRule="atLeast"/>
          <w:jc w:val="center"/>
        </w:trPr>
        <w:tc>
          <w:tcPr>
            <w:tcW w:w="8613" w:type="dxa"/>
            <w:gridSpan w:val="4"/>
            <w:tcBorders>
              <w:top w:val="single" w:color="auto" w:sz="0" w:space="0"/>
              <w:left w:val="single" w:color="auto" w:sz="4" w:space="0"/>
              <w:bottom w:val="single" w:color="auto" w:sz="0" w:space="0"/>
              <w:right w:val="inset" w:color="auto" w:sz="6" w:space="0"/>
            </w:tcBorders>
            <w:vAlign w:val="center"/>
          </w:tcPr>
          <w:p>
            <w:pPr>
              <w:widowControl/>
              <w:spacing w:line="0" w:lineRule="atLeast"/>
              <w:jc w:val="left"/>
              <w:rPr>
                <w:kern w:val="0"/>
                <w:sz w:val="22"/>
                <w:szCs w:val="22"/>
              </w:rPr>
            </w:pPr>
            <w:r>
              <w:rPr>
                <w:kern w:val="0"/>
                <w:sz w:val="22"/>
                <w:szCs w:val="22"/>
              </w:rPr>
              <w:t>单位经办人签名：</w:t>
            </w:r>
          </w:p>
          <w:p>
            <w:pPr>
              <w:widowControl/>
              <w:spacing w:line="0" w:lineRule="atLeast"/>
              <w:ind w:firstLine="5508" w:firstLineChars="2550"/>
              <w:jc w:val="left"/>
              <w:rPr>
                <w:kern w:val="0"/>
                <w:sz w:val="22"/>
                <w:szCs w:val="22"/>
              </w:rPr>
            </w:pPr>
            <w:r>
              <w:rPr>
                <w:kern w:val="0"/>
                <w:sz w:val="22"/>
                <w:szCs w:val="22"/>
              </w:rPr>
              <w:t>时间：</w:t>
            </w:r>
          </w:p>
        </w:tc>
      </w:tr>
      <w:tr>
        <w:tblPrEx>
          <w:tblCellMar>
            <w:top w:w="0" w:type="dxa"/>
            <w:left w:w="108" w:type="dxa"/>
            <w:bottom w:w="0" w:type="dxa"/>
            <w:right w:w="108" w:type="dxa"/>
          </w:tblCellMar>
        </w:tblPrEx>
        <w:trPr>
          <w:trHeight w:val="480" w:hRule="atLeast"/>
          <w:jc w:val="center"/>
        </w:trPr>
        <w:tc>
          <w:tcPr>
            <w:tcW w:w="8613" w:type="dxa"/>
            <w:gridSpan w:val="4"/>
            <w:tcBorders>
              <w:top w:val="single" w:color="auto" w:sz="0" w:space="0"/>
              <w:left w:val="single" w:color="auto" w:sz="4" w:space="0"/>
              <w:bottom w:val="single" w:color="auto" w:sz="0" w:space="0"/>
              <w:right w:val="inset" w:color="auto" w:sz="6" w:space="0"/>
            </w:tcBorders>
            <w:vAlign w:val="center"/>
          </w:tcPr>
          <w:p>
            <w:pPr>
              <w:widowControl/>
              <w:spacing w:line="480" w:lineRule="auto"/>
              <w:jc w:val="left"/>
              <w:rPr>
                <w:kern w:val="0"/>
                <w:sz w:val="22"/>
                <w:szCs w:val="22"/>
              </w:rPr>
            </w:pPr>
            <w:r>
              <w:rPr>
                <w:kern w:val="0"/>
                <w:sz w:val="22"/>
                <w:szCs w:val="22"/>
              </w:rPr>
              <w:t>单位盖章：</w:t>
            </w:r>
          </w:p>
          <w:p>
            <w:pPr>
              <w:widowControl/>
              <w:jc w:val="left"/>
              <w:rPr>
                <w:kern w:val="0"/>
                <w:sz w:val="22"/>
                <w:szCs w:val="22"/>
              </w:rPr>
            </w:pPr>
          </w:p>
          <w:p>
            <w:pPr>
              <w:widowControl/>
              <w:jc w:val="left"/>
              <w:rPr>
                <w:kern w:val="0"/>
                <w:sz w:val="22"/>
                <w:szCs w:val="22"/>
              </w:rPr>
            </w:pPr>
          </w:p>
          <w:p>
            <w:pPr>
              <w:widowControl/>
              <w:spacing w:line="480" w:lineRule="auto"/>
              <w:jc w:val="left"/>
              <w:rPr>
                <w:kern w:val="0"/>
                <w:sz w:val="22"/>
                <w:szCs w:val="22"/>
              </w:rPr>
            </w:pPr>
            <w:r>
              <w:rPr>
                <w:kern w:val="0"/>
                <w:sz w:val="22"/>
                <w:szCs w:val="22"/>
              </w:rPr>
              <w:t xml:space="preserve">                                                   时间：</w:t>
            </w:r>
          </w:p>
        </w:tc>
      </w:tr>
    </w:tbl>
    <w:p>
      <w:pPr>
        <w:rPr>
          <w:b/>
          <w:bCs/>
          <w:szCs w:val="32"/>
        </w:rPr>
      </w:pPr>
      <w:r>
        <w:rPr>
          <w:sz w:val="20"/>
          <w:szCs w:val="20"/>
        </w:rPr>
        <w:br w:type="page"/>
      </w:r>
      <w:r>
        <w:rPr>
          <w:b/>
          <w:bCs/>
          <w:szCs w:val="32"/>
        </w:rPr>
        <w:t>附件4</w:t>
      </w:r>
    </w:p>
    <w:p>
      <w:pPr>
        <w:spacing w:line="600" w:lineRule="exact"/>
        <w:rPr>
          <w:rFonts w:eastAsia="黑体"/>
          <w:sz w:val="30"/>
          <w:szCs w:val="30"/>
        </w:rPr>
      </w:pPr>
    </w:p>
    <w:p>
      <w:pPr>
        <w:spacing w:line="580" w:lineRule="exact"/>
        <w:jc w:val="center"/>
        <w:rPr>
          <w:rFonts w:eastAsia="创艺简标宋"/>
          <w:sz w:val="40"/>
          <w:szCs w:val="40"/>
        </w:rPr>
      </w:pPr>
      <w:r>
        <w:rPr>
          <w:rFonts w:eastAsia="创艺简标宋"/>
          <w:sz w:val="40"/>
          <w:szCs w:val="40"/>
        </w:rPr>
        <w:t>单位授权委托书</w:t>
      </w:r>
    </w:p>
    <w:p>
      <w:pPr>
        <w:spacing w:line="580" w:lineRule="exact"/>
        <w:rPr>
          <w:sz w:val="28"/>
          <w:szCs w:val="28"/>
        </w:rPr>
      </w:pPr>
    </w:p>
    <w:p>
      <w:pPr>
        <w:spacing w:line="580" w:lineRule="exact"/>
        <w:jc w:val="left"/>
        <w:rPr>
          <w:sz w:val="30"/>
          <w:szCs w:val="30"/>
        </w:rPr>
      </w:pPr>
      <w:r>
        <w:rPr>
          <w:sz w:val="30"/>
          <w:szCs w:val="30"/>
        </w:rPr>
        <w:t>致</w:t>
      </w:r>
      <w:r>
        <w:rPr>
          <w:sz w:val="30"/>
          <w:szCs w:val="30"/>
          <w:u w:val="single"/>
        </w:rPr>
        <w:t xml:space="preserve">               </w:t>
      </w:r>
      <w:r>
        <w:rPr>
          <w:sz w:val="30"/>
          <w:szCs w:val="30"/>
        </w:rPr>
        <w:t>：</w:t>
      </w:r>
    </w:p>
    <w:p>
      <w:pPr>
        <w:spacing w:line="580" w:lineRule="exact"/>
        <w:ind w:firstLine="600"/>
        <w:jc w:val="left"/>
        <w:rPr>
          <w:bCs/>
          <w:sz w:val="30"/>
          <w:szCs w:val="30"/>
        </w:rPr>
      </w:pPr>
      <w:r>
        <w:rPr>
          <w:sz w:val="30"/>
          <w:szCs w:val="30"/>
        </w:rPr>
        <w:t>兹授权本单位员工</w:t>
      </w:r>
      <w:r>
        <w:rPr>
          <w:sz w:val="30"/>
          <w:szCs w:val="30"/>
          <w:u w:val="single"/>
        </w:rPr>
        <w:t xml:space="preserve">             </w:t>
      </w:r>
      <w:r>
        <w:rPr>
          <w:bCs/>
          <w:sz w:val="30"/>
          <w:szCs w:val="30"/>
        </w:rPr>
        <w:t>，性别：</w:t>
      </w:r>
      <w:r>
        <w:rPr>
          <w:bCs/>
          <w:sz w:val="30"/>
          <w:szCs w:val="30"/>
          <w:u w:val="single"/>
        </w:rPr>
        <w:t xml:space="preserve">      </w:t>
      </w:r>
      <w:r>
        <w:rPr>
          <w:bCs/>
          <w:sz w:val="30"/>
          <w:szCs w:val="30"/>
        </w:rPr>
        <w:t>，身份证号：</w:t>
      </w:r>
      <w:r>
        <w:rPr>
          <w:bCs/>
          <w:sz w:val="30"/>
          <w:szCs w:val="30"/>
          <w:u w:val="single"/>
        </w:rPr>
        <w:t xml:space="preserve">                 </w:t>
      </w:r>
      <w:r>
        <w:rPr>
          <w:bCs/>
          <w:sz w:val="30"/>
          <w:szCs w:val="30"/>
        </w:rPr>
        <w:t>，联系电话</w:t>
      </w:r>
      <w:r>
        <w:rPr>
          <w:bCs/>
          <w:sz w:val="30"/>
          <w:szCs w:val="30"/>
          <w:u w:val="single"/>
        </w:rPr>
        <w:t xml:space="preserve">            </w:t>
      </w:r>
      <w:r>
        <w:rPr>
          <w:bCs/>
          <w:sz w:val="30"/>
          <w:szCs w:val="30"/>
        </w:rPr>
        <w:t>，到你单位办理</w:t>
      </w:r>
      <w:r>
        <w:rPr>
          <w:bCs/>
          <w:sz w:val="30"/>
          <w:szCs w:val="30"/>
          <w:u w:val="single"/>
        </w:rPr>
        <w:t xml:space="preserve">                             </w:t>
      </w:r>
      <w:r>
        <w:rPr>
          <w:bCs/>
          <w:sz w:val="30"/>
          <w:szCs w:val="30"/>
        </w:rPr>
        <w:t>事宜，对被授权人在办理上述事项过程中签署的有关文件，我单位均予以认可，并承担相应的法律责任。</w:t>
      </w:r>
    </w:p>
    <w:p>
      <w:pPr>
        <w:spacing w:line="580" w:lineRule="exact"/>
        <w:ind w:firstLine="600"/>
        <w:jc w:val="left"/>
        <w:rPr>
          <w:bCs/>
          <w:sz w:val="30"/>
          <w:szCs w:val="30"/>
          <w:u w:val="single" w:color="FF0000"/>
        </w:rPr>
      </w:pPr>
      <w:r>
        <w:rPr>
          <w:bCs/>
          <w:sz w:val="30"/>
          <w:szCs w:val="30"/>
        </w:rPr>
        <w:t>请贵单位给予协助，谢谢！</w:t>
      </w:r>
    </w:p>
    <w:p>
      <w:pPr>
        <w:spacing w:line="580" w:lineRule="exact"/>
        <w:ind w:firstLine="600"/>
        <w:rPr>
          <w:bCs/>
          <w:sz w:val="30"/>
          <w:szCs w:val="30"/>
          <w:u w:val="single" w:color="FF0000"/>
        </w:rPr>
      </w:pPr>
    </w:p>
    <w:p>
      <w:pPr>
        <w:spacing w:line="580" w:lineRule="exact"/>
        <w:ind w:firstLine="600"/>
        <w:rPr>
          <w:bCs/>
          <w:sz w:val="30"/>
          <w:szCs w:val="30"/>
          <w:u w:val="single" w:color="FF0000"/>
        </w:rPr>
      </w:pPr>
    </w:p>
    <w:p>
      <w:pPr>
        <w:spacing w:line="580" w:lineRule="exact"/>
        <w:ind w:firstLine="600"/>
        <w:rPr>
          <w:bCs/>
          <w:sz w:val="30"/>
          <w:szCs w:val="30"/>
          <w:u w:val="single"/>
        </w:rPr>
      </w:pPr>
      <w:r>
        <w:rPr>
          <w:bCs/>
          <w:sz w:val="30"/>
          <w:szCs w:val="30"/>
        </w:rPr>
        <w:t>授权期限：</w:t>
      </w:r>
      <w:r>
        <w:rPr>
          <w:bCs/>
          <w:sz w:val="30"/>
          <w:szCs w:val="30"/>
          <w:u w:val="single"/>
        </w:rPr>
        <w:t xml:space="preserve">                          </w:t>
      </w:r>
    </w:p>
    <w:p>
      <w:pPr>
        <w:spacing w:line="580" w:lineRule="exact"/>
        <w:ind w:firstLine="600"/>
        <w:rPr>
          <w:bCs/>
          <w:sz w:val="30"/>
          <w:szCs w:val="30"/>
          <w:u w:val="single" w:color="FF0000"/>
        </w:rPr>
      </w:pPr>
      <w:r>
        <w:rPr>
          <w:bCs/>
          <w:sz w:val="30"/>
          <w:szCs w:val="30"/>
        </w:rPr>
        <w:t>授权单位盖章：</w:t>
      </w:r>
      <w:r>
        <w:rPr>
          <w:bCs/>
          <w:sz w:val="30"/>
          <w:szCs w:val="30"/>
          <w:u w:val="single"/>
        </w:rPr>
        <w:t xml:space="preserve">                      </w:t>
      </w:r>
    </w:p>
    <w:p>
      <w:pPr>
        <w:spacing w:line="580" w:lineRule="exact"/>
        <w:ind w:firstLine="600"/>
        <w:rPr>
          <w:bCs/>
          <w:sz w:val="30"/>
          <w:szCs w:val="30"/>
          <w:u w:val="single" w:color="FF0000"/>
        </w:rPr>
      </w:pPr>
    </w:p>
    <w:p>
      <w:pPr>
        <w:spacing w:line="580" w:lineRule="exact"/>
        <w:ind w:firstLine="600"/>
        <w:jc w:val="right"/>
        <w:rPr>
          <w:bCs/>
          <w:sz w:val="30"/>
          <w:szCs w:val="30"/>
          <w:u w:val="single" w:color="FF0000"/>
        </w:rPr>
      </w:pPr>
    </w:p>
    <w:p>
      <w:pPr>
        <w:spacing w:line="580" w:lineRule="exact"/>
        <w:ind w:firstLine="600"/>
        <w:jc w:val="right"/>
        <w:rPr>
          <w:bCs/>
          <w:sz w:val="30"/>
          <w:szCs w:val="30"/>
        </w:rPr>
      </w:pPr>
      <w:r>
        <w:rPr>
          <w:bCs/>
          <w:sz w:val="30"/>
          <w:szCs w:val="30"/>
          <w:u w:val="single"/>
        </w:rPr>
        <w:t xml:space="preserve">           </w:t>
      </w:r>
      <w:r>
        <w:rPr>
          <w:bCs/>
          <w:sz w:val="30"/>
          <w:szCs w:val="30"/>
        </w:rPr>
        <w:t>年</w:t>
      </w:r>
      <w:r>
        <w:rPr>
          <w:bCs/>
          <w:sz w:val="30"/>
          <w:szCs w:val="30"/>
          <w:u w:val="single"/>
        </w:rPr>
        <w:t xml:space="preserve">    </w:t>
      </w:r>
      <w:r>
        <w:rPr>
          <w:bCs/>
          <w:sz w:val="30"/>
          <w:szCs w:val="30"/>
        </w:rPr>
        <w:t>月</w:t>
      </w:r>
      <w:r>
        <w:rPr>
          <w:bCs/>
          <w:sz w:val="30"/>
          <w:szCs w:val="30"/>
          <w:u w:val="single"/>
        </w:rPr>
        <w:t xml:space="preserve">    </w:t>
      </w:r>
      <w:r>
        <w:rPr>
          <w:bCs/>
          <w:sz w:val="30"/>
          <w:szCs w:val="30"/>
        </w:rPr>
        <w:t>日</w:t>
      </w:r>
    </w:p>
    <w:p>
      <w:pPr>
        <w:rPr>
          <w:b/>
          <w:bCs/>
          <w:szCs w:val="32"/>
        </w:rPr>
      </w:pPr>
      <w:r>
        <w:rPr>
          <w:bCs/>
          <w:sz w:val="30"/>
          <w:szCs w:val="30"/>
        </w:rPr>
        <w:br w:type="page"/>
      </w:r>
      <w:r>
        <w:rPr>
          <w:b/>
          <w:bCs/>
          <w:szCs w:val="32"/>
        </w:rPr>
        <w:t>附件5</w:t>
      </w:r>
    </w:p>
    <w:p>
      <w:pPr>
        <w:pStyle w:val="11"/>
        <w:spacing w:line="620" w:lineRule="exact"/>
        <w:jc w:val="center"/>
        <w:rPr>
          <w:rFonts w:ascii="Times New Roman" w:hAnsi="Times New Roman" w:eastAsia="创艺简标宋" w:cs="Times New Roman"/>
          <w:bCs/>
          <w:sz w:val="36"/>
          <w:szCs w:val="36"/>
        </w:rPr>
      </w:pPr>
      <w:r>
        <w:rPr>
          <w:rFonts w:ascii="Times New Roman" w:hAnsi="Times New Roman" w:eastAsia="创艺简标宋" w:cs="Times New Roman"/>
          <w:bCs/>
          <w:sz w:val="36"/>
          <w:szCs w:val="36"/>
        </w:rPr>
        <w:t>广东省社会保障卡预制卡申请表</w:t>
      </w:r>
    </w:p>
    <w:p>
      <w:pPr>
        <w:pStyle w:val="12"/>
        <w:spacing w:line="620" w:lineRule="exact"/>
        <w:ind w:firstLine="276" w:firstLineChars="100"/>
        <w:jc w:val="left"/>
        <w:rPr>
          <w:rFonts w:ascii="Times New Roman" w:hAnsi="Times New Roman" w:cs="Times New Roman"/>
          <w:bCs/>
          <w:sz w:val="32"/>
          <w:szCs w:val="44"/>
        </w:rPr>
      </w:pPr>
      <w:r>
        <w:rPr>
          <w:rFonts w:ascii="Times New Roman" w:hAnsi="Times New Roman" w:cs="Times New Roman"/>
          <w:bCs/>
          <w:sz w:val="28"/>
          <w:szCs w:val="44"/>
        </w:rPr>
        <w:t>申请单位：</w:t>
      </w:r>
      <w:r>
        <w:rPr>
          <w:rFonts w:ascii="Times New Roman" w:hAnsi="Times New Roman" w:cs="Times New Roman"/>
          <w:bCs/>
          <w:sz w:val="28"/>
          <w:szCs w:val="44"/>
          <w:u w:val="single"/>
        </w:rPr>
        <w:t xml:space="preserve">        </w:t>
      </w:r>
      <w:r>
        <w:rPr>
          <w:rFonts w:ascii="Times New Roman" w:hAnsi="Times New Roman" w:cs="Times New Roman"/>
          <w:bCs/>
          <w:sz w:val="28"/>
          <w:szCs w:val="44"/>
        </w:rPr>
        <w:t>市人社局信息中心（市卡</w:t>
      </w:r>
      <w:r>
        <w:rPr>
          <w:rFonts w:hint="eastAsia" w:ascii="Times New Roman" w:hAnsi="Times New Roman" w:cs="Times New Roman"/>
          <w:bCs/>
          <w:sz w:val="28"/>
          <w:szCs w:val="44"/>
        </w:rPr>
        <w:t>管机构</w:t>
      </w:r>
      <w:r>
        <w:rPr>
          <w:rFonts w:ascii="Times New Roman" w:hAnsi="Times New Roman" w:cs="Times New Roman"/>
          <w:bCs/>
          <w:sz w:val="28"/>
          <w:szCs w:val="44"/>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4"/>
        <w:gridCol w:w="2241"/>
        <w:gridCol w:w="2201"/>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2164" w:type="dxa"/>
            <w:vAlign w:val="center"/>
          </w:tcPr>
          <w:p>
            <w:pPr>
              <w:pStyle w:val="13"/>
              <w:spacing w:line="620" w:lineRule="exact"/>
              <w:jc w:val="center"/>
              <w:rPr>
                <w:rFonts w:ascii="Times New Roman" w:hAnsi="Times New Roman" w:eastAsia="宋体" w:cs="Times New Roman"/>
                <w:bCs/>
                <w:color w:val="auto"/>
                <w:sz w:val="22"/>
                <w:szCs w:val="22"/>
                <w:lang w:eastAsia="zh-CN"/>
              </w:rPr>
            </w:pPr>
            <w:r>
              <w:rPr>
                <w:rFonts w:ascii="Times New Roman" w:hAnsi="Times New Roman" w:eastAsia="宋体" w:cs="Times New Roman"/>
                <w:bCs/>
                <w:color w:val="auto"/>
                <w:sz w:val="22"/>
                <w:szCs w:val="22"/>
                <w:lang w:eastAsia="zh-CN"/>
              </w:rPr>
              <w:t>银行</w:t>
            </w:r>
          </w:p>
        </w:tc>
        <w:tc>
          <w:tcPr>
            <w:tcW w:w="2241" w:type="dxa"/>
            <w:vAlign w:val="center"/>
          </w:tcPr>
          <w:p>
            <w:pPr>
              <w:pStyle w:val="13"/>
              <w:spacing w:line="620" w:lineRule="exact"/>
              <w:jc w:val="center"/>
              <w:rPr>
                <w:rFonts w:ascii="Times New Roman" w:hAnsi="Times New Roman" w:eastAsia="宋体" w:cs="Times New Roman"/>
                <w:bCs/>
                <w:color w:val="auto"/>
                <w:sz w:val="22"/>
                <w:szCs w:val="22"/>
                <w:lang w:eastAsia="zh-CN"/>
              </w:rPr>
            </w:pPr>
            <w:r>
              <w:rPr>
                <w:rFonts w:ascii="Times New Roman" w:hAnsi="Times New Roman" w:eastAsia="宋体" w:cs="Times New Roman"/>
                <w:bCs/>
                <w:color w:val="auto"/>
                <w:sz w:val="22"/>
                <w:szCs w:val="22"/>
                <w:lang w:eastAsia="zh-CN"/>
              </w:rPr>
              <w:t>制卡商</w:t>
            </w:r>
          </w:p>
        </w:tc>
        <w:tc>
          <w:tcPr>
            <w:tcW w:w="2201" w:type="dxa"/>
            <w:vAlign w:val="center"/>
          </w:tcPr>
          <w:p>
            <w:pPr>
              <w:pStyle w:val="13"/>
              <w:spacing w:line="620" w:lineRule="exact"/>
              <w:jc w:val="center"/>
              <w:rPr>
                <w:rFonts w:ascii="Times New Roman" w:hAnsi="Times New Roman" w:eastAsia="宋体" w:cs="Times New Roman"/>
                <w:bCs/>
                <w:color w:val="auto"/>
                <w:sz w:val="22"/>
                <w:szCs w:val="22"/>
                <w:lang w:eastAsia="zh-CN"/>
              </w:rPr>
            </w:pPr>
            <w:r>
              <w:rPr>
                <w:rFonts w:ascii="Times New Roman" w:hAnsi="Times New Roman" w:eastAsia="宋体" w:cs="Times New Roman"/>
                <w:bCs/>
                <w:color w:val="auto"/>
                <w:sz w:val="22"/>
                <w:szCs w:val="22"/>
                <w:lang w:eastAsia="zh-CN"/>
              </w:rPr>
              <w:t>数量</w:t>
            </w:r>
          </w:p>
        </w:tc>
        <w:tc>
          <w:tcPr>
            <w:tcW w:w="1828" w:type="dxa"/>
            <w:vAlign w:val="center"/>
          </w:tcPr>
          <w:p>
            <w:pPr>
              <w:pStyle w:val="12"/>
              <w:spacing w:line="620" w:lineRule="exact"/>
              <w:jc w:val="center"/>
              <w:rPr>
                <w:rFonts w:ascii="Times New Roman" w:hAnsi="Times New Roman" w:cs="Times New Roman"/>
                <w:b/>
                <w:bCs/>
                <w:caps/>
                <w:spacing w:val="6"/>
                <w:sz w:val="22"/>
                <w:szCs w:val="22"/>
              </w:rPr>
            </w:pPr>
            <w:r>
              <w:rPr>
                <w:rFonts w:ascii="Times New Roman" w:hAnsi="Times New Roman" w:cs="Times New Roman"/>
                <w:b/>
                <w:bCs/>
                <w:caps/>
                <w:spacing w:val="6"/>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2164" w:type="dxa"/>
            <w:vAlign w:val="center"/>
          </w:tcPr>
          <w:p>
            <w:pPr>
              <w:pStyle w:val="12"/>
              <w:spacing w:line="620" w:lineRule="exact"/>
              <w:jc w:val="center"/>
              <w:rPr>
                <w:rFonts w:ascii="Times New Roman" w:hAnsi="Times New Roman" w:cs="Times New Roman"/>
                <w:bCs/>
                <w:sz w:val="22"/>
                <w:szCs w:val="22"/>
              </w:rPr>
            </w:pPr>
          </w:p>
        </w:tc>
        <w:tc>
          <w:tcPr>
            <w:tcW w:w="2241" w:type="dxa"/>
            <w:vAlign w:val="center"/>
          </w:tcPr>
          <w:p>
            <w:pPr>
              <w:pStyle w:val="12"/>
              <w:spacing w:line="620" w:lineRule="exact"/>
              <w:jc w:val="center"/>
              <w:rPr>
                <w:rFonts w:ascii="Times New Roman" w:hAnsi="Times New Roman" w:cs="Times New Roman"/>
                <w:bCs/>
                <w:sz w:val="22"/>
                <w:szCs w:val="22"/>
              </w:rPr>
            </w:pPr>
          </w:p>
        </w:tc>
        <w:tc>
          <w:tcPr>
            <w:tcW w:w="2201" w:type="dxa"/>
            <w:vAlign w:val="center"/>
          </w:tcPr>
          <w:p>
            <w:pPr>
              <w:pStyle w:val="12"/>
              <w:spacing w:line="620" w:lineRule="exact"/>
              <w:jc w:val="center"/>
              <w:rPr>
                <w:rFonts w:ascii="Times New Roman" w:hAnsi="Times New Roman" w:cs="Times New Roman"/>
                <w:bCs/>
                <w:sz w:val="22"/>
                <w:szCs w:val="22"/>
              </w:rPr>
            </w:pPr>
          </w:p>
        </w:tc>
        <w:tc>
          <w:tcPr>
            <w:tcW w:w="1828" w:type="dxa"/>
            <w:vAlign w:val="center"/>
          </w:tcPr>
          <w:p>
            <w:pPr>
              <w:pStyle w:val="12"/>
              <w:spacing w:line="620" w:lineRule="exact"/>
              <w:rPr>
                <w:rFonts w:ascii="Times New Roman" w:hAnsi="Times New Roman" w:cs="Times New Roman"/>
                <w:b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2164" w:type="dxa"/>
            <w:vAlign w:val="center"/>
          </w:tcPr>
          <w:p>
            <w:pPr>
              <w:pStyle w:val="12"/>
              <w:spacing w:line="620" w:lineRule="exact"/>
              <w:jc w:val="center"/>
              <w:rPr>
                <w:rFonts w:ascii="Times New Roman" w:hAnsi="Times New Roman" w:cs="Times New Roman"/>
                <w:bCs/>
                <w:sz w:val="22"/>
                <w:szCs w:val="22"/>
              </w:rPr>
            </w:pPr>
          </w:p>
        </w:tc>
        <w:tc>
          <w:tcPr>
            <w:tcW w:w="2241" w:type="dxa"/>
            <w:vAlign w:val="center"/>
          </w:tcPr>
          <w:p>
            <w:pPr>
              <w:pStyle w:val="12"/>
              <w:spacing w:line="620" w:lineRule="exact"/>
              <w:jc w:val="center"/>
              <w:rPr>
                <w:rFonts w:ascii="Times New Roman" w:hAnsi="Times New Roman" w:cs="Times New Roman"/>
                <w:bCs/>
                <w:sz w:val="22"/>
                <w:szCs w:val="22"/>
              </w:rPr>
            </w:pPr>
          </w:p>
        </w:tc>
        <w:tc>
          <w:tcPr>
            <w:tcW w:w="2201" w:type="dxa"/>
            <w:vAlign w:val="center"/>
          </w:tcPr>
          <w:p>
            <w:pPr>
              <w:pStyle w:val="12"/>
              <w:spacing w:line="620" w:lineRule="exact"/>
              <w:jc w:val="center"/>
              <w:rPr>
                <w:rFonts w:ascii="Times New Roman" w:hAnsi="Times New Roman" w:cs="Times New Roman"/>
                <w:bCs/>
                <w:sz w:val="22"/>
                <w:szCs w:val="22"/>
              </w:rPr>
            </w:pPr>
          </w:p>
        </w:tc>
        <w:tc>
          <w:tcPr>
            <w:tcW w:w="1828" w:type="dxa"/>
            <w:vAlign w:val="center"/>
          </w:tcPr>
          <w:p>
            <w:pPr>
              <w:pStyle w:val="12"/>
              <w:spacing w:line="620" w:lineRule="exact"/>
              <w:rPr>
                <w:rFonts w:ascii="Times New Roman" w:hAnsi="Times New Roman" w:cs="Times New Roman"/>
                <w:b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64" w:type="dxa"/>
            <w:vAlign w:val="center"/>
          </w:tcPr>
          <w:p>
            <w:pPr>
              <w:pStyle w:val="12"/>
              <w:spacing w:line="620" w:lineRule="exact"/>
              <w:jc w:val="center"/>
              <w:rPr>
                <w:rFonts w:ascii="Times New Roman" w:hAnsi="Times New Roman" w:cs="Times New Roman"/>
                <w:bCs/>
                <w:sz w:val="22"/>
                <w:szCs w:val="22"/>
              </w:rPr>
            </w:pPr>
          </w:p>
        </w:tc>
        <w:tc>
          <w:tcPr>
            <w:tcW w:w="2241" w:type="dxa"/>
            <w:vAlign w:val="center"/>
          </w:tcPr>
          <w:p>
            <w:pPr>
              <w:pStyle w:val="12"/>
              <w:spacing w:line="620" w:lineRule="exact"/>
              <w:jc w:val="center"/>
              <w:rPr>
                <w:rFonts w:ascii="Times New Roman" w:hAnsi="Times New Roman" w:cs="Times New Roman"/>
                <w:bCs/>
                <w:sz w:val="22"/>
                <w:szCs w:val="22"/>
              </w:rPr>
            </w:pPr>
          </w:p>
        </w:tc>
        <w:tc>
          <w:tcPr>
            <w:tcW w:w="2201" w:type="dxa"/>
            <w:vAlign w:val="center"/>
          </w:tcPr>
          <w:p>
            <w:pPr>
              <w:pStyle w:val="12"/>
              <w:spacing w:line="620" w:lineRule="exact"/>
              <w:jc w:val="center"/>
              <w:rPr>
                <w:rFonts w:ascii="Times New Roman" w:hAnsi="Times New Roman" w:cs="Times New Roman"/>
                <w:bCs/>
                <w:sz w:val="22"/>
                <w:szCs w:val="22"/>
              </w:rPr>
            </w:pPr>
          </w:p>
        </w:tc>
        <w:tc>
          <w:tcPr>
            <w:tcW w:w="1828" w:type="dxa"/>
            <w:vAlign w:val="center"/>
          </w:tcPr>
          <w:p>
            <w:pPr>
              <w:pStyle w:val="12"/>
              <w:spacing w:line="620" w:lineRule="exact"/>
              <w:rPr>
                <w:rFonts w:ascii="Times New Roman" w:hAnsi="Times New Roman" w:cs="Times New Roman"/>
                <w:b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164" w:type="dxa"/>
            <w:vAlign w:val="center"/>
          </w:tcPr>
          <w:p>
            <w:pPr>
              <w:pStyle w:val="12"/>
              <w:spacing w:line="620" w:lineRule="exact"/>
              <w:jc w:val="center"/>
              <w:rPr>
                <w:rFonts w:ascii="Times New Roman" w:hAnsi="Times New Roman" w:cs="Times New Roman"/>
                <w:bCs/>
                <w:sz w:val="22"/>
                <w:szCs w:val="22"/>
              </w:rPr>
            </w:pPr>
          </w:p>
        </w:tc>
        <w:tc>
          <w:tcPr>
            <w:tcW w:w="2241" w:type="dxa"/>
            <w:vAlign w:val="center"/>
          </w:tcPr>
          <w:p>
            <w:pPr>
              <w:pStyle w:val="12"/>
              <w:spacing w:line="620" w:lineRule="exact"/>
              <w:jc w:val="center"/>
              <w:rPr>
                <w:rFonts w:ascii="Times New Roman" w:hAnsi="Times New Roman" w:cs="Times New Roman"/>
                <w:bCs/>
                <w:sz w:val="22"/>
                <w:szCs w:val="22"/>
              </w:rPr>
            </w:pPr>
          </w:p>
        </w:tc>
        <w:tc>
          <w:tcPr>
            <w:tcW w:w="2201" w:type="dxa"/>
            <w:vAlign w:val="center"/>
          </w:tcPr>
          <w:p>
            <w:pPr>
              <w:pStyle w:val="12"/>
              <w:spacing w:line="620" w:lineRule="exact"/>
              <w:rPr>
                <w:rFonts w:ascii="Times New Roman" w:hAnsi="Times New Roman" w:cs="Times New Roman"/>
                <w:bCs/>
                <w:sz w:val="22"/>
                <w:szCs w:val="22"/>
              </w:rPr>
            </w:pPr>
          </w:p>
        </w:tc>
        <w:tc>
          <w:tcPr>
            <w:tcW w:w="1828" w:type="dxa"/>
            <w:vAlign w:val="center"/>
          </w:tcPr>
          <w:p>
            <w:pPr>
              <w:pStyle w:val="12"/>
              <w:spacing w:line="620" w:lineRule="exact"/>
              <w:rPr>
                <w:rFonts w:ascii="Times New Roman" w:hAnsi="Times New Roman" w:cs="Times New Roman"/>
                <w:bCs/>
                <w:caps/>
                <w:spacing w:val="6"/>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jc w:val="center"/>
        </w:trPr>
        <w:tc>
          <w:tcPr>
            <w:tcW w:w="8434" w:type="dxa"/>
            <w:gridSpan w:val="4"/>
            <w:vAlign w:val="center"/>
          </w:tcPr>
          <w:p>
            <w:pPr>
              <w:pStyle w:val="12"/>
              <w:spacing w:line="440" w:lineRule="exact"/>
              <w:rPr>
                <w:rFonts w:ascii="Times New Roman" w:hAnsi="Times New Roman" w:cs="Times New Roman"/>
                <w:bCs/>
                <w:sz w:val="22"/>
                <w:szCs w:val="22"/>
              </w:rPr>
            </w:pPr>
            <w:r>
              <w:rPr>
                <w:rFonts w:ascii="Times New Roman" w:hAnsi="Times New Roman" w:cs="Times New Roman"/>
                <w:bCs/>
                <w:sz w:val="22"/>
                <w:szCs w:val="22"/>
              </w:rPr>
              <w:t xml:space="preserve">申请单位： </w:t>
            </w:r>
            <w:r>
              <w:rPr>
                <w:rFonts w:ascii="Times New Roman" w:hAnsi="Times New Roman" w:cs="Times New Roman"/>
                <w:bCs/>
                <w:sz w:val="22"/>
                <w:szCs w:val="22"/>
                <w:u w:val="single"/>
              </w:rPr>
              <w:t xml:space="preserve">        </w:t>
            </w:r>
            <w:r>
              <w:rPr>
                <w:rFonts w:ascii="Times New Roman" w:hAnsi="Times New Roman" w:cs="Times New Roman"/>
                <w:bCs/>
                <w:sz w:val="22"/>
                <w:szCs w:val="22"/>
              </w:rPr>
              <w:t>市人社局信息中心（市卡</w:t>
            </w:r>
            <w:r>
              <w:rPr>
                <w:rFonts w:hint="eastAsia" w:ascii="Times New Roman" w:hAnsi="Times New Roman" w:cs="Times New Roman"/>
                <w:bCs/>
                <w:sz w:val="22"/>
                <w:szCs w:val="22"/>
              </w:rPr>
              <w:t>管机构</w:t>
            </w:r>
            <w:r>
              <w:rPr>
                <w:rFonts w:ascii="Times New Roman" w:hAnsi="Times New Roman" w:cs="Times New Roman"/>
                <w:bCs/>
                <w:sz w:val="22"/>
                <w:szCs w:val="22"/>
              </w:rPr>
              <w:t>）</w:t>
            </w:r>
          </w:p>
          <w:p>
            <w:pPr>
              <w:pStyle w:val="12"/>
              <w:spacing w:line="440" w:lineRule="exact"/>
              <w:rPr>
                <w:rFonts w:ascii="Times New Roman" w:hAnsi="Times New Roman" w:cs="Times New Roman"/>
                <w:bCs/>
                <w:sz w:val="22"/>
                <w:szCs w:val="22"/>
              </w:rPr>
            </w:pPr>
          </w:p>
          <w:p>
            <w:pPr>
              <w:pStyle w:val="12"/>
              <w:spacing w:line="440" w:lineRule="exact"/>
              <w:rPr>
                <w:rFonts w:ascii="Times New Roman" w:hAnsi="Times New Roman" w:cs="Times New Roman"/>
                <w:bCs/>
                <w:sz w:val="22"/>
                <w:szCs w:val="22"/>
              </w:rPr>
            </w:pPr>
            <w:r>
              <w:rPr>
                <w:rFonts w:hint="eastAsia" w:ascii="Times New Roman" w:hAnsi="Times New Roman" w:cs="Times New Roman"/>
                <w:bCs/>
                <w:sz w:val="22"/>
                <w:szCs w:val="22"/>
              </w:rPr>
              <w:t>经办</w:t>
            </w:r>
            <w:r>
              <w:rPr>
                <w:rFonts w:ascii="Times New Roman" w:hAnsi="Times New Roman" w:cs="Times New Roman"/>
                <w:bCs/>
                <w:sz w:val="22"/>
                <w:szCs w:val="22"/>
              </w:rPr>
              <w:t xml:space="preserve">人（签字）：                                       </w:t>
            </w:r>
          </w:p>
          <w:p>
            <w:pPr>
              <w:pStyle w:val="12"/>
              <w:tabs>
                <w:tab w:val="left" w:pos="5260"/>
              </w:tabs>
              <w:spacing w:line="440" w:lineRule="exact"/>
              <w:ind w:right="224" w:rightChars="71"/>
              <w:rPr>
                <w:rFonts w:ascii="Times New Roman" w:hAnsi="Times New Roman" w:cs="Times New Roman"/>
                <w:bCs/>
                <w:sz w:val="22"/>
                <w:szCs w:val="22"/>
              </w:rPr>
            </w:pPr>
            <w:r>
              <w:rPr>
                <w:rFonts w:ascii="Times New Roman" w:hAnsi="Times New Roman" w:cs="Times New Roman"/>
                <w:bCs/>
                <w:sz w:val="22"/>
                <w:szCs w:val="22"/>
              </w:rPr>
              <w:t xml:space="preserve">   （单位盖章）</w:t>
            </w:r>
          </w:p>
          <w:p>
            <w:pPr>
              <w:pStyle w:val="12"/>
              <w:tabs>
                <w:tab w:val="left" w:pos="5260"/>
              </w:tabs>
              <w:spacing w:line="440" w:lineRule="exact"/>
              <w:ind w:right="224" w:rightChars="71"/>
              <w:rPr>
                <w:rFonts w:ascii="Times New Roman" w:hAnsi="Times New Roman" w:cs="Times New Roman"/>
                <w:bCs/>
                <w:sz w:val="22"/>
                <w:szCs w:val="22"/>
              </w:rPr>
            </w:pPr>
          </w:p>
          <w:p>
            <w:pPr>
              <w:pStyle w:val="12"/>
              <w:tabs>
                <w:tab w:val="left" w:pos="5260"/>
              </w:tabs>
              <w:spacing w:line="440" w:lineRule="exact"/>
              <w:ind w:right="224" w:rightChars="71"/>
              <w:rPr>
                <w:rFonts w:ascii="Times New Roman" w:hAnsi="Times New Roman" w:cs="Times New Roman"/>
                <w:bCs/>
                <w:sz w:val="22"/>
                <w:szCs w:val="22"/>
              </w:rPr>
            </w:pPr>
          </w:p>
          <w:p>
            <w:pPr>
              <w:pStyle w:val="12"/>
              <w:tabs>
                <w:tab w:val="left" w:pos="5260"/>
              </w:tabs>
              <w:spacing w:line="440" w:lineRule="exact"/>
              <w:ind w:right="224" w:rightChars="71"/>
              <w:rPr>
                <w:rFonts w:ascii="Times New Roman" w:hAnsi="Times New Roman" w:cs="Times New Roman"/>
                <w:bCs/>
                <w:sz w:val="22"/>
                <w:szCs w:val="22"/>
              </w:rPr>
            </w:pPr>
            <w:r>
              <w:rPr>
                <w:rFonts w:ascii="Times New Roman" w:hAnsi="Times New Roman" w:cs="Times New Roman"/>
                <w:bCs/>
                <w:sz w:val="22"/>
                <w:szCs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8434" w:type="dxa"/>
            <w:gridSpan w:val="4"/>
            <w:tcBorders>
              <w:bottom w:val="single" w:color="000000" w:sz="4" w:space="0"/>
            </w:tcBorders>
            <w:vAlign w:val="center"/>
          </w:tcPr>
          <w:p>
            <w:pPr>
              <w:pStyle w:val="13"/>
              <w:spacing w:line="440" w:lineRule="exact"/>
              <w:rPr>
                <w:rFonts w:ascii="Times New Roman" w:hAnsi="Times New Roman" w:eastAsia="宋体" w:cs="Times New Roman"/>
                <w:b w:val="0"/>
                <w:bCs/>
                <w:color w:val="auto"/>
                <w:sz w:val="22"/>
                <w:szCs w:val="22"/>
                <w:lang w:eastAsia="zh-CN"/>
              </w:rPr>
            </w:pPr>
            <w:r>
              <w:rPr>
                <w:rFonts w:ascii="Times New Roman" w:hAnsi="Times New Roman" w:eastAsia="宋体" w:cs="Times New Roman"/>
                <w:b w:val="0"/>
                <w:bCs/>
                <w:color w:val="auto"/>
                <w:sz w:val="22"/>
                <w:szCs w:val="22"/>
                <w:lang w:eastAsia="zh-CN"/>
              </w:rPr>
              <w:t>审核单位：广东省人力资源和社会保障厅政务服务中心</w:t>
            </w:r>
          </w:p>
          <w:p>
            <w:pPr>
              <w:pStyle w:val="12"/>
              <w:spacing w:line="440" w:lineRule="exact"/>
              <w:rPr>
                <w:rFonts w:ascii="Times New Roman" w:hAnsi="Times New Roman" w:cs="Times New Roman"/>
                <w:bCs/>
                <w:sz w:val="22"/>
                <w:szCs w:val="22"/>
              </w:rPr>
            </w:pPr>
            <w:r>
              <w:rPr>
                <w:rFonts w:hint="eastAsia" w:ascii="Times New Roman" w:hAnsi="Times New Roman" w:cs="Times New Roman"/>
                <w:bCs/>
                <w:sz w:val="22"/>
                <w:szCs w:val="22"/>
              </w:rPr>
              <w:t>经办</w:t>
            </w:r>
            <w:r>
              <w:rPr>
                <w:rFonts w:ascii="Times New Roman" w:hAnsi="Times New Roman" w:cs="Times New Roman"/>
                <w:bCs/>
                <w:sz w:val="22"/>
                <w:szCs w:val="22"/>
              </w:rPr>
              <w:t xml:space="preserve">人（签字）：                                     </w:t>
            </w:r>
          </w:p>
          <w:p>
            <w:pPr>
              <w:pStyle w:val="12"/>
              <w:spacing w:line="440" w:lineRule="exact"/>
              <w:ind w:firstLine="432" w:firstLineChars="200"/>
              <w:rPr>
                <w:rFonts w:ascii="Times New Roman" w:hAnsi="Times New Roman" w:cs="Times New Roman"/>
                <w:bCs/>
                <w:sz w:val="22"/>
                <w:szCs w:val="22"/>
              </w:rPr>
            </w:pPr>
            <w:r>
              <w:rPr>
                <w:rFonts w:ascii="Times New Roman" w:hAnsi="Times New Roman" w:cs="Times New Roman"/>
                <w:bCs/>
                <w:sz w:val="22"/>
                <w:szCs w:val="22"/>
              </w:rPr>
              <w:t>（单位盖章）</w:t>
            </w:r>
          </w:p>
          <w:p>
            <w:pPr>
              <w:pStyle w:val="12"/>
              <w:spacing w:line="440" w:lineRule="exact"/>
              <w:ind w:firstLine="432" w:firstLineChars="200"/>
              <w:rPr>
                <w:rFonts w:ascii="Times New Roman" w:hAnsi="Times New Roman" w:cs="Times New Roman"/>
                <w:bCs/>
                <w:sz w:val="22"/>
                <w:szCs w:val="22"/>
              </w:rPr>
            </w:pPr>
          </w:p>
          <w:p>
            <w:pPr>
              <w:pStyle w:val="13"/>
              <w:spacing w:line="440" w:lineRule="exact"/>
              <w:jc w:val="right"/>
              <w:rPr>
                <w:rFonts w:ascii="Times New Roman" w:hAnsi="Times New Roman" w:eastAsia="宋体" w:cs="Times New Roman"/>
                <w:b w:val="0"/>
                <w:bCs/>
                <w:color w:val="auto"/>
                <w:sz w:val="22"/>
                <w:szCs w:val="22"/>
                <w:lang w:eastAsia="zh-CN"/>
              </w:rPr>
            </w:pPr>
            <w:r>
              <w:rPr>
                <w:rFonts w:ascii="Times New Roman" w:hAnsi="Times New Roman" w:eastAsia="宋体" w:cs="Times New Roman"/>
                <w:b w:val="0"/>
                <w:bCs/>
                <w:color w:val="auto"/>
                <w:sz w:val="22"/>
                <w:szCs w:val="22"/>
                <w:lang w:eastAsia="zh-CN"/>
              </w:rPr>
              <w:t xml:space="preserve">                                     </w:t>
            </w:r>
            <w:r>
              <w:rPr>
                <w:rFonts w:ascii="Times New Roman" w:hAnsi="Times New Roman" w:eastAsia="宋体" w:cs="Times New Roman"/>
                <w:b w:val="0"/>
                <w:bCs/>
                <w:caps w:val="0"/>
                <w:color w:val="auto"/>
                <w:spacing w:val="0"/>
                <w:kern w:val="2"/>
                <w:sz w:val="22"/>
                <w:szCs w:val="22"/>
                <w:lang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8" w:hRule="atLeast"/>
          <w:jc w:val="center"/>
        </w:trPr>
        <w:tc>
          <w:tcPr>
            <w:tcW w:w="8434" w:type="dxa"/>
            <w:gridSpan w:val="4"/>
            <w:tcBorders>
              <w:bottom w:val="single" w:color="000000" w:sz="4" w:space="0"/>
            </w:tcBorders>
            <w:vAlign w:val="center"/>
          </w:tcPr>
          <w:p>
            <w:pPr>
              <w:pStyle w:val="13"/>
              <w:spacing w:line="440" w:lineRule="exact"/>
              <w:rPr>
                <w:rFonts w:ascii="Times New Roman" w:hAnsi="Times New Roman" w:eastAsia="宋体" w:cs="Times New Roman"/>
                <w:b w:val="0"/>
                <w:bCs/>
                <w:color w:val="auto"/>
                <w:sz w:val="22"/>
                <w:szCs w:val="22"/>
                <w:lang w:eastAsia="zh-CN"/>
              </w:rPr>
            </w:pPr>
            <w:r>
              <w:rPr>
                <w:rFonts w:ascii="Times New Roman" w:hAnsi="Times New Roman" w:eastAsia="宋体" w:cs="Times New Roman"/>
                <w:b w:val="0"/>
                <w:bCs/>
                <w:color w:val="auto"/>
                <w:sz w:val="22"/>
                <w:szCs w:val="22"/>
                <w:lang w:eastAsia="zh-CN"/>
              </w:rPr>
              <w:t>抄送单位：</w:t>
            </w:r>
            <w:r>
              <w:rPr>
                <w:rFonts w:ascii="Times New Roman" w:hAnsi="Times New Roman" w:eastAsia="宋体" w:cs="Times New Roman"/>
                <w:b w:val="0"/>
                <w:bCs/>
                <w:color w:val="auto"/>
                <w:sz w:val="22"/>
                <w:szCs w:val="22"/>
                <w:u w:val="single"/>
                <w:lang w:eastAsia="zh-CN"/>
              </w:rPr>
              <w:t xml:space="preserve">        </w:t>
            </w:r>
            <w:r>
              <w:rPr>
                <w:rFonts w:ascii="Times New Roman" w:hAnsi="Times New Roman" w:eastAsia="宋体" w:cs="Times New Roman"/>
                <w:b w:val="0"/>
                <w:bCs/>
                <w:color w:val="auto"/>
                <w:sz w:val="22"/>
                <w:szCs w:val="22"/>
                <w:lang w:eastAsia="zh-CN"/>
              </w:rPr>
              <w:t>银行广东省分行</w:t>
            </w:r>
          </w:p>
          <w:p>
            <w:pPr>
              <w:pStyle w:val="12"/>
              <w:spacing w:line="440" w:lineRule="exact"/>
              <w:rPr>
                <w:rFonts w:ascii="Times New Roman" w:hAnsi="Times New Roman" w:cs="Times New Roman"/>
                <w:bCs/>
                <w:sz w:val="22"/>
                <w:szCs w:val="22"/>
              </w:rPr>
            </w:pPr>
            <w:r>
              <w:rPr>
                <w:rFonts w:hint="eastAsia" w:ascii="Times New Roman" w:hAnsi="Times New Roman" w:cs="Times New Roman"/>
                <w:bCs/>
                <w:sz w:val="22"/>
                <w:szCs w:val="22"/>
              </w:rPr>
              <w:t>经办</w:t>
            </w:r>
            <w:r>
              <w:rPr>
                <w:rFonts w:ascii="Times New Roman" w:hAnsi="Times New Roman" w:cs="Times New Roman"/>
                <w:bCs/>
                <w:sz w:val="22"/>
                <w:szCs w:val="22"/>
              </w:rPr>
              <w:t xml:space="preserve">人（签字）：                                       </w:t>
            </w:r>
          </w:p>
          <w:p>
            <w:pPr>
              <w:pStyle w:val="12"/>
              <w:spacing w:line="440" w:lineRule="exact"/>
              <w:rPr>
                <w:rFonts w:ascii="Times New Roman" w:hAnsi="Times New Roman" w:cs="Times New Roman"/>
                <w:bCs/>
                <w:sz w:val="22"/>
                <w:szCs w:val="22"/>
              </w:rPr>
            </w:pPr>
            <w:r>
              <w:rPr>
                <w:rFonts w:ascii="Times New Roman" w:hAnsi="Times New Roman" w:cs="Times New Roman"/>
                <w:bCs/>
                <w:sz w:val="22"/>
                <w:szCs w:val="22"/>
              </w:rPr>
              <w:t xml:space="preserve">   （单位盖章）  </w:t>
            </w:r>
          </w:p>
          <w:p>
            <w:pPr>
              <w:pStyle w:val="12"/>
              <w:spacing w:line="440" w:lineRule="exact"/>
              <w:rPr>
                <w:rFonts w:ascii="Times New Roman" w:hAnsi="Times New Roman" w:cs="Times New Roman"/>
                <w:bCs/>
                <w:szCs w:val="21"/>
              </w:rPr>
            </w:pPr>
          </w:p>
          <w:p>
            <w:pPr>
              <w:pStyle w:val="12"/>
              <w:spacing w:line="440" w:lineRule="exact"/>
              <w:rPr>
                <w:rFonts w:ascii="Times New Roman" w:hAnsi="Times New Roman" w:cs="Times New Roman"/>
                <w:bCs/>
                <w:szCs w:val="21"/>
              </w:rPr>
            </w:pPr>
            <w:r>
              <w:rPr>
                <w:rFonts w:ascii="Times New Roman" w:hAnsi="Times New Roman" w:cs="Times New Roman"/>
                <w:bCs/>
                <w:szCs w:val="21"/>
              </w:rPr>
              <w:t xml:space="preserve">                                                                  年   月   日</w:t>
            </w:r>
          </w:p>
        </w:tc>
      </w:tr>
    </w:tbl>
    <w:p>
      <w:pPr>
        <w:rPr>
          <w:b/>
          <w:bCs/>
          <w:szCs w:val="32"/>
        </w:rPr>
      </w:pPr>
      <w:r>
        <w:rPr>
          <w:bCs/>
          <w:sz w:val="30"/>
          <w:szCs w:val="30"/>
        </w:rPr>
        <w:br w:type="page"/>
      </w:r>
      <w:r>
        <w:rPr>
          <w:b/>
          <w:bCs/>
          <w:szCs w:val="32"/>
        </w:rPr>
        <w:t>附件6</w:t>
      </w:r>
    </w:p>
    <w:p>
      <w:pPr>
        <w:jc w:val="center"/>
        <w:rPr>
          <w:rFonts w:eastAsia="创艺简标宋"/>
          <w:bCs/>
          <w:sz w:val="36"/>
          <w:szCs w:val="36"/>
        </w:rPr>
      </w:pPr>
      <w:r>
        <w:rPr>
          <w:rFonts w:eastAsia="创艺简标宋"/>
          <w:bCs/>
          <w:sz w:val="36"/>
          <w:szCs w:val="36"/>
        </w:rPr>
        <w:t>批量申请数据文件格式说明</w:t>
      </w:r>
    </w:p>
    <w:p>
      <w:pPr>
        <w:pStyle w:val="14"/>
        <w:spacing w:line="240" w:lineRule="auto"/>
        <w:ind w:left="0" w:firstLine="425"/>
        <w:rPr>
          <w:sz w:val="28"/>
          <w:szCs w:val="28"/>
        </w:rPr>
      </w:pPr>
    </w:p>
    <w:p>
      <w:pPr>
        <w:pStyle w:val="14"/>
        <w:spacing w:line="520" w:lineRule="exact"/>
        <w:ind w:left="0" w:firstLine="592" w:firstLineChars="200"/>
        <w:rPr>
          <w:sz w:val="30"/>
          <w:szCs w:val="30"/>
        </w:rPr>
      </w:pPr>
      <w:r>
        <w:rPr>
          <w:sz w:val="30"/>
          <w:szCs w:val="30"/>
        </w:rPr>
        <w:t>批量申请数据文件格式定义为zip压缩包格式，文件名的命名为：SBK2_银行_经办机构_人数_时间.zip。</w:t>
      </w:r>
    </w:p>
    <w:p>
      <w:pPr>
        <w:pStyle w:val="14"/>
        <w:spacing w:line="520" w:lineRule="exact"/>
        <w:ind w:left="0" w:firstLine="592" w:firstLineChars="200"/>
        <w:rPr>
          <w:sz w:val="30"/>
          <w:szCs w:val="30"/>
        </w:rPr>
      </w:pPr>
      <w:r>
        <w:rPr>
          <w:sz w:val="30"/>
          <w:szCs w:val="30"/>
        </w:rPr>
        <w:t>【批量申请数据文件命名】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993"/>
        <w:gridCol w:w="992"/>
        <w:gridCol w:w="1417"/>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bCs/>
                <w:sz w:val="24"/>
              </w:rPr>
            </w:pPr>
            <w:r>
              <w:rPr>
                <w:bCs/>
                <w:sz w:val="24"/>
              </w:rPr>
              <w:t>序号</w:t>
            </w:r>
          </w:p>
        </w:tc>
        <w:tc>
          <w:tcPr>
            <w:tcW w:w="1559" w:type="dxa"/>
            <w:vAlign w:val="center"/>
          </w:tcPr>
          <w:p>
            <w:pPr>
              <w:jc w:val="center"/>
              <w:rPr>
                <w:bCs/>
                <w:sz w:val="24"/>
              </w:rPr>
            </w:pPr>
            <w:r>
              <w:rPr>
                <w:bCs/>
                <w:sz w:val="24"/>
              </w:rPr>
              <w:t>数据项</w:t>
            </w:r>
          </w:p>
        </w:tc>
        <w:tc>
          <w:tcPr>
            <w:tcW w:w="993" w:type="dxa"/>
            <w:vAlign w:val="center"/>
          </w:tcPr>
          <w:p>
            <w:pPr>
              <w:jc w:val="center"/>
              <w:rPr>
                <w:bCs/>
                <w:sz w:val="24"/>
              </w:rPr>
            </w:pPr>
            <w:r>
              <w:rPr>
                <w:bCs/>
                <w:sz w:val="24"/>
              </w:rPr>
              <w:t>类型</w:t>
            </w:r>
          </w:p>
        </w:tc>
        <w:tc>
          <w:tcPr>
            <w:tcW w:w="992" w:type="dxa"/>
            <w:vAlign w:val="center"/>
          </w:tcPr>
          <w:p>
            <w:pPr>
              <w:jc w:val="center"/>
              <w:rPr>
                <w:bCs/>
                <w:sz w:val="24"/>
              </w:rPr>
            </w:pPr>
            <w:r>
              <w:rPr>
                <w:bCs/>
                <w:sz w:val="24"/>
              </w:rPr>
              <w:t>长度</w:t>
            </w:r>
          </w:p>
        </w:tc>
        <w:tc>
          <w:tcPr>
            <w:tcW w:w="1417" w:type="dxa"/>
            <w:vAlign w:val="center"/>
          </w:tcPr>
          <w:p>
            <w:pPr>
              <w:jc w:val="center"/>
              <w:rPr>
                <w:bCs/>
                <w:sz w:val="24"/>
              </w:rPr>
            </w:pPr>
            <w:r>
              <w:rPr>
                <w:bCs/>
                <w:sz w:val="24"/>
              </w:rPr>
              <w:t>取值范围</w:t>
            </w:r>
          </w:p>
        </w:tc>
        <w:tc>
          <w:tcPr>
            <w:tcW w:w="3204" w:type="dxa"/>
            <w:vAlign w:val="center"/>
          </w:tcPr>
          <w:p>
            <w:pPr>
              <w:jc w:val="center"/>
              <w:rPr>
                <w:bCs/>
                <w:sz w:val="24"/>
              </w:rPr>
            </w:pPr>
            <w:r>
              <w:rPr>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rPr>
                <w:sz w:val="24"/>
              </w:rPr>
            </w:pPr>
            <w:r>
              <w:rPr>
                <w:sz w:val="24"/>
              </w:rPr>
              <w:t>1</w:t>
            </w:r>
          </w:p>
        </w:tc>
        <w:tc>
          <w:tcPr>
            <w:tcW w:w="1559" w:type="dxa"/>
            <w:vAlign w:val="center"/>
          </w:tcPr>
          <w:p>
            <w:pPr>
              <w:rPr>
                <w:sz w:val="24"/>
              </w:rPr>
            </w:pPr>
            <w:r>
              <w:rPr>
                <w:sz w:val="24"/>
              </w:rPr>
              <w:t>命名规则</w:t>
            </w:r>
          </w:p>
        </w:tc>
        <w:tc>
          <w:tcPr>
            <w:tcW w:w="993" w:type="dxa"/>
            <w:vAlign w:val="center"/>
          </w:tcPr>
          <w:p>
            <w:pPr>
              <w:rPr>
                <w:sz w:val="24"/>
              </w:rPr>
            </w:pPr>
          </w:p>
        </w:tc>
        <w:tc>
          <w:tcPr>
            <w:tcW w:w="992" w:type="dxa"/>
            <w:vAlign w:val="center"/>
          </w:tcPr>
          <w:p>
            <w:pPr>
              <w:rPr>
                <w:sz w:val="24"/>
              </w:rPr>
            </w:pPr>
          </w:p>
        </w:tc>
        <w:tc>
          <w:tcPr>
            <w:tcW w:w="1417" w:type="dxa"/>
            <w:vAlign w:val="center"/>
          </w:tcPr>
          <w:p>
            <w:pPr>
              <w:rPr>
                <w:sz w:val="24"/>
              </w:rPr>
            </w:pPr>
          </w:p>
        </w:tc>
        <w:tc>
          <w:tcPr>
            <w:tcW w:w="3204" w:type="dxa"/>
            <w:vAlign w:val="center"/>
          </w:tcPr>
          <w:p>
            <w:pPr>
              <w:rPr>
                <w:sz w:val="24"/>
              </w:rPr>
            </w:pPr>
            <w:r>
              <w:rPr>
                <w:sz w:val="24"/>
              </w:rPr>
              <w:t>由五个字段组成，每个字段间以半角“_”号分隔，各字段的定义见下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rPr>
                <w:sz w:val="24"/>
              </w:rPr>
            </w:pPr>
            <w:r>
              <w:rPr>
                <w:sz w:val="24"/>
              </w:rPr>
              <w:t>2</w:t>
            </w:r>
          </w:p>
        </w:tc>
        <w:tc>
          <w:tcPr>
            <w:tcW w:w="1559" w:type="dxa"/>
            <w:vAlign w:val="center"/>
          </w:tcPr>
          <w:p>
            <w:pPr>
              <w:rPr>
                <w:sz w:val="24"/>
              </w:rPr>
            </w:pPr>
            <w:r>
              <w:rPr>
                <w:sz w:val="24"/>
              </w:rPr>
              <w:t>SBK2</w:t>
            </w:r>
          </w:p>
        </w:tc>
        <w:tc>
          <w:tcPr>
            <w:tcW w:w="993" w:type="dxa"/>
            <w:vAlign w:val="center"/>
          </w:tcPr>
          <w:p>
            <w:pPr>
              <w:rPr>
                <w:sz w:val="24"/>
              </w:rPr>
            </w:pPr>
            <w:r>
              <w:rPr>
                <w:sz w:val="24"/>
              </w:rPr>
              <w:t>字符型</w:t>
            </w:r>
          </w:p>
        </w:tc>
        <w:tc>
          <w:tcPr>
            <w:tcW w:w="992" w:type="dxa"/>
            <w:vAlign w:val="center"/>
          </w:tcPr>
          <w:p>
            <w:pPr>
              <w:rPr>
                <w:sz w:val="24"/>
              </w:rPr>
            </w:pPr>
            <w:r>
              <w:rPr>
                <w:sz w:val="24"/>
              </w:rPr>
              <w:t>4</w:t>
            </w:r>
          </w:p>
        </w:tc>
        <w:tc>
          <w:tcPr>
            <w:tcW w:w="1417" w:type="dxa"/>
            <w:vAlign w:val="center"/>
          </w:tcPr>
          <w:p>
            <w:pPr>
              <w:rPr>
                <w:sz w:val="24"/>
              </w:rPr>
            </w:pPr>
          </w:p>
        </w:tc>
        <w:tc>
          <w:tcPr>
            <w:tcW w:w="3204" w:type="dxa"/>
            <w:vAlign w:val="center"/>
          </w:tcPr>
          <w:p>
            <w:pPr>
              <w:rPr>
                <w:sz w:val="24"/>
              </w:rPr>
            </w:pPr>
            <w:r>
              <w:rPr>
                <w:sz w:val="24"/>
              </w:rPr>
              <w:t>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rPr>
                <w:sz w:val="24"/>
              </w:rPr>
            </w:pPr>
            <w:r>
              <w:rPr>
                <w:sz w:val="24"/>
              </w:rPr>
              <w:t>3</w:t>
            </w:r>
          </w:p>
        </w:tc>
        <w:tc>
          <w:tcPr>
            <w:tcW w:w="1559" w:type="dxa"/>
            <w:vAlign w:val="center"/>
          </w:tcPr>
          <w:p>
            <w:pPr>
              <w:rPr>
                <w:sz w:val="24"/>
              </w:rPr>
            </w:pPr>
            <w:r>
              <w:rPr>
                <w:sz w:val="24"/>
              </w:rPr>
              <w:t>银行</w:t>
            </w:r>
          </w:p>
        </w:tc>
        <w:tc>
          <w:tcPr>
            <w:tcW w:w="993" w:type="dxa"/>
            <w:vAlign w:val="center"/>
          </w:tcPr>
          <w:p>
            <w:pPr>
              <w:rPr>
                <w:sz w:val="24"/>
              </w:rPr>
            </w:pPr>
            <w:r>
              <w:rPr>
                <w:sz w:val="24"/>
              </w:rPr>
              <w:t>字符型</w:t>
            </w:r>
          </w:p>
        </w:tc>
        <w:tc>
          <w:tcPr>
            <w:tcW w:w="992" w:type="dxa"/>
            <w:vAlign w:val="center"/>
          </w:tcPr>
          <w:p>
            <w:pPr>
              <w:rPr>
                <w:sz w:val="24"/>
              </w:rPr>
            </w:pPr>
            <w:r>
              <w:rPr>
                <w:sz w:val="24"/>
              </w:rPr>
              <w:t>5</w:t>
            </w:r>
          </w:p>
        </w:tc>
        <w:tc>
          <w:tcPr>
            <w:tcW w:w="1417" w:type="dxa"/>
            <w:vAlign w:val="center"/>
          </w:tcPr>
          <w:p>
            <w:pPr>
              <w:rPr>
                <w:sz w:val="24"/>
              </w:rPr>
            </w:pPr>
          </w:p>
        </w:tc>
        <w:tc>
          <w:tcPr>
            <w:tcW w:w="3204" w:type="dxa"/>
            <w:vAlign w:val="center"/>
          </w:tcPr>
          <w:p>
            <w:pPr>
              <w:rPr>
                <w:sz w:val="24"/>
              </w:rPr>
            </w:pPr>
            <w:r>
              <w:rPr>
                <w:sz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rPr>
                <w:sz w:val="24"/>
              </w:rPr>
            </w:pPr>
            <w:r>
              <w:rPr>
                <w:sz w:val="24"/>
              </w:rPr>
              <w:t>4</w:t>
            </w:r>
          </w:p>
        </w:tc>
        <w:tc>
          <w:tcPr>
            <w:tcW w:w="1559" w:type="dxa"/>
            <w:vAlign w:val="center"/>
          </w:tcPr>
          <w:p>
            <w:pPr>
              <w:rPr>
                <w:sz w:val="24"/>
              </w:rPr>
            </w:pPr>
            <w:r>
              <w:rPr>
                <w:sz w:val="24"/>
              </w:rPr>
              <w:t>经办机构</w:t>
            </w:r>
          </w:p>
        </w:tc>
        <w:tc>
          <w:tcPr>
            <w:tcW w:w="993" w:type="dxa"/>
            <w:vAlign w:val="center"/>
          </w:tcPr>
          <w:p>
            <w:pPr>
              <w:rPr>
                <w:sz w:val="24"/>
              </w:rPr>
            </w:pPr>
            <w:r>
              <w:rPr>
                <w:sz w:val="24"/>
              </w:rPr>
              <w:t>字符型</w:t>
            </w:r>
          </w:p>
        </w:tc>
        <w:tc>
          <w:tcPr>
            <w:tcW w:w="992" w:type="dxa"/>
            <w:vAlign w:val="center"/>
          </w:tcPr>
          <w:p>
            <w:pPr>
              <w:rPr>
                <w:sz w:val="24"/>
              </w:rPr>
            </w:pPr>
            <w:r>
              <w:rPr>
                <w:sz w:val="24"/>
              </w:rPr>
              <w:t>14</w:t>
            </w:r>
          </w:p>
        </w:tc>
        <w:tc>
          <w:tcPr>
            <w:tcW w:w="1417" w:type="dxa"/>
            <w:vAlign w:val="center"/>
          </w:tcPr>
          <w:p>
            <w:pPr>
              <w:rPr>
                <w:sz w:val="24"/>
              </w:rPr>
            </w:pPr>
          </w:p>
        </w:tc>
        <w:tc>
          <w:tcPr>
            <w:tcW w:w="3204" w:type="dxa"/>
            <w:vAlign w:val="center"/>
          </w:tcPr>
          <w:p>
            <w:pPr>
              <w:rPr>
                <w:sz w:val="24"/>
              </w:rPr>
            </w:pPr>
            <w:r>
              <w:rPr>
                <w:sz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rPr>
                <w:sz w:val="24"/>
              </w:rPr>
            </w:pPr>
            <w:r>
              <w:rPr>
                <w:sz w:val="24"/>
              </w:rPr>
              <w:t>5</w:t>
            </w:r>
          </w:p>
        </w:tc>
        <w:tc>
          <w:tcPr>
            <w:tcW w:w="1559" w:type="dxa"/>
            <w:vAlign w:val="center"/>
          </w:tcPr>
          <w:p>
            <w:pPr>
              <w:rPr>
                <w:sz w:val="24"/>
              </w:rPr>
            </w:pPr>
            <w:r>
              <w:rPr>
                <w:sz w:val="24"/>
              </w:rPr>
              <w:t>人数</w:t>
            </w:r>
          </w:p>
        </w:tc>
        <w:tc>
          <w:tcPr>
            <w:tcW w:w="993" w:type="dxa"/>
            <w:vAlign w:val="center"/>
          </w:tcPr>
          <w:p>
            <w:pPr>
              <w:rPr>
                <w:sz w:val="24"/>
              </w:rPr>
            </w:pPr>
            <w:r>
              <w:rPr>
                <w:sz w:val="24"/>
              </w:rPr>
              <w:t>字符型</w:t>
            </w:r>
          </w:p>
        </w:tc>
        <w:tc>
          <w:tcPr>
            <w:tcW w:w="992" w:type="dxa"/>
            <w:vAlign w:val="center"/>
          </w:tcPr>
          <w:p>
            <w:pPr>
              <w:rPr>
                <w:sz w:val="24"/>
              </w:rPr>
            </w:pPr>
            <w:r>
              <w:rPr>
                <w:sz w:val="24"/>
              </w:rPr>
              <w:t>不定长</w:t>
            </w:r>
          </w:p>
        </w:tc>
        <w:tc>
          <w:tcPr>
            <w:tcW w:w="1417" w:type="dxa"/>
            <w:vAlign w:val="center"/>
          </w:tcPr>
          <w:p>
            <w:pPr>
              <w:rPr>
                <w:sz w:val="24"/>
              </w:rPr>
            </w:pPr>
          </w:p>
        </w:tc>
        <w:tc>
          <w:tcPr>
            <w:tcW w:w="320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rPr>
                <w:sz w:val="24"/>
              </w:rPr>
            </w:pPr>
            <w:r>
              <w:rPr>
                <w:sz w:val="24"/>
              </w:rPr>
              <w:t>6</w:t>
            </w:r>
          </w:p>
        </w:tc>
        <w:tc>
          <w:tcPr>
            <w:tcW w:w="1559" w:type="dxa"/>
            <w:vAlign w:val="center"/>
          </w:tcPr>
          <w:p>
            <w:pPr>
              <w:rPr>
                <w:sz w:val="24"/>
              </w:rPr>
            </w:pPr>
            <w:r>
              <w:rPr>
                <w:sz w:val="24"/>
              </w:rPr>
              <w:t>时间</w:t>
            </w:r>
          </w:p>
        </w:tc>
        <w:tc>
          <w:tcPr>
            <w:tcW w:w="993" w:type="dxa"/>
            <w:vAlign w:val="center"/>
          </w:tcPr>
          <w:p>
            <w:pPr>
              <w:rPr>
                <w:sz w:val="24"/>
              </w:rPr>
            </w:pPr>
            <w:r>
              <w:rPr>
                <w:sz w:val="24"/>
              </w:rPr>
              <w:t>字符型</w:t>
            </w:r>
          </w:p>
        </w:tc>
        <w:tc>
          <w:tcPr>
            <w:tcW w:w="992" w:type="dxa"/>
            <w:vAlign w:val="center"/>
          </w:tcPr>
          <w:p>
            <w:pPr>
              <w:rPr>
                <w:sz w:val="24"/>
              </w:rPr>
            </w:pPr>
            <w:r>
              <w:rPr>
                <w:sz w:val="24"/>
              </w:rPr>
              <w:t>14</w:t>
            </w:r>
          </w:p>
        </w:tc>
        <w:tc>
          <w:tcPr>
            <w:tcW w:w="1417" w:type="dxa"/>
            <w:vAlign w:val="center"/>
          </w:tcPr>
          <w:p>
            <w:pPr>
              <w:rPr>
                <w:sz w:val="24"/>
              </w:rPr>
            </w:pPr>
          </w:p>
        </w:tc>
        <w:tc>
          <w:tcPr>
            <w:tcW w:w="3204" w:type="dxa"/>
            <w:vAlign w:val="center"/>
          </w:tcPr>
          <w:p>
            <w:pPr>
              <w:rPr>
                <w:sz w:val="24"/>
              </w:rPr>
            </w:pPr>
            <w:r>
              <w:rPr>
                <w:sz w:val="24"/>
              </w:rPr>
              <w:t>格式为YYYYMMDDHHMMSS</w:t>
            </w:r>
          </w:p>
        </w:tc>
      </w:tr>
    </w:tbl>
    <w:p>
      <w:pPr>
        <w:pStyle w:val="14"/>
        <w:spacing w:line="520" w:lineRule="exact"/>
        <w:ind w:left="0" w:firstLine="592" w:firstLineChars="200"/>
        <w:rPr>
          <w:sz w:val="30"/>
          <w:szCs w:val="30"/>
        </w:rPr>
      </w:pPr>
      <w:r>
        <w:rPr>
          <w:sz w:val="30"/>
          <w:szCs w:val="30"/>
        </w:rPr>
        <w:t>批量申请数据文件格式定义为zip压缩包格式，压缩的是一个命名为“PHOTO”的目录和一个文本文件。</w:t>
      </w:r>
    </w:p>
    <w:p>
      <w:pPr>
        <w:pStyle w:val="14"/>
        <w:spacing w:line="520" w:lineRule="exact"/>
        <w:ind w:left="0" w:firstLine="592" w:firstLineChars="200"/>
        <w:rPr>
          <w:sz w:val="30"/>
          <w:szCs w:val="30"/>
        </w:rPr>
      </w:pPr>
      <w:r>
        <w:rPr>
          <w:sz w:val="30"/>
          <w:szCs w:val="30"/>
        </w:rPr>
        <w:t>“PHOTO”目录内是所有要申请</w:t>
      </w:r>
      <w:r>
        <w:rPr>
          <w:rFonts w:hint="eastAsia"/>
          <w:sz w:val="30"/>
          <w:szCs w:val="30"/>
        </w:rPr>
        <w:t>社保卡</w:t>
      </w:r>
      <w:r>
        <w:rPr>
          <w:sz w:val="30"/>
          <w:szCs w:val="30"/>
        </w:rPr>
        <w:t>的人员照片，照片的命名格式为：身份证号姓名.jpg，照片名中间没有分隔符</w:t>
      </w:r>
      <w:r>
        <w:rPr>
          <w:rFonts w:hint="eastAsia"/>
          <w:sz w:val="30"/>
          <w:szCs w:val="30"/>
        </w:rPr>
        <w:t>（若申请人年龄小于7周岁，可不传相片）</w:t>
      </w:r>
      <w:r>
        <w:rPr>
          <w:sz w:val="30"/>
          <w:szCs w:val="30"/>
        </w:rPr>
        <w:t>，身份证号中的字母必须大写，身份证号必须为18位。相片规格为358像素（宽）*441像素（高），分辨率350DPI；颜色模式为24位RGB真彩色；采用JPEG压缩技术，压缩品质因子70（品质因子取值范围0～100），一般相片的文件大小为14K~40K；人像在相片矩形框内水平居中，脸部宽度179～255像素，头顶发迹距相片上边缘7～21像素， 双眼连线中点距离图像左边缘为162～196像素，双眼连线距相片下边缘的最短距离不小于207像素。</w:t>
      </w:r>
    </w:p>
    <w:p>
      <w:pPr>
        <w:pStyle w:val="14"/>
        <w:spacing w:line="520" w:lineRule="exact"/>
        <w:ind w:left="0" w:firstLine="592" w:firstLineChars="200"/>
        <w:rPr>
          <w:sz w:val="30"/>
          <w:szCs w:val="30"/>
        </w:rPr>
      </w:pPr>
      <w:r>
        <w:rPr>
          <w:rFonts w:hint="eastAsia"/>
          <w:sz w:val="30"/>
          <w:szCs w:val="30"/>
        </w:rPr>
        <w:t>社保卡</w:t>
      </w:r>
      <w:r>
        <w:rPr>
          <w:sz w:val="30"/>
          <w:szCs w:val="30"/>
        </w:rPr>
        <w:t>数字相片应是通过数码照相采集的申请人在六个月内拍摄的正面免冠彩色头像，白色背景，无边框。要求头部占图像尺寸的2/3左右，人像露双肩和双耳；双眼睁开正视前方并保证瞳孔清楚可见、中性表情、人像清晰、色彩自然、层次丰富、无明显畸变；在脸部或背景上无阴影、亮点或反光；对比度和亮度适当。常戴眼镜者应佩戴眼镜，但必须将双眼清楚显现出来；眼镜不能反光或为有色镜片，不能为色彩过深的宽边镜框。确保人像面部可见，双耳可见，不允许有遮盖面部的覆盖物、头发、头饰或脸部饰物（如耳环，头巾等），因宗教原因或医学因素不能摘除的，应保证人像面部特征可见。照相者坐姿端正，双肩等高平行，眼睛平视看镜头，表情自然，不允许斜视、闭眼及皱眉等不正常表情。照片清晰、脸部布光均匀、不偏色。着装颜色应区别于白色背景。幼儿的照片不能有玩具，椅背以及他人出现。</w:t>
      </w:r>
    </w:p>
    <w:p>
      <w:pPr>
        <w:pStyle w:val="14"/>
        <w:spacing w:line="520" w:lineRule="exact"/>
        <w:rPr>
          <w:sz w:val="30"/>
          <w:szCs w:val="30"/>
        </w:rPr>
      </w:pPr>
      <w:r>
        <w:rPr>
          <w:sz w:val="30"/>
          <w:szCs w:val="30"/>
        </w:rPr>
        <w:t xml:space="preserve"> 文本文件的命名与压缩包的命名一致（除后缀名为.txt外）。</w:t>
      </w:r>
    </w:p>
    <w:p>
      <w:pPr>
        <w:pStyle w:val="14"/>
        <w:spacing w:line="520" w:lineRule="exact"/>
        <w:rPr>
          <w:sz w:val="30"/>
          <w:szCs w:val="30"/>
        </w:rPr>
      </w:pPr>
      <w:r>
        <w:rPr>
          <w:sz w:val="30"/>
          <w:szCs w:val="30"/>
        </w:rPr>
        <w:t xml:space="preserve"> 文件的第1行为申请</w:t>
      </w:r>
      <w:r>
        <w:rPr>
          <w:rFonts w:hint="eastAsia"/>
          <w:sz w:val="30"/>
          <w:szCs w:val="30"/>
        </w:rPr>
        <w:t>社保卡</w:t>
      </w:r>
      <w:r>
        <w:rPr>
          <w:sz w:val="30"/>
          <w:szCs w:val="30"/>
        </w:rPr>
        <w:t>的总人数。</w:t>
      </w:r>
    </w:p>
    <w:p>
      <w:pPr>
        <w:pStyle w:val="14"/>
        <w:spacing w:line="520" w:lineRule="exact"/>
        <w:ind w:left="0" w:firstLine="591"/>
        <w:rPr>
          <w:sz w:val="30"/>
          <w:szCs w:val="30"/>
        </w:rPr>
      </w:pPr>
      <w:r>
        <w:rPr>
          <w:sz w:val="30"/>
          <w:szCs w:val="30"/>
        </w:rPr>
        <w:t>文件的第2行为标题行，用于标明正文每列的名称，标题名称间用半角“,”分隔。标题行格式为：序号*,申领表编码*,卡类别*,国籍*,证件类型*,证件号码*,证件有效期*,姓名*,性别*,民族*,出生日期*,人员状态,户口性质,户口地址,联系手机,联系电话*,通讯地址,邮政编码,电子邮箱,户籍地,</w:t>
      </w:r>
      <w:r>
        <w:rPr>
          <w:rFonts w:hint="eastAsia"/>
          <w:sz w:val="30"/>
          <w:szCs w:val="30"/>
        </w:rPr>
        <w:t>职业*,</w:t>
      </w:r>
      <w:r>
        <w:rPr>
          <w:sz w:val="30"/>
          <w:szCs w:val="30"/>
        </w:rPr>
        <w:t>单位编号,单位名称,监护人证件类型,监护人证件号码,监护人姓名,服务银行*,相片回执,收表网点。列名中打“*”号的项不能为空。</w:t>
      </w:r>
    </w:p>
    <w:p>
      <w:pPr>
        <w:pStyle w:val="14"/>
        <w:spacing w:line="520" w:lineRule="exact"/>
        <w:ind w:left="0"/>
        <w:rPr>
          <w:sz w:val="30"/>
          <w:szCs w:val="30"/>
        </w:rPr>
      </w:pPr>
      <w:r>
        <w:rPr>
          <w:sz w:val="30"/>
          <w:szCs w:val="30"/>
        </w:rPr>
        <w:t xml:space="preserve">    文件的第3行起为正文行，每行正文与标题行内容一一对应，列之间用半角“,”分隔，值为空的列仍用半角“,”分隔。</w:t>
      </w:r>
    </w:p>
    <w:p>
      <w:pPr>
        <w:pStyle w:val="14"/>
        <w:ind w:left="0"/>
        <w:rPr>
          <w:sz w:val="30"/>
          <w:szCs w:val="30"/>
        </w:rPr>
      </w:pPr>
      <w:r>
        <w:rPr>
          <w:szCs w:val="24"/>
        </w:rPr>
        <w:br w:type="page"/>
      </w:r>
      <w:r>
        <w:rPr>
          <w:szCs w:val="24"/>
        </w:rPr>
        <w:t xml:space="preserve"> </w:t>
      </w:r>
      <w:r>
        <w:rPr>
          <w:sz w:val="30"/>
          <w:szCs w:val="30"/>
        </w:rPr>
        <w:t>【批量申请数据文件输入数据】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134"/>
        <w:gridCol w:w="993"/>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bCs/>
                <w:sz w:val="24"/>
              </w:rPr>
            </w:pPr>
            <w:r>
              <w:rPr>
                <w:bCs/>
                <w:sz w:val="24"/>
              </w:rPr>
              <w:t>序号</w:t>
            </w:r>
          </w:p>
        </w:tc>
        <w:tc>
          <w:tcPr>
            <w:tcW w:w="2126" w:type="dxa"/>
            <w:vAlign w:val="center"/>
          </w:tcPr>
          <w:p>
            <w:pPr>
              <w:jc w:val="center"/>
              <w:rPr>
                <w:bCs/>
                <w:sz w:val="24"/>
              </w:rPr>
            </w:pPr>
            <w:r>
              <w:rPr>
                <w:bCs/>
                <w:sz w:val="24"/>
              </w:rPr>
              <w:t>数据项</w:t>
            </w:r>
          </w:p>
        </w:tc>
        <w:tc>
          <w:tcPr>
            <w:tcW w:w="1134" w:type="dxa"/>
            <w:vAlign w:val="center"/>
          </w:tcPr>
          <w:p>
            <w:pPr>
              <w:jc w:val="center"/>
              <w:rPr>
                <w:bCs/>
                <w:sz w:val="24"/>
              </w:rPr>
            </w:pPr>
            <w:r>
              <w:rPr>
                <w:bCs/>
                <w:sz w:val="24"/>
              </w:rPr>
              <w:t>类型</w:t>
            </w:r>
          </w:p>
        </w:tc>
        <w:tc>
          <w:tcPr>
            <w:tcW w:w="993" w:type="dxa"/>
            <w:vAlign w:val="center"/>
          </w:tcPr>
          <w:p>
            <w:pPr>
              <w:jc w:val="center"/>
              <w:rPr>
                <w:bCs/>
                <w:sz w:val="24"/>
              </w:rPr>
            </w:pPr>
            <w:r>
              <w:rPr>
                <w:bCs/>
                <w:sz w:val="24"/>
              </w:rPr>
              <w:t>长度</w:t>
            </w:r>
          </w:p>
        </w:tc>
        <w:tc>
          <w:tcPr>
            <w:tcW w:w="1275" w:type="dxa"/>
            <w:vAlign w:val="center"/>
          </w:tcPr>
          <w:p>
            <w:pPr>
              <w:jc w:val="center"/>
              <w:rPr>
                <w:bCs/>
                <w:sz w:val="24"/>
              </w:rPr>
            </w:pPr>
            <w:r>
              <w:rPr>
                <w:bCs/>
                <w:sz w:val="24"/>
              </w:rPr>
              <w:t>取值范围</w:t>
            </w:r>
          </w:p>
        </w:tc>
        <w:tc>
          <w:tcPr>
            <w:tcW w:w="2177" w:type="dxa"/>
            <w:vAlign w:val="center"/>
          </w:tcPr>
          <w:p>
            <w:pPr>
              <w:jc w:val="center"/>
              <w:rPr>
                <w:bCs/>
                <w:sz w:val="24"/>
              </w:rPr>
            </w:pPr>
            <w:r>
              <w:rPr>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w:t>
            </w:r>
          </w:p>
        </w:tc>
        <w:tc>
          <w:tcPr>
            <w:tcW w:w="2126" w:type="dxa"/>
            <w:vAlign w:val="center"/>
          </w:tcPr>
          <w:p>
            <w:pPr>
              <w:rPr>
                <w:sz w:val="24"/>
              </w:rPr>
            </w:pPr>
            <w:r>
              <w:rPr>
                <w:sz w:val="24"/>
              </w:rPr>
              <w:t>序号</w:t>
            </w:r>
          </w:p>
        </w:tc>
        <w:tc>
          <w:tcPr>
            <w:tcW w:w="1134" w:type="dxa"/>
            <w:vAlign w:val="center"/>
          </w:tcPr>
          <w:p>
            <w:pPr>
              <w:rPr>
                <w:sz w:val="24"/>
              </w:rPr>
            </w:pPr>
            <w:r>
              <w:rPr>
                <w:sz w:val="24"/>
              </w:rPr>
              <w:t>数字型</w:t>
            </w:r>
          </w:p>
        </w:tc>
        <w:tc>
          <w:tcPr>
            <w:tcW w:w="993" w:type="dxa"/>
            <w:vAlign w:val="center"/>
          </w:tcPr>
          <w:p>
            <w:pPr>
              <w:rPr>
                <w:sz w:val="24"/>
              </w:rPr>
            </w:pPr>
            <w:r>
              <w:rPr>
                <w:sz w:val="24"/>
              </w:rPr>
              <w:t>不定长</w:t>
            </w:r>
          </w:p>
        </w:tc>
        <w:tc>
          <w:tcPr>
            <w:tcW w:w="1275" w:type="dxa"/>
            <w:vAlign w:val="center"/>
          </w:tcPr>
          <w:p>
            <w:pPr>
              <w:rPr>
                <w:sz w:val="24"/>
              </w:rPr>
            </w:pPr>
          </w:p>
        </w:tc>
        <w:tc>
          <w:tcPr>
            <w:tcW w:w="2177" w:type="dxa"/>
            <w:vAlign w:val="center"/>
          </w:tcPr>
          <w:p>
            <w:pPr>
              <w:rPr>
                <w:sz w:val="24"/>
              </w:rPr>
            </w:pPr>
            <w:r>
              <w:rPr>
                <w:sz w:val="24"/>
              </w:rPr>
              <w:t>顺序号，不能为空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w:t>
            </w:r>
          </w:p>
        </w:tc>
        <w:tc>
          <w:tcPr>
            <w:tcW w:w="2126" w:type="dxa"/>
            <w:vAlign w:val="center"/>
          </w:tcPr>
          <w:p>
            <w:pPr>
              <w:rPr>
                <w:sz w:val="24"/>
              </w:rPr>
            </w:pPr>
            <w:r>
              <w:rPr>
                <w:sz w:val="24"/>
              </w:rPr>
              <w:t>申领表编码</w:t>
            </w:r>
          </w:p>
        </w:tc>
        <w:tc>
          <w:tcPr>
            <w:tcW w:w="1134" w:type="dxa"/>
            <w:vAlign w:val="center"/>
          </w:tcPr>
          <w:p>
            <w:pPr>
              <w:rPr>
                <w:sz w:val="24"/>
              </w:rPr>
            </w:pPr>
            <w:r>
              <w:rPr>
                <w:sz w:val="24"/>
              </w:rPr>
              <w:t>字符型</w:t>
            </w:r>
          </w:p>
        </w:tc>
        <w:tc>
          <w:tcPr>
            <w:tcW w:w="993" w:type="dxa"/>
            <w:vAlign w:val="center"/>
          </w:tcPr>
          <w:p>
            <w:pPr>
              <w:rPr>
                <w:sz w:val="24"/>
              </w:rPr>
            </w:pPr>
            <w:r>
              <w:rPr>
                <w:sz w:val="24"/>
              </w:rPr>
              <w:t>20</w:t>
            </w:r>
          </w:p>
        </w:tc>
        <w:tc>
          <w:tcPr>
            <w:tcW w:w="1275" w:type="dxa"/>
            <w:vAlign w:val="center"/>
          </w:tcPr>
          <w:p>
            <w:pPr>
              <w:rPr>
                <w:sz w:val="24"/>
              </w:rPr>
            </w:pPr>
          </w:p>
        </w:tc>
        <w:tc>
          <w:tcPr>
            <w:tcW w:w="2177" w:type="dxa"/>
            <w:vAlign w:val="center"/>
          </w:tcPr>
          <w:p>
            <w:pPr>
              <w:rPr>
                <w:sz w:val="24"/>
              </w:rPr>
            </w:pPr>
            <w:r>
              <w:rPr>
                <w:sz w:val="24"/>
              </w:rPr>
              <w:t>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3</w:t>
            </w:r>
          </w:p>
        </w:tc>
        <w:tc>
          <w:tcPr>
            <w:tcW w:w="2126" w:type="dxa"/>
            <w:vAlign w:val="center"/>
          </w:tcPr>
          <w:p>
            <w:pPr>
              <w:rPr>
                <w:sz w:val="24"/>
              </w:rPr>
            </w:pPr>
            <w:r>
              <w:rPr>
                <w:sz w:val="24"/>
              </w:rPr>
              <w:t>卡类别</w:t>
            </w:r>
          </w:p>
        </w:tc>
        <w:tc>
          <w:tcPr>
            <w:tcW w:w="1134" w:type="dxa"/>
            <w:vAlign w:val="center"/>
          </w:tcPr>
          <w:p>
            <w:pPr>
              <w:rPr>
                <w:sz w:val="24"/>
              </w:rPr>
            </w:pPr>
            <w:r>
              <w:rPr>
                <w:sz w:val="24"/>
              </w:rPr>
              <w:t>字符型</w:t>
            </w:r>
          </w:p>
        </w:tc>
        <w:tc>
          <w:tcPr>
            <w:tcW w:w="993" w:type="dxa"/>
            <w:vAlign w:val="center"/>
          </w:tcPr>
          <w:p>
            <w:pPr>
              <w:rPr>
                <w:sz w:val="24"/>
              </w:rPr>
            </w:pPr>
            <w:r>
              <w:rPr>
                <w:sz w:val="24"/>
              </w:rPr>
              <w:t>1</w:t>
            </w:r>
          </w:p>
        </w:tc>
        <w:tc>
          <w:tcPr>
            <w:tcW w:w="1275" w:type="dxa"/>
            <w:vAlign w:val="center"/>
          </w:tcPr>
          <w:p>
            <w:pPr>
              <w:rPr>
                <w:sz w:val="24"/>
              </w:rPr>
            </w:pPr>
          </w:p>
        </w:tc>
        <w:tc>
          <w:tcPr>
            <w:tcW w:w="2177" w:type="dxa"/>
            <w:vAlign w:val="center"/>
          </w:tcPr>
          <w:p>
            <w:pPr>
              <w:rPr>
                <w:sz w:val="24"/>
              </w:rPr>
            </w:pPr>
            <w:r>
              <w:rPr>
                <w:sz w:val="24"/>
              </w:rPr>
              <w:t>代码，不能为空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4</w:t>
            </w:r>
          </w:p>
        </w:tc>
        <w:tc>
          <w:tcPr>
            <w:tcW w:w="2126" w:type="dxa"/>
            <w:vAlign w:val="center"/>
          </w:tcPr>
          <w:p>
            <w:pPr>
              <w:rPr>
                <w:sz w:val="24"/>
              </w:rPr>
            </w:pPr>
            <w:r>
              <w:rPr>
                <w:sz w:val="24"/>
              </w:rPr>
              <w:t>国籍</w:t>
            </w:r>
          </w:p>
        </w:tc>
        <w:tc>
          <w:tcPr>
            <w:tcW w:w="1134" w:type="dxa"/>
            <w:vAlign w:val="center"/>
          </w:tcPr>
          <w:p>
            <w:pPr>
              <w:rPr>
                <w:b/>
                <w:sz w:val="24"/>
              </w:rPr>
            </w:pPr>
            <w:r>
              <w:rPr>
                <w:sz w:val="24"/>
              </w:rPr>
              <w:t>字符型</w:t>
            </w:r>
          </w:p>
        </w:tc>
        <w:tc>
          <w:tcPr>
            <w:tcW w:w="993" w:type="dxa"/>
            <w:vAlign w:val="center"/>
          </w:tcPr>
          <w:p>
            <w:pPr>
              <w:rPr>
                <w:sz w:val="24"/>
              </w:rPr>
            </w:pPr>
            <w:r>
              <w:rPr>
                <w:sz w:val="24"/>
              </w:rPr>
              <w:t>3</w:t>
            </w:r>
          </w:p>
        </w:tc>
        <w:tc>
          <w:tcPr>
            <w:tcW w:w="1275" w:type="dxa"/>
            <w:vAlign w:val="center"/>
          </w:tcPr>
          <w:p>
            <w:pPr>
              <w:rPr>
                <w:sz w:val="24"/>
              </w:rPr>
            </w:pPr>
          </w:p>
        </w:tc>
        <w:tc>
          <w:tcPr>
            <w:tcW w:w="2177" w:type="dxa"/>
            <w:vAlign w:val="center"/>
          </w:tcPr>
          <w:p>
            <w:pPr>
              <w:rPr>
                <w:sz w:val="24"/>
              </w:rPr>
            </w:pPr>
            <w:r>
              <w:rPr>
                <w:sz w:val="24"/>
              </w:rPr>
              <w:t>代码，不能为空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5</w:t>
            </w:r>
          </w:p>
        </w:tc>
        <w:tc>
          <w:tcPr>
            <w:tcW w:w="2126" w:type="dxa"/>
            <w:vAlign w:val="center"/>
          </w:tcPr>
          <w:p>
            <w:pPr>
              <w:rPr>
                <w:sz w:val="24"/>
              </w:rPr>
            </w:pPr>
            <w:r>
              <w:rPr>
                <w:sz w:val="24"/>
              </w:rPr>
              <w:t>证件类型</w:t>
            </w:r>
          </w:p>
        </w:tc>
        <w:tc>
          <w:tcPr>
            <w:tcW w:w="1134" w:type="dxa"/>
            <w:vAlign w:val="center"/>
          </w:tcPr>
          <w:p>
            <w:pPr>
              <w:rPr>
                <w:sz w:val="24"/>
              </w:rPr>
            </w:pPr>
            <w:r>
              <w:rPr>
                <w:sz w:val="24"/>
              </w:rPr>
              <w:t>字符型</w:t>
            </w:r>
          </w:p>
        </w:tc>
        <w:tc>
          <w:tcPr>
            <w:tcW w:w="993" w:type="dxa"/>
            <w:vAlign w:val="center"/>
          </w:tcPr>
          <w:p>
            <w:pPr>
              <w:rPr>
                <w:sz w:val="24"/>
              </w:rPr>
            </w:pPr>
            <w:r>
              <w:rPr>
                <w:sz w:val="24"/>
              </w:rPr>
              <w:t>1</w:t>
            </w:r>
          </w:p>
        </w:tc>
        <w:tc>
          <w:tcPr>
            <w:tcW w:w="1275" w:type="dxa"/>
            <w:vAlign w:val="center"/>
          </w:tcPr>
          <w:p>
            <w:pPr>
              <w:rPr>
                <w:sz w:val="24"/>
              </w:rPr>
            </w:pPr>
          </w:p>
        </w:tc>
        <w:tc>
          <w:tcPr>
            <w:tcW w:w="2177" w:type="dxa"/>
            <w:vAlign w:val="center"/>
          </w:tcPr>
          <w:p>
            <w:pPr>
              <w:rPr>
                <w:sz w:val="24"/>
              </w:rPr>
            </w:pPr>
            <w:r>
              <w:rPr>
                <w:sz w:val="24"/>
              </w:rPr>
              <w:t>代码，不能为空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6</w:t>
            </w:r>
          </w:p>
        </w:tc>
        <w:tc>
          <w:tcPr>
            <w:tcW w:w="2126" w:type="dxa"/>
            <w:vAlign w:val="center"/>
          </w:tcPr>
          <w:p>
            <w:pPr>
              <w:rPr>
                <w:sz w:val="24"/>
              </w:rPr>
            </w:pPr>
            <w:r>
              <w:rPr>
                <w:sz w:val="24"/>
              </w:rPr>
              <w:t>证件号码</w:t>
            </w:r>
          </w:p>
        </w:tc>
        <w:tc>
          <w:tcPr>
            <w:tcW w:w="1134" w:type="dxa"/>
            <w:vAlign w:val="center"/>
          </w:tcPr>
          <w:p>
            <w:pPr>
              <w:rPr>
                <w:sz w:val="24"/>
              </w:rPr>
            </w:pPr>
            <w:r>
              <w:rPr>
                <w:sz w:val="24"/>
              </w:rPr>
              <w:t>字符型</w:t>
            </w:r>
          </w:p>
        </w:tc>
        <w:tc>
          <w:tcPr>
            <w:tcW w:w="993" w:type="dxa"/>
            <w:vAlign w:val="center"/>
          </w:tcPr>
          <w:p>
            <w:pPr>
              <w:rPr>
                <w:sz w:val="24"/>
              </w:rPr>
            </w:pPr>
            <w:r>
              <w:rPr>
                <w:sz w:val="24"/>
              </w:rPr>
              <w:t>18</w:t>
            </w:r>
          </w:p>
        </w:tc>
        <w:tc>
          <w:tcPr>
            <w:tcW w:w="1275" w:type="dxa"/>
            <w:vAlign w:val="center"/>
          </w:tcPr>
          <w:p>
            <w:pPr>
              <w:rPr>
                <w:sz w:val="24"/>
              </w:rPr>
            </w:pPr>
          </w:p>
        </w:tc>
        <w:tc>
          <w:tcPr>
            <w:tcW w:w="2177" w:type="dxa"/>
            <w:vAlign w:val="center"/>
          </w:tcPr>
          <w:p>
            <w:pPr>
              <w:rPr>
                <w:sz w:val="24"/>
              </w:rPr>
            </w:pPr>
            <w:r>
              <w:rPr>
                <w:sz w:val="24"/>
              </w:rPr>
              <w:t>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7</w:t>
            </w:r>
          </w:p>
        </w:tc>
        <w:tc>
          <w:tcPr>
            <w:tcW w:w="2126" w:type="dxa"/>
            <w:vAlign w:val="center"/>
          </w:tcPr>
          <w:p>
            <w:pPr>
              <w:rPr>
                <w:sz w:val="24"/>
              </w:rPr>
            </w:pPr>
            <w:r>
              <w:rPr>
                <w:sz w:val="24"/>
              </w:rPr>
              <w:t>证件有效期</w:t>
            </w:r>
          </w:p>
        </w:tc>
        <w:tc>
          <w:tcPr>
            <w:tcW w:w="1134" w:type="dxa"/>
            <w:vAlign w:val="center"/>
          </w:tcPr>
          <w:p>
            <w:pPr>
              <w:rPr>
                <w:sz w:val="24"/>
              </w:rPr>
            </w:pPr>
            <w:r>
              <w:rPr>
                <w:sz w:val="24"/>
              </w:rPr>
              <w:t>字符型</w:t>
            </w:r>
          </w:p>
        </w:tc>
        <w:tc>
          <w:tcPr>
            <w:tcW w:w="993" w:type="dxa"/>
            <w:vAlign w:val="center"/>
          </w:tcPr>
          <w:p>
            <w:pPr>
              <w:rPr>
                <w:sz w:val="24"/>
              </w:rPr>
            </w:pPr>
            <w:r>
              <w:rPr>
                <w:sz w:val="24"/>
              </w:rPr>
              <w:t>8</w:t>
            </w:r>
          </w:p>
        </w:tc>
        <w:tc>
          <w:tcPr>
            <w:tcW w:w="1275" w:type="dxa"/>
            <w:vAlign w:val="center"/>
          </w:tcPr>
          <w:p>
            <w:pPr>
              <w:rPr>
                <w:sz w:val="24"/>
              </w:rPr>
            </w:pPr>
          </w:p>
        </w:tc>
        <w:tc>
          <w:tcPr>
            <w:tcW w:w="2177" w:type="dxa"/>
            <w:vAlign w:val="center"/>
          </w:tcPr>
          <w:p>
            <w:pPr>
              <w:rPr>
                <w:sz w:val="24"/>
              </w:rPr>
            </w:pPr>
            <w:r>
              <w:rPr>
                <w:sz w:val="24"/>
              </w:rPr>
              <w:t>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8</w:t>
            </w:r>
          </w:p>
        </w:tc>
        <w:tc>
          <w:tcPr>
            <w:tcW w:w="2126" w:type="dxa"/>
            <w:vAlign w:val="center"/>
          </w:tcPr>
          <w:p>
            <w:pPr>
              <w:rPr>
                <w:sz w:val="24"/>
              </w:rPr>
            </w:pPr>
            <w:r>
              <w:rPr>
                <w:sz w:val="24"/>
              </w:rPr>
              <w:t>姓名</w:t>
            </w:r>
          </w:p>
        </w:tc>
        <w:tc>
          <w:tcPr>
            <w:tcW w:w="1134" w:type="dxa"/>
            <w:vAlign w:val="center"/>
          </w:tcPr>
          <w:p>
            <w:pPr>
              <w:rPr>
                <w:sz w:val="24"/>
              </w:rPr>
            </w:pPr>
            <w:r>
              <w:rPr>
                <w:sz w:val="24"/>
              </w:rPr>
              <w:t>字符型</w:t>
            </w:r>
          </w:p>
        </w:tc>
        <w:tc>
          <w:tcPr>
            <w:tcW w:w="993" w:type="dxa"/>
            <w:vAlign w:val="center"/>
          </w:tcPr>
          <w:p>
            <w:pPr>
              <w:rPr>
                <w:sz w:val="24"/>
              </w:rPr>
            </w:pPr>
            <w:r>
              <w:rPr>
                <w:sz w:val="24"/>
              </w:rPr>
              <w:t>50</w:t>
            </w:r>
          </w:p>
        </w:tc>
        <w:tc>
          <w:tcPr>
            <w:tcW w:w="1275" w:type="dxa"/>
            <w:vAlign w:val="center"/>
          </w:tcPr>
          <w:p>
            <w:pPr>
              <w:rPr>
                <w:sz w:val="24"/>
              </w:rPr>
            </w:pPr>
          </w:p>
        </w:tc>
        <w:tc>
          <w:tcPr>
            <w:tcW w:w="2177" w:type="dxa"/>
            <w:vAlign w:val="center"/>
          </w:tcPr>
          <w:p>
            <w:pPr>
              <w:rPr>
                <w:sz w:val="24"/>
              </w:rPr>
            </w:pPr>
            <w:r>
              <w:rPr>
                <w:sz w:val="24"/>
              </w:rPr>
              <w:t>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9</w:t>
            </w:r>
          </w:p>
        </w:tc>
        <w:tc>
          <w:tcPr>
            <w:tcW w:w="2126" w:type="dxa"/>
            <w:vAlign w:val="center"/>
          </w:tcPr>
          <w:p>
            <w:pPr>
              <w:rPr>
                <w:sz w:val="24"/>
              </w:rPr>
            </w:pPr>
            <w:r>
              <w:rPr>
                <w:sz w:val="24"/>
              </w:rPr>
              <w:t>性别</w:t>
            </w:r>
          </w:p>
        </w:tc>
        <w:tc>
          <w:tcPr>
            <w:tcW w:w="1134" w:type="dxa"/>
            <w:vAlign w:val="center"/>
          </w:tcPr>
          <w:p>
            <w:pPr>
              <w:rPr>
                <w:sz w:val="24"/>
              </w:rPr>
            </w:pPr>
            <w:r>
              <w:rPr>
                <w:sz w:val="24"/>
              </w:rPr>
              <w:t>字符型</w:t>
            </w:r>
          </w:p>
        </w:tc>
        <w:tc>
          <w:tcPr>
            <w:tcW w:w="993" w:type="dxa"/>
            <w:vAlign w:val="center"/>
          </w:tcPr>
          <w:p>
            <w:pPr>
              <w:rPr>
                <w:sz w:val="24"/>
              </w:rPr>
            </w:pPr>
            <w:r>
              <w:rPr>
                <w:sz w:val="24"/>
              </w:rPr>
              <w:t>1</w:t>
            </w:r>
          </w:p>
        </w:tc>
        <w:tc>
          <w:tcPr>
            <w:tcW w:w="1275" w:type="dxa"/>
            <w:vAlign w:val="center"/>
          </w:tcPr>
          <w:p>
            <w:pPr>
              <w:rPr>
                <w:sz w:val="24"/>
              </w:rPr>
            </w:pPr>
          </w:p>
        </w:tc>
        <w:tc>
          <w:tcPr>
            <w:tcW w:w="2177" w:type="dxa"/>
            <w:vAlign w:val="center"/>
          </w:tcPr>
          <w:p>
            <w:pPr>
              <w:rPr>
                <w:sz w:val="24"/>
              </w:rPr>
            </w:pPr>
            <w:r>
              <w:rPr>
                <w:sz w:val="24"/>
              </w:rPr>
              <w:t>代码，不能为空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9" w:type="dxa"/>
            <w:vAlign w:val="center"/>
          </w:tcPr>
          <w:p>
            <w:pPr>
              <w:jc w:val="center"/>
              <w:rPr>
                <w:sz w:val="24"/>
              </w:rPr>
            </w:pPr>
            <w:r>
              <w:rPr>
                <w:sz w:val="24"/>
              </w:rPr>
              <w:t>10</w:t>
            </w:r>
          </w:p>
        </w:tc>
        <w:tc>
          <w:tcPr>
            <w:tcW w:w="2126" w:type="dxa"/>
            <w:vAlign w:val="center"/>
          </w:tcPr>
          <w:p>
            <w:pPr>
              <w:rPr>
                <w:sz w:val="24"/>
              </w:rPr>
            </w:pPr>
            <w:r>
              <w:rPr>
                <w:sz w:val="24"/>
              </w:rPr>
              <w:t>民族</w:t>
            </w:r>
          </w:p>
        </w:tc>
        <w:tc>
          <w:tcPr>
            <w:tcW w:w="1134" w:type="dxa"/>
            <w:vAlign w:val="center"/>
          </w:tcPr>
          <w:p>
            <w:pPr>
              <w:rPr>
                <w:sz w:val="24"/>
              </w:rPr>
            </w:pPr>
            <w:r>
              <w:rPr>
                <w:sz w:val="24"/>
              </w:rPr>
              <w:t>字符型</w:t>
            </w:r>
          </w:p>
        </w:tc>
        <w:tc>
          <w:tcPr>
            <w:tcW w:w="993" w:type="dxa"/>
            <w:vAlign w:val="center"/>
          </w:tcPr>
          <w:p>
            <w:pPr>
              <w:rPr>
                <w:sz w:val="24"/>
              </w:rPr>
            </w:pPr>
            <w:r>
              <w:rPr>
                <w:sz w:val="24"/>
              </w:rPr>
              <w:t>2</w:t>
            </w:r>
          </w:p>
        </w:tc>
        <w:tc>
          <w:tcPr>
            <w:tcW w:w="1275" w:type="dxa"/>
            <w:vAlign w:val="center"/>
          </w:tcPr>
          <w:p>
            <w:pPr>
              <w:rPr>
                <w:sz w:val="24"/>
              </w:rPr>
            </w:pPr>
          </w:p>
        </w:tc>
        <w:tc>
          <w:tcPr>
            <w:tcW w:w="2177" w:type="dxa"/>
            <w:vAlign w:val="center"/>
          </w:tcPr>
          <w:p>
            <w:pPr>
              <w:rPr>
                <w:sz w:val="24"/>
              </w:rPr>
            </w:pPr>
            <w:r>
              <w:rPr>
                <w:sz w:val="24"/>
              </w:rPr>
              <w:t>代码，不能为空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11</w:t>
            </w:r>
          </w:p>
        </w:tc>
        <w:tc>
          <w:tcPr>
            <w:tcW w:w="2126" w:type="dxa"/>
            <w:vAlign w:val="center"/>
          </w:tcPr>
          <w:p>
            <w:pPr>
              <w:rPr>
                <w:sz w:val="24"/>
              </w:rPr>
            </w:pPr>
            <w:r>
              <w:rPr>
                <w:sz w:val="24"/>
              </w:rPr>
              <w:t>出生日期</w:t>
            </w:r>
          </w:p>
        </w:tc>
        <w:tc>
          <w:tcPr>
            <w:tcW w:w="1134" w:type="dxa"/>
            <w:vAlign w:val="center"/>
          </w:tcPr>
          <w:p>
            <w:pPr>
              <w:rPr>
                <w:sz w:val="24"/>
              </w:rPr>
            </w:pPr>
            <w:r>
              <w:rPr>
                <w:sz w:val="24"/>
              </w:rPr>
              <w:t>字符型</w:t>
            </w:r>
          </w:p>
        </w:tc>
        <w:tc>
          <w:tcPr>
            <w:tcW w:w="993" w:type="dxa"/>
            <w:vAlign w:val="center"/>
          </w:tcPr>
          <w:p>
            <w:pPr>
              <w:rPr>
                <w:sz w:val="24"/>
              </w:rPr>
            </w:pPr>
            <w:r>
              <w:rPr>
                <w:sz w:val="24"/>
              </w:rPr>
              <w:t>8</w:t>
            </w:r>
          </w:p>
        </w:tc>
        <w:tc>
          <w:tcPr>
            <w:tcW w:w="1275" w:type="dxa"/>
            <w:vAlign w:val="center"/>
          </w:tcPr>
          <w:p>
            <w:pPr>
              <w:rPr>
                <w:sz w:val="24"/>
              </w:rPr>
            </w:pPr>
          </w:p>
        </w:tc>
        <w:tc>
          <w:tcPr>
            <w:tcW w:w="2177" w:type="dxa"/>
            <w:vAlign w:val="center"/>
          </w:tcPr>
          <w:p>
            <w:pPr>
              <w:rPr>
                <w:sz w:val="24"/>
              </w:rPr>
            </w:pPr>
            <w:r>
              <w:rPr>
                <w:sz w:val="24"/>
              </w:rPr>
              <w:t>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12</w:t>
            </w:r>
          </w:p>
        </w:tc>
        <w:tc>
          <w:tcPr>
            <w:tcW w:w="2126" w:type="dxa"/>
            <w:vAlign w:val="center"/>
          </w:tcPr>
          <w:p>
            <w:pPr>
              <w:rPr>
                <w:sz w:val="24"/>
              </w:rPr>
            </w:pPr>
            <w:r>
              <w:rPr>
                <w:sz w:val="24"/>
              </w:rPr>
              <w:t>人员状态</w:t>
            </w:r>
          </w:p>
        </w:tc>
        <w:tc>
          <w:tcPr>
            <w:tcW w:w="1134" w:type="dxa"/>
            <w:vAlign w:val="center"/>
          </w:tcPr>
          <w:p>
            <w:pPr>
              <w:rPr>
                <w:sz w:val="24"/>
              </w:rPr>
            </w:pPr>
            <w:r>
              <w:rPr>
                <w:sz w:val="24"/>
              </w:rPr>
              <w:t>字符型</w:t>
            </w:r>
          </w:p>
        </w:tc>
        <w:tc>
          <w:tcPr>
            <w:tcW w:w="993" w:type="dxa"/>
            <w:vAlign w:val="center"/>
          </w:tcPr>
          <w:p>
            <w:pPr>
              <w:rPr>
                <w:sz w:val="24"/>
              </w:rPr>
            </w:pPr>
            <w:r>
              <w:rPr>
                <w:sz w:val="24"/>
              </w:rPr>
              <w:t>1</w:t>
            </w:r>
          </w:p>
        </w:tc>
        <w:tc>
          <w:tcPr>
            <w:tcW w:w="1275" w:type="dxa"/>
            <w:vAlign w:val="center"/>
          </w:tcPr>
          <w:p>
            <w:pPr>
              <w:rPr>
                <w:sz w:val="24"/>
              </w:rPr>
            </w:pPr>
          </w:p>
        </w:tc>
        <w:tc>
          <w:tcPr>
            <w:tcW w:w="2177" w:type="dxa"/>
            <w:vAlign w:val="center"/>
          </w:tcPr>
          <w:p>
            <w:pPr>
              <w:rPr>
                <w:sz w:val="24"/>
              </w:rPr>
            </w:pPr>
            <w:r>
              <w:rPr>
                <w:sz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13</w:t>
            </w:r>
          </w:p>
        </w:tc>
        <w:tc>
          <w:tcPr>
            <w:tcW w:w="2126" w:type="dxa"/>
            <w:vAlign w:val="center"/>
          </w:tcPr>
          <w:p>
            <w:pPr>
              <w:rPr>
                <w:sz w:val="24"/>
              </w:rPr>
            </w:pPr>
            <w:r>
              <w:rPr>
                <w:sz w:val="24"/>
              </w:rPr>
              <w:t>户口性质</w:t>
            </w:r>
          </w:p>
        </w:tc>
        <w:tc>
          <w:tcPr>
            <w:tcW w:w="1134" w:type="dxa"/>
            <w:vAlign w:val="center"/>
          </w:tcPr>
          <w:p>
            <w:pPr>
              <w:rPr>
                <w:sz w:val="24"/>
              </w:rPr>
            </w:pPr>
            <w:r>
              <w:rPr>
                <w:sz w:val="24"/>
              </w:rPr>
              <w:t>字符型</w:t>
            </w:r>
          </w:p>
        </w:tc>
        <w:tc>
          <w:tcPr>
            <w:tcW w:w="993" w:type="dxa"/>
            <w:vAlign w:val="center"/>
          </w:tcPr>
          <w:p>
            <w:pPr>
              <w:rPr>
                <w:sz w:val="24"/>
              </w:rPr>
            </w:pPr>
            <w:r>
              <w:rPr>
                <w:sz w:val="24"/>
              </w:rPr>
              <w:t>2</w:t>
            </w:r>
          </w:p>
        </w:tc>
        <w:tc>
          <w:tcPr>
            <w:tcW w:w="1275" w:type="dxa"/>
            <w:vAlign w:val="center"/>
          </w:tcPr>
          <w:p>
            <w:pPr>
              <w:rPr>
                <w:sz w:val="24"/>
              </w:rPr>
            </w:pPr>
          </w:p>
        </w:tc>
        <w:tc>
          <w:tcPr>
            <w:tcW w:w="2177" w:type="dxa"/>
            <w:vAlign w:val="center"/>
          </w:tcPr>
          <w:p>
            <w:pPr>
              <w:rPr>
                <w:sz w:val="24"/>
              </w:rPr>
            </w:pPr>
            <w:r>
              <w:rPr>
                <w:sz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14</w:t>
            </w:r>
          </w:p>
        </w:tc>
        <w:tc>
          <w:tcPr>
            <w:tcW w:w="2126" w:type="dxa"/>
            <w:vAlign w:val="center"/>
          </w:tcPr>
          <w:p>
            <w:pPr>
              <w:rPr>
                <w:sz w:val="24"/>
              </w:rPr>
            </w:pPr>
            <w:r>
              <w:rPr>
                <w:sz w:val="24"/>
              </w:rPr>
              <w:t>户口地址</w:t>
            </w:r>
          </w:p>
        </w:tc>
        <w:tc>
          <w:tcPr>
            <w:tcW w:w="1134" w:type="dxa"/>
            <w:vAlign w:val="center"/>
          </w:tcPr>
          <w:p>
            <w:pPr>
              <w:rPr>
                <w:sz w:val="24"/>
              </w:rPr>
            </w:pPr>
            <w:r>
              <w:rPr>
                <w:sz w:val="24"/>
              </w:rPr>
              <w:t>字符型</w:t>
            </w:r>
          </w:p>
        </w:tc>
        <w:tc>
          <w:tcPr>
            <w:tcW w:w="993" w:type="dxa"/>
            <w:vAlign w:val="center"/>
          </w:tcPr>
          <w:p>
            <w:pPr>
              <w:rPr>
                <w:sz w:val="24"/>
              </w:rPr>
            </w:pPr>
            <w:r>
              <w:rPr>
                <w:sz w:val="24"/>
              </w:rPr>
              <w:t>100</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15</w:t>
            </w:r>
          </w:p>
        </w:tc>
        <w:tc>
          <w:tcPr>
            <w:tcW w:w="2126" w:type="dxa"/>
            <w:vAlign w:val="center"/>
          </w:tcPr>
          <w:p>
            <w:pPr>
              <w:rPr>
                <w:sz w:val="24"/>
              </w:rPr>
            </w:pPr>
            <w:r>
              <w:rPr>
                <w:sz w:val="24"/>
              </w:rPr>
              <w:t>联系手机</w:t>
            </w:r>
          </w:p>
        </w:tc>
        <w:tc>
          <w:tcPr>
            <w:tcW w:w="1134" w:type="dxa"/>
            <w:vAlign w:val="center"/>
          </w:tcPr>
          <w:p>
            <w:pPr>
              <w:rPr>
                <w:sz w:val="24"/>
              </w:rPr>
            </w:pPr>
            <w:r>
              <w:rPr>
                <w:sz w:val="24"/>
              </w:rPr>
              <w:t>字符型</w:t>
            </w:r>
          </w:p>
        </w:tc>
        <w:tc>
          <w:tcPr>
            <w:tcW w:w="993" w:type="dxa"/>
            <w:vAlign w:val="center"/>
          </w:tcPr>
          <w:p>
            <w:pPr>
              <w:rPr>
                <w:sz w:val="24"/>
              </w:rPr>
            </w:pPr>
            <w:r>
              <w:rPr>
                <w:sz w:val="24"/>
              </w:rPr>
              <w:t>20</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16</w:t>
            </w:r>
          </w:p>
        </w:tc>
        <w:tc>
          <w:tcPr>
            <w:tcW w:w="2126" w:type="dxa"/>
            <w:vAlign w:val="center"/>
          </w:tcPr>
          <w:p>
            <w:pPr>
              <w:rPr>
                <w:sz w:val="24"/>
              </w:rPr>
            </w:pPr>
            <w:r>
              <w:rPr>
                <w:sz w:val="24"/>
              </w:rPr>
              <w:t>联系电话</w:t>
            </w:r>
          </w:p>
        </w:tc>
        <w:tc>
          <w:tcPr>
            <w:tcW w:w="1134" w:type="dxa"/>
            <w:vAlign w:val="center"/>
          </w:tcPr>
          <w:p>
            <w:pPr>
              <w:rPr>
                <w:sz w:val="24"/>
              </w:rPr>
            </w:pPr>
            <w:r>
              <w:rPr>
                <w:sz w:val="24"/>
              </w:rPr>
              <w:t>字符型</w:t>
            </w:r>
          </w:p>
        </w:tc>
        <w:tc>
          <w:tcPr>
            <w:tcW w:w="993" w:type="dxa"/>
            <w:vAlign w:val="center"/>
          </w:tcPr>
          <w:p>
            <w:pPr>
              <w:rPr>
                <w:sz w:val="24"/>
              </w:rPr>
            </w:pPr>
            <w:r>
              <w:rPr>
                <w:sz w:val="24"/>
              </w:rPr>
              <w:t>20</w:t>
            </w:r>
          </w:p>
        </w:tc>
        <w:tc>
          <w:tcPr>
            <w:tcW w:w="1275" w:type="dxa"/>
            <w:vAlign w:val="center"/>
          </w:tcPr>
          <w:p>
            <w:pPr>
              <w:rPr>
                <w:sz w:val="24"/>
              </w:rPr>
            </w:pPr>
          </w:p>
        </w:tc>
        <w:tc>
          <w:tcPr>
            <w:tcW w:w="2177" w:type="dxa"/>
            <w:vAlign w:val="center"/>
          </w:tcPr>
          <w:p>
            <w:pPr>
              <w:rPr>
                <w:sz w:val="24"/>
              </w:rPr>
            </w:pPr>
            <w:r>
              <w:rPr>
                <w:sz w:val="24"/>
              </w:rPr>
              <w:t>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17</w:t>
            </w:r>
          </w:p>
        </w:tc>
        <w:tc>
          <w:tcPr>
            <w:tcW w:w="2126" w:type="dxa"/>
            <w:vAlign w:val="center"/>
          </w:tcPr>
          <w:p>
            <w:pPr>
              <w:rPr>
                <w:sz w:val="24"/>
              </w:rPr>
            </w:pPr>
            <w:r>
              <w:rPr>
                <w:sz w:val="24"/>
              </w:rPr>
              <w:t>通讯地址</w:t>
            </w:r>
          </w:p>
        </w:tc>
        <w:tc>
          <w:tcPr>
            <w:tcW w:w="1134" w:type="dxa"/>
            <w:vAlign w:val="center"/>
          </w:tcPr>
          <w:p>
            <w:pPr>
              <w:rPr>
                <w:sz w:val="24"/>
              </w:rPr>
            </w:pPr>
            <w:r>
              <w:rPr>
                <w:sz w:val="24"/>
              </w:rPr>
              <w:t>字符型</w:t>
            </w:r>
          </w:p>
        </w:tc>
        <w:tc>
          <w:tcPr>
            <w:tcW w:w="993" w:type="dxa"/>
            <w:vAlign w:val="center"/>
          </w:tcPr>
          <w:p>
            <w:pPr>
              <w:rPr>
                <w:sz w:val="24"/>
              </w:rPr>
            </w:pPr>
            <w:r>
              <w:rPr>
                <w:sz w:val="24"/>
              </w:rPr>
              <w:t>100</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18</w:t>
            </w:r>
          </w:p>
        </w:tc>
        <w:tc>
          <w:tcPr>
            <w:tcW w:w="2126" w:type="dxa"/>
            <w:vAlign w:val="center"/>
          </w:tcPr>
          <w:p>
            <w:pPr>
              <w:rPr>
                <w:sz w:val="24"/>
              </w:rPr>
            </w:pPr>
            <w:r>
              <w:rPr>
                <w:sz w:val="24"/>
              </w:rPr>
              <w:t>邮政编码</w:t>
            </w:r>
          </w:p>
        </w:tc>
        <w:tc>
          <w:tcPr>
            <w:tcW w:w="1134" w:type="dxa"/>
            <w:vAlign w:val="center"/>
          </w:tcPr>
          <w:p>
            <w:pPr>
              <w:rPr>
                <w:sz w:val="24"/>
              </w:rPr>
            </w:pPr>
            <w:r>
              <w:rPr>
                <w:sz w:val="24"/>
              </w:rPr>
              <w:t>字符型</w:t>
            </w:r>
          </w:p>
        </w:tc>
        <w:tc>
          <w:tcPr>
            <w:tcW w:w="993" w:type="dxa"/>
            <w:vAlign w:val="center"/>
          </w:tcPr>
          <w:p>
            <w:pPr>
              <w:rPr>
                <w:sz w:val="24"/>
              </w:rPr>
            </w:pPr>
            <w:r>
              <w:rPr>
                <w:sz w:val="24"/>
              </w:rPr>
              <w:t>6</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19</w:t>
            </w:r>
          </w:p>
        </w:tc>
        <w:tc>
          <w:tcPr>
            <w:tcW w:w="2126" w:type="dxa"/>
            <w:vAlign w:val="center"/>
          </w:tcPr>
          <w:p>
            <w:pPr>
              <w:rPr>
                <w:sz w:val="24"/>
              </w:rPr>
            </w:pPr>
            <w:r>
              <w:rPr>
                <w:sz w:val="24"/>
              </w:rPr>
              <w:t>电子邮箱</w:t>
            </w:r>
          </w:p>
        </w:tc>
        <w:tc>
          <w:tcPr>
            <w:tcW w:w="1134" w:type="dxa"/>
            <w:vAlign w:val="center"/>
          </w:tcPr>
          <w:p>
            <w:pPr>
              <w:rPr>
                <w:sz w:val="24"/>
              </w:rPr>
            </w:pPr>
            <w:r>
              <w:rPr>
                <w:sz w:val="24"/>
              </w:rPr>
              <w:t>字符型</w:t>
            </w:r>
          </w:p>
        </w:tc>
        <w:tc>
          <w:tcPr>
            <w:tcW w:w="993" w:type="dxa"/>
            <w:vAlign w:val="center"/>
          </w:tcPr>
          <w:p>
            <w:pPr>
              <w:rPr>
                <w:sz w:val="24"/>
              </w:rPr>
            </w:pPr>
            <w:r>
              <w:rPr>
                <w:sz w:val="24"/>
              </w:rPr>
              <w:t>30</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20</w:t>
            </w:r>
          </w:p>
        </w:tc>
        <w:tc>
          <w:tcPr>
            <w:tcW w:w="2126" w:type="dxa"/>
            <w:vAlign w:val="center"/>
          </w:tcPr>
          <w:p>
            <w:pPr>
              <w:rPr>
                <w:sz w:val="24"/>
              </w:rPr>
            </w:pPr>
            <w:r>
              <w:rPr>
                <w:sz w:val="24"/>
              </w:rPr>
              <w:t>户籍地</w:t>
            </w:r>
          </w:p>
        </w:tc>
        <w:tc>
          <w:tcPr>
            <w:tcW w:w="1134" w:type="dxa"/>
            <w:vAlign w:val="center"/>
          </w:tcPr>
          <w:p>
            <w:pPr>
              <w:rPr>
                <w:sz w:val="24"/>
              </w:rPr>
            </w:pPr>
            <w:r>
              <w:rPr>
                <w:sz w:val="24"/>
              </w:rPr>
              <w:t>字符型</w:t>
            </w:r>
          </w:p>
        </w:tc>
        <w:tc>
          <w:tcPr>
            <w:tcW w:w="993" w:type="dxa"/>
            <w:vAlign w:val="center"/>
          </w:tcPr>
          <w:p>
            <w:pPr>
              <w:rPr>
                <w:sz w:val="24"/>
              </w:rPr>
            </w:pPr>
            <w:r>
              <w:rPr>
                <w:sz w:val="24"/>
              </w:rPr>
              <w:t>6</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21</w:t>
            </w:r>
          </w:p>
        </w:tc>
        <w:tc>
          <w:tcPr>
            <w:tcW w:w="2126" w:type="dxa"/>
            <w:vAlign w:val="center"/>
          </w:tcPr>
          <w:p>
            <w:pPr>
              <w:rPr>
                <w:sz w:val="24"/>
              </w:rPr>
            </w:pPr>
            <w:r>
              <w:rPr>
                <w:sz w:val="24"/>
              </w:rPr>
              <w:t>单位编号</w:t>
            </w:r>
          </w:p>
        </w:tc>
        <w:tc>
          <w:tcPr>
            <w:tcW w:w="1134" w:type="dxa"/>
            <w:vAlign w:val="center"/>
          </w:tcPr>
          <w:p>
            <w:pPr>
              <w:rPr>
                <w:sz w:val="24"/>
              </w:rPr>
            </w:pPr>
            <w:r>
              <w:rPr>
                <w:sz w:val="24"/>
              </w:rPr>
              <w:t>字符型</w:t>
            </w:r>
          </w:p>
        </w:tc>
        <w:tc>
          <w:tcPr>
            <w:tcW w:w="993" w:type="dxa"/>
            <w:vAlign w:val="center"/>
          </w:tcPr>
          <w:p>
            <w:pPr>
              <w:rPr>
                <w:sz w:val="24"/>
              </w:rPr>
            </w:pPr>
            <w:r>
              <w:rPr>
                <w:sz w:val="24"/>
              </w:rPr>
              <w:t>20</w:t>
            </w:r>
          </w:p>
        </w:tc>
        <w:tc>
          <w:tcPr>
            <w:tcW w:w="1275" w:type="dxa"/>
            <w:vAlign w:val="center"/>
          </w:tcPr>
          <w:p>
            <w:pPr>
              <w:rPr>
                <w:sz w:val="24"/>
              </w:rPr>
            </w:pPr>
          </w:p>
        </w:tc>
        <w:tc>
          <w:tcPr>
            <w:tcW w:w="2177" w:type="dxa"/>
            <w:vAlign w:val="center"/>
          </w:tcPr>
          <w:p>
            <w:pPr>
              <w:rPr>
                <w:sz w:val="24"/>
              </w:rPr>
            </w:pPr>
            <w:r>
              <w:rPr>
                <w:sz w:val="24"/>
              </w:rPr>
              <w:t>地市唯一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22</w:t>
            </w:r>
          </w:p>
        </w:tc>
        <w:tc>
          <w:tcPr>
            <w:tcW w:w="2126" w:type="dxa"/>
            <w:vAlign w:val="center"/>
          </w:tcPr>
          <w:p>
            <w:pPr>
              <w:rPr>
                <w:sz w:val="24"/>
              </w:rPr>
            </w:pPr>
            <w:r>
              <w:rPr>
                <w:sz w:val="24"/>
              </w:rPr>
              <w:t>单位名称</w:t>
            </w:r>
          </w:p>
        </w:tc>
        <w:tc>
          <w:tcPr>
            <w:tcW w:w="1134" w:type="dxa"/>
            <w:vAlign w:val="center"/>
          </w:tcPr>
          <w:p>
            <w:pPr>
              <w:rPr>
                <w:sz w:val="24"/>
              </w:rPr>
            </w:pPr>
            <w:r>
              <w:rPr>
                <w:sz w:val="24"/>
              </w:rPr>
              <w:t>字符型</w:t>
            </w:r>
          </w:p>
        </w:tc>
        <w:tc>
          <w:tcPr>
            <w:tcW w:w="993" w:type="dxa"/>
            <w:vAlign w:val="center"/>
          </w:tcPr>
          <w:p>
            <w:pPr>
              <w:rPr>
                <w:sz w:val="24"/>
              </w:rPr>
            </w:pPr>
            <w:r>
              <w:rPr>
                <w:sz w:val="24"/>
              </w:rPr>
              <w:t>100</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23</w:t>
            </w:r>
          </w:p>
        </w:tc>
        <w:tc>
          <w:tcPr>
            <w:tcW w:w="2126" w:type="dxa"/>
            <w:vAlign w:val="center"/>
          </w:tcPr>
          <w:p>
            <w:pPr>
              <w:rPr>
                <w:sz w:val="24"/>
              </w:rPr>
            </w:pPr>
            <w:r>
              <w:rPr>
                <w:sz w:val="24"/>
              </w:rPr>
              <w:t>监护人证件类型</w:t>
            </w:r>
          </w:p>
        </w:tc>
        <w:tc>
          <w:tcPr>
            <w:tcW w:w="1134" w:type="dxa"/>
            <w:vAlign w:val="center"/>
          </w:tcPr>
          <w:p>
            <w:pPr>
              <w:rPr>
                <w:sz w:val="24"/>
              </w:rPr>
            </w:pPr>
            <w:r>
              <w:rPr>
                <w:sz w:val="24"/>
              </w:rPr>
              <w:t>字符型</w:t>
            </w:r>
          </w:p>
        </w:tc>
        <w:tc>
          <w:tcPr>
            <w:tcW w:w="993" w:type="dxa"/>
            <w:vAlign w:val="center"/>
          </w:tcPr>
          <w:p>
            <w:pPr>
              <w:rPr>
                <w:sz w:val="24"/>
              </w:rPr>
            </w:pPr>
            <w:r>
              <w:rPr>
                <w:sz w:val="24"/>
              </w:rPr>
              <w:t>1</w:t>
            </w:r>
          </w:p>
        </w:tc>
        <w:tc>
          <w:tcPr>
            <w:tcW w:w="1275" w:type="dxa"/>
            <w:vAlign w:val="center"/>
          </w:tcPr>
          <w:p>
            <w:pPr>
              <w:rPr>
                <w:sz w:val="24"/>
              </w:rPr>
            </w:pPr>
          </w:p>
        </w:tc>
        <w:tc>
          <w:tcPr>
            <w:tcW w:w="2177" w:type="dxa"/>
            <w:vAlign w:val="center"/>
          </w:tcPr>
          <w:p>
            <w:pPr>
              <w:rPr>
                <w:sz w:val="24"/>
              </w:rPr>
            </w:pPr>
            <w:r>
              <w:rPr>
                <w:sz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24</w:t>
            </w:r>
          </w:p>
        </w:tc>
        <w:tc>
          <w:tcPr>
            <w:tcW w:w="2126" w:type="dxa"/>
            <w:vAlign w:val="center"/>
          </w:tcPr>
          <w:p>
            <w:pPr>
              <w:rPr>
                <w:sz w:val="24"/>
              </w:rPr>
            </w:pPr>
            <w:r>
              <w:rPr>
                <w:sz w:val="24"/>
              </w:rPr>
              <w:t>监护人证件号码</w:t>
            </w:r>
          </w:p>
        </w:tc>
        <w:tc>
          <w:tcPr>
            <w:tcW w:w="1134" w:type="dxa"/>
            <w:vAlign w:val="center"/>
          </w:tcPr>
          <w:p>
            <w:pPr>
              <w:rPr>
                <w:sz w:val="24"/>
              </w:rPr>
            </w:pPr>
            <w:r>
              <w:rPr>
                <w:sz w:val="24"/>
              </w:rPr>
              <w:t>字符型</w:t>
            </w:r>
          </w:p>
        </w:tc>
        <w:tc>
          <w:tcPr>
            <w:tcW w:w="993" w:type="dxa"/>
            <w:vAlign w:val="center"/>
          </w:tcPr>
          <w:p>
            <w:pPr>
              <w:rPr>
                <w:sz w:val="24"/>
              </w:rPr>
            </w:pPr>
            <w:r>
              <w:rPr>
                <w:sz w:val="24"/>
              </w:rPr>
              <w:t>18</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25</w:t>
            </w:r>
          </w:p>
        </w:tc>
        <w:tc>
          <w:tcPr>
            <w:tcW w:w="2126" w:type="dxa"/>
            <w:vAlign w:val="center"/>
          </w:tcPr>
          <w:p>
            <w:pPr>
              <w:rPr>
                <w:sz w:val="24"/>
              </w:rPr>
            </w:pPr>
            <w:r>
              <w:rPr>
                <w:sz w:val="24"/>
              </w:rPr>
              <w:t>监护人姓名</w:t>
            </w:r>
          </w:p>
        </w:tc>
        <w:tc>
          <w:tcPr>
            <w:tcW w:w="1134" w:type="dxa"/>
            <w:vAlign w:val="center"/>
          </w:tcPr>
          <w:p>
            <w:pPr>
              <w:rPr>
                <w:sz w:val="24"/>
              </w:rPr>
            </w:pPr>
            <w:r>
              <w:rPr>
                <w:sz w:val="24"/>
              </w:rPr>
              <w:t>字符型</w:t>
            </w:r>
          </w:p>
        </w:tc>
        <w:tc>
          <w:tcPr>
            <w:tcW w:w="993" w:type="dxa"/>
            <w:vAlign w:val="center"/>
          </w:tcPr>
          <w:p>
            <w:pPr>
              <w:rPr>
                <w:sz w:val="24"/>
              </w:rPr>
            </w:pPr>
            <w:r>
              <w:rPr>
                <w:sz w:val="24"/>
              </w:rPr>
              <w:t>50</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26</w:t>
            </w:r>
          </w:p>
        </w:tc>
        <w:tc>
          <w:tcPr>
            <w:tcW w:w="2126" w:type="dxa"/>
            <w:vAlign w:val="center"/>
          </w:tcPr>
          <w:p>
            <w:pPr>
              <w:rPr>
                <w:sz w:val="24"/>
              </w:rPr>
            </w:pPr>
            <w:r>
              <w:rPr>
                <w:sz w:val="24"/>
              </w:rPr>
              <w:t>服务银行</w:t>
            </w:r>
          </w:p>
        </w:tc>
        <w:tc>
          <w:tcPr>
            <w:tcW w:w="1134" w:type="dxa"/>
            <w:vAlign w:val="center"/>
          </w:tcPr>
          <w:p>
            <w:pPr>
              <w:rPr>
                <w:sz w:val="24"/>
              </w:rPr>
            </w:pPr>
            <w:r>
              <w:rPr>
                <w:sz w:val="24"/>
              </w:rPr>
              <w:t>字符型</w:t>
            </w:r>
          </w:p>
        </w:tc>
        <w:tc>
          <w:tcPr>
            <w:tcW w:w="993" w:type="dxa"/>
            <w:vAlign w:val="center"/>
          </w:tcPr>
          <w:p>
            <w:pPr>
              <w:rPr>
                <w:sz w:val="24"/>
              </w:rPr>
            </w:pPr>
            <w:r>
              <w:rPr>
                <w:sz w:val="24"/>
              </w:rPr>
              <w:t>5</w:t>
            </w:r>
          </w:p>
        </w:tc>
        <w:tc>
          <w:tcPr>
            <w:tcW w:w="1275" w:type="dxa"/>
            <w:vAlign w:val="center"/>
          </w:tcPr>
          <w:p>
            <w:pPr>
              <w:rPr>
                <w:sz w:val="24"/>
              </w:rPr>
            </w:pPr>
          </w:p>
        </w:tc>
        <w:tc>
          <w:tcPr>
            <w:tcW w:w="2177" w:type="dxa"/>
            <w:vAlign w:val="center"/>
          </w:tcPr>
          <w:p>
            <w:pPr>
              <w:rPr>
                <w:sz w:val="24"/>
              </w:rPr>
            </w:pPr>
            <w:r>
              <w:rPr>
                <w:sz w:val="24"/>
              </w:rPr>
              <w:t>代码，不能为空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27</w:t>
            </w:r>
          </w:p>
        </w:tc>
        <w:tc>
          <w:tcPr>
            <w:tcW w:w="2126" w:type="dxa"/>
            <w:vAlign w:val="center"/>
          </w:tcPr>
          <w:p>
            <w:pPr>
              <w:rPr>
                <w:sz w:val="24"/>
              </w:rPr>
            </w:pPr>
            <w:r>
              <w:rPr>
                <w:sz w:val="24"/>
              </w:rPr>
              <w:t>相片回执</w:t>
            </w:r>
          </w:p>
        </w:tc>
        <w:tc>
          <w:tcPr>
            <w:tcW w:w="1134" w:type="dxa"/>
            <w:vAlign w:val="center"/>
          </w:tcPr>
          <w:p>
            <w:pPr>
              <w:rPr>
                <w:sz w:val="24"/>
              </w:rPr>
            </w:pPr>
            <w:r>
              <w:rPr>
                <w:sz w:val="24"/>
              </w:rPr>
              <w:t>字符型</w:t>
            </w:r>
          </w:p>
        </w:tc>
        <w:tc>
          <w:tcPr>
            <w:tcW w:w="993" w:type="dxa"/>
            <w:vAlign w:val="center"/>
          </w:tcPr>
          <w:p>
            <w:pPr>
              <w:rPr>
                <w:sz w:val="24"/>
              </w:rPr>
            </w:pPr>
            <w:r>
              <w:rPr>
                <w:sz w:val="24"/>
              </w:rPr>
              <w:t>不定长</w:t>
            </w:r>
          </w:p>
        </w:tc>
        <w:tc>
          <w:tcPr>
            <w:tcW w:w="1275" w:type="dxa"/>
            <w:vAlign w:val="center"/>
          </w:tcPr>
          <w:p>
            <w:pPr>
              <w:rPr>
                <w:sz w:val="24"/>
              </w:rPr>
            </w:pPr>
          </w:p>
        </w:tc>
        <w:tc>
          <w:tcPr>
            <w:tcW w:w="2177"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sz w:val="24"/>
              </w:rPr>
              <w:t>28</w:t>
            </w:r>
          </w:p>
        </w:tc>
        <w:tc>
          <w:tcPr>
            <w:tcW w:w="2126" w:type="dxa"/>
            <w:vAlign w:val="center"/>
          </w:tcPr>
          <w:p>
            <w:pPr>
              <w:rPr>
                <w:sz w:val="24"/>
              </w:rPr>
            </w:pPr>
            <w:r>
              <w:rPr>
                <w:sz w:val="24"/>
              </w:rPr>
              <w:t>收表网点</w:t>
            </w:r>
          </w:p>
        </w:tc>
        <w:tc>
          <w:tcPr>
            <w:tcW w:w="1134" w:type="dxa"/>
            <w:vAlign w:val="center"/>
          </w:tcPr>
          <w:p>
            <w:pPr>
              <w:rPr>
                <w:sz w:val="24"/>
              </w:rPr>
            </w:pPr>
            <w:r>
              <w:rPr>
                <w:sz w:val="24"/>
              </w:rPr>
              <w:t>字符型</w:t>
            </w:r>
          </w:p>
        </w:tc>
        <w:tc>
          <w:tcPr>
            <w:tcW w:w="993" w:type="dxa"/>
            <w:vAlign w:val="center"/>
          </w:tcPr>
          <w:p>
            <w:pPr>
              <w:rPr>
                <w:sz w:val="24"/>
              </w:rPr>
            </w:pPr>
            <w:r>
              <w:rPr>
                <w:sz w:val="24"/>
              </w:rPr>
              <w:t>20</w:t>
            </w:r>
          </w:p>
        </w:tc>
        <w:tc>
          <w:tcPr>
            <w:tcW w:w="1275" w:type="dxa"/>
            <w:vAlign w:val="center"/>
          </w:tcPr>
          <w:p>
            <w:pPr>
              <w:rPr>
                <w:sz w:val="24"/>
              </w:rPr>
            </w:pPr>
          </w:p>
        </w:tc>
        <w:tc>
          <w:tcPr>
            <w:tcW w:w="2177" w:type="dxa"/>
            <w:vAlign w:val="center"/>
          </w:tcPr>
          <w:p>
            <w:pPr>
              <w:rPr>
                <w:sz w:val="24"/>
              </w:rPr>
            </w:pPr>
            <w:r>
              <w:rPr>
                <w:sz w:val="24"/>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jc w:val="center"/>
              <w:rPr>
                <w:sz w:val="24"/>
              </w:rPr>
            </w:pPr>
            <w:r>
              <w:rPr>
                <w:rFonts w:hint="eastAsia"/>
                <w:sz w:val="24"/>
              </w:rPr>
              <w:t>29</w:t>
            </w:r>
          </w:p>
        </w:tc>
        <w:tc>
          <w:tcPr>
            <w:tcW w:w="2126" w:type="dxa"/>
            <w:vAlign w:val="center"/>
          </w:tcPr>
          <w:p>
            <w:pPr>
              <w:rPr>
                <w:sz w:val="24"/>
              </w:rPr>
            </w:pPr>
            <w:r>
              <w:rPr>
                <w:rFonts w:hint="eastAsia"/>
                <w:sz w:val="24"/>
              </w:rPr>
              <w:t>职业</w:t>
            </w:r>
          </w:p>
        </w:tc>
        <w:tc>
          <w:tcPr>
            <w:tcW w:w="1134" w:type="dxa"/>
            <w:vAlign w:val="center"/>
          </w:tcPr>
          <w:p>
            <w:pPr>
              <w:rPr>
                <w:sz w:val="24"/>
              </w:rPr>
            </w:pPr>
            <w:r>
              <w:rPr>
                <w:rFonts w:hint="eastAsia"/>
                <w:sz w:val="24"/>
              </w:rPr>
              <w:t>字符型</w:t>
            </w:r>
          </w:p>
        </w:tc>
        <w:tc>
          <w:tcPr>
            <w:tcW w:w="993" w:type="dxa"/>
            <w:vAlign w:val="center"/>
          </w:tcPr>
          <w:p>
            <w:pPr>
              <w:rPr>
                <w:sz w:val="24"/>
              </w:rPr>
            </w:pPr>
            <w:r>
              <w:rPr>
                <w:rFonts w:hint="eastAsia"/>
                <w:sz w:val="24"/>
              </w:rPr>
              <w:t>7</w:t>
            </w:r>
          </w:p>
        </w:tc>
        <w:tc>
          <w:tcPr>
            <w:tcW w:w="1275" w:type="dxa"/>
            <w:vAlign w:val="center"/>
          </w:tcPr>
          <w:p>
            <w:pPr>
              <w:rPr>
                <w:sz w:val="24"/>
              </w:rPr>
            </w:pPr>
          </w:p>
        </w:tc>
        <w:tc>
          <w:tcPr>
            <w:tcW w:w="2177" w:type="dxa"/>
            <w:vAlign w:val="center"/>
          </w:tcPr>
          <w:p>
            <w:pPr>
              <w:rPr>
                <w:sz w:val="24"/>
              </w:rPr>
            </w:pPr>
            <w:r>
              <w:rPr>
                <w:rFonts w:hint="eastAsia"/>
                <w:sz w:val="24"/>
              </w:rPr>
              <w:t>代码</w:t>
            </w:r>
          </w:p>
        </w:tc>
      </w:tr>
    </w:tbl>
    <w:p>
      <w:pPr>
        <w:rPr>
          <w:b/>
          <w:bCs/>
          <w:szCs w:val="32"/>
        </w:rPr>
      </w:pPr>
      <w:r>
        <w:rPr>
          <w:sz w:val="20"/>
          <w:szCs w:val="20"/>
        </w:rPr>
        <w:br w:type="page"/>
      </w:r>
      <w:r>
        <w:rPr>
          <w:b/>
          <w:bCs/>
          <w:szCs w:val="32"/>
        </w:rPr>
        <w:t>附件7</w:t>
      </w:r>
    </w:p>
    <w:p>
      <w:pPr>
        <w:spacing w:line="580" w:lineRule="exact"/>
        <w:rPr>
          <w:rFonts w:eastAsia="黑体"/>
          <w:b/>
          <w:bCs/>
          <w:sz w:val="30"/>
          <w:szCs w:val="30"/>
        </w:rPr>
      </w:pPr>
    </w:p>
    <w:p>
      <w:pPr>
        <w:jc w:val="center"/>
        <w:outlineLvl w:val="0"/>
        <w:rPr>
          <w:rFonts w:eastAsia="创艺简标宋"/>
          <w:bCs/>
          <w:sz w:val="36"/>
          <w:szCs w:val="36"/>
        </w:rPr>
      </w:pPr>
      <w:r>
        <w:rPr>
          <w:rFonts w:eastAsia="创艺简标宋"/>
          <w:bCs/>
          <w:sz w:val="36"/>
          <w:szCs w:val="36"/>
        </w:rPr>
        <w:t>制卡流程与工作要求</w:t>
      </w:r>
    </w:p>
    <w:p>
      <w:pPr>
        <w:pStyle w:val="15"/>
        <w:kinsoku w:val="0"/>
        <w:wordWrap w:val="0"/>
        <w:autoSpaceDE w:val="0"/>
        <w:autoSpaceDN w:val="0"/>
        <w:spacing w:line="520" w:lineRule="exact"/>
        <w:ind w:firstLine="581" w:firstLineChars="196"/>
        <w:jc w:val="left"/>
        <w:rPr>
          <w:rFonts w:ascii="Times New Roman" w:hAnsi="Times New Roman" w:eastAsia="黑体" w:cs="Times New Roman"/>
          <w:sz w:val="30"/>
          <w:szCs w:val="30"/>
        </w:rPr>
      </w:pPr>
    </w:p>
    <w:p>
      <w:pPr>
        <w:pStyle w:val="15"/>
        <w:kinsoku w:val="0"/>
        <w:wordWrap w:val="0"/>
        <w:autoSpaceDE w:val="0"/>
        <w:autoSpaceDN w:val="0"/>
        <w:spacing w:line="520" w:lineRule="exact"/>
        <w:ind w:firstLine="581" w:firstLineChars="196"/>
        <w:jc w:val="left"/>
        <w:rPr>
          <w:rFonts w:ascii="Times New Roman" w:hAnsi="Times New Roman" w:eastAsia="黑体" w:cs="Times New Roman"/>
          <w:sz w:val="30"/>
          <w:szCs w:val="30"/>
        </w:rPr>
      </w:pPr>
      <w:r>
        <w:rPr>
          <w:rFonts w:ascii="Times New Roman" w:hAnsi="Times New Roman" w:eastAsia="黑体" w:cs="Times New Roman"/>
          <w:sz w:val="30"/>
          <w:szCs w:val="30"/>
        </w:rPr>
        <w:t>一、具体任务</w:t>
      </w:r>
    </w:p>
    <w:p>
      <w:pPr>
        <w:pStyle w:val="15"/>
        <w:kinsoku w:val="0"/>
        <w:wordWrap w:val="0"/>
        <w:autoSpaceDE w:val="0"/>
        <w:autoSpaceDN w:val="0"/>
        <w:spacing w:line="520" w:lineRule="exact"/>
        <w:jc w:val="left"/>
        <w:rPr>
          <w:rFonts w:ascii="Times New Roman" w:hAnsi="Times New Roman" w:eastAsia="楷体_GB2312" w:cs="Times New Roman"/>
          <w:b/>
          <w:bCs/>
          <w:sz w:val="30"/>
          <w:szCs w:val="30"/>
        </w:rPr>
      </w:pPr>
      <w:r>
        <w:rPr>
          <w:rFonts w:ascii="Times New Roman" w:hAnsi="Times New Roman" w:eastAsia="仿宋_GB2312" w:cs="Times New Roman"/>
          <w:sz w:val="30"/>
          <w:szCs w:val="30"/>
        </w:rPr>
        <w:t xml:space="preserve">   </w:t>
      </w:r>
      <w:r>
        <w:rPr>
          <w:rFonts w:ascii="Times New Roman" w:hAnsi="Times New Roman" w:eastAsia="楷体_GB2312" w:cs="Times New Roman"/>
          <w:b/>
          <w:bCs/>
          <w:sz w:val="30"/>
          <w:szCs w:val="30"/>
        </w:rPr>
        <w:t xml:space="preserve"> （一）市</w:t>
      </w:r>
      <w:r>
        <w:rPr>
          <w:rFonts w:hint="eastAsia" w:ascii="Times New Roman" w:hAnsi="Times New Roman" w:eastAsia="楷体_GB2312" w:cs="Times New Roman"/>
          <w:b/>
          <w:bCs/>
          <w:sz w:val="30"/>
          <w:szCs w:val="30"/>
        </w:rPr>
        <w:t>卡管机构</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采集制卡数据并上传</w:t>
      </w:r>
      <w:r>
        <w:rPr>
          <w:rFonts w:hint="eastAsia" w:ascii="Times New Roman" w:hAnsi="Times New Roman" w:eastAsia="仿宋_GB2312" w:cs="Times New Roman"/>
          <w:sz w:val="30"/>
          <w:szCs w:val="30"/>
        </w:rPr>
        <w:t>省卡管</w:t>
      </w:r>
      <w:r>
        <w:rPr>
          <w:rFonts w:ascii="Times New Roman" w:hAnsi="Times New Roman" w:eastAsia="仿宋_GB2312" w:cs="Times New Roman"/>
          <w:sz w:val="30"/>
          <w:szCs w:val="30"/>
        </w:rPr>
        <w:t>系统申请制卡；</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在</w:t>
      </w:r>
      <w:r>
        <w:rPr>
          <w:rFonts w:hint="eastAsia" w:ascii="Times New Roman" w:hAnsi="Times New Roman" w:eastAsia="仿宋_GB2312" w:cs="Times New Roman"/>
          <w:sz w:val="30"/>
          <w:szCs w:val="30"/>
        </w:rPr>
        <w:t>省卡管</w:t>
      </w:r>
      <w:r>
        <w:rPr>
          <w:rFonts w:ascii="Times New Roman" w:hAnsi="Times New Roman" w:eastAsia="仿宋_GB2312" w:cs="Times New Roman"/>
          <w:sz w:val="30"/>
          <w:szCs w:val="30"/>
        </w:rPr>
        <w:t>系统中进行批次筛选和批次确认；</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对开户失败及制卡失败数据进行处理；</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接收、保管及分发成品卡；</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在接收成品卡的同时，完成</w:t>
      </w:r>
      <w:r>
        <w:rPr>
          <w:rFonts w:hint="eastAsia" w:ascii="Times New Roman" w:hAnsi="Times New Roman" w:eastAsia="仿宋_GB2312" w:cs="Times New Roman"/>
          <w:sz w:val="30"/>
          <w:szCs w:val="30"/>
        </w:rPr>
        <w:t>省卡管</w:t>
      </w:r>
      <w:r>
        <w:rPr>
          <w:rFonts w:ascii="Times New Roman" w:hAnsi="Times New Roman" w:eastAsia="仿宋_GB2312" w:cs="Times New Roman"/>
          <w:sz w:val="30"/>
          <w:szCs w:val="30"/>
        </w:rPr>
        <w:t>系统中经办机构接收的操作</w:t>
      </w:r>
    </w:p>
    <w:p>
      <w:pPr>
        <w:pStyle w:val="15"/>
        <w:kinsoku w:val="0"/>
        <w:wordWrap w:val="0"/>
        <w:autoSpaceDE w:val="0"/>
        <w:autoSpaceDN w:val="0"/>
        <w:spacing w:line="520" w:lineRule="exact"/>
        <w:jc w:val="left"/>
        <w:rPr>
          <w:rFonts w:ascii="Times New Roman" w:hAnsi="Times New Roman" w:eastAsia="楷体_GB2312" w:cs="Times New Roman"/>
          <w:b/>
          <w:bCs/>
          <w:sz w:val="30"/>
          <w:szCs w:val="30"/>
        </w:rPr>
      </w:pPr>
      <w:r>
        <w:rPr>
          <w:rFonts w:ascii="Times New Roman" w:hAnsi="Times New Roman" w:eastAsia="仿宋_GB2312" w:cs="Times New Roman"/>
          <w:sz w:val="30"/>
          <w:szCs w:val="30"/>
        </w:rPr>
        <w:t xml:space="preserve">    </w:t>
      </w:r>
      <w:r>
        <w:rPr>
          <w:rFonts w:ascii="Times New Roman" w:hAnsi="Times New Roman" w:eastAsia="楷体_GB2312" w:cs="Times New Roman"/>
          <w:b/>
          <w:bCs/>
          <w:sz w:val="30"/>
          <w:szCs w:val="30"/>
        </w:rPr>
        <w:t>（二）省</w:t>
      </w:r>
      <w:r>
        <w:rPr>
          <w:rFonts w:hint="eastAsia" w:ascii="Times New Roman" w:hAnsi="Times New Roman" w:eastAsia="楷体_GB2312" w:cs="Times New Roman"/>
          <w:b/>
          <w:bCs/>
          <w:sz w:val="30"/>
          <w:szCs w:val="30"/>
        </w:rPr>
        <w:t>卡管机构</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提供“提取预开户数据”接口供服务银行下载预开户数据。</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提供“预开户回盘”接口供服务银行将开户数据返回省厅。</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提供“制卡相关”接口供卡商获取制卡数据并回盘。</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提供“证书密钥相关”接口供卡商获取证书密码进行制卡。</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完成在省卡管系统中的寄出。</w:t>
      </w:r>
    </w:p>
    <w:p>
      <w:pPr>
        <w:pStyle w:val="15"/>
        <w:kinsoku w:val="0"/>
        <w:wordWrap w:val="0"/>
        <w:autoSpaceDE w:val="0"/>
        <w:autoSpaceDN w:val="0"/>
        <w:spacing w:line="520" w:lineRule="exact"/>
        <w:jc w:val="left"/>
        <w:rPr>
          <w:rFonts w:ascii="Times New Roman" w:hAnsi="Times New Roman" w:eastAsia="楷体_GB2312" w:cs="Times New Roman"/>
          <w:b/>
          <w:bCs/>
          <w:sz w:val="30"/>
          <w:szCs w:val="30"/>
        </w:rPr>
      </w:pPr>
      <w:r>
        <w:rPr>
          <w:rFonts w:ascii="Times New Roman" w:hAnsi="Times New Roman" w:eastAsia="仿宋_GB2312" w:cs="Times New Roman"/>
          <w:sz w:val="30"/>
          <w:szCs w:val="30"/>
        </w:rPr>
        <w:t xml:space="preserve">    </w:t>
      </w:r>
      <w:r>
        <w:rPr>
          <w:rFonts w:ascii="Times New Roman" w:hAnsi="Times New Roman" w:eastAsia="楷体_GB2312" w:cs="Times New Roman"/>
          <w:b/>
          <w:bCs/>
          <w:sz w:val="30"/>
          <w:szCs w:val="30"/>
        </w:rPr>
        <w:t>（三）</w:t>
      </w:r>
      <w:r>
        <w:rPr>
          <w:rFonts w:hint="eastAsia" w:ascii="Times New Roman" w:hAnsi="Times New Roman" w:eastAsia="楷体_GB2312" w:cs="Times New Roman"/>
          <w:b/>
          <w:bCs/>
          <w:sz w:val="30"/>
          <w:szCs w:val="30"/>
        </w:rPr>
        <w:t>服务</w:t>
      </w:r>
      <w:r>
        <w:rPr>
          <w:rFonts w:ascii="Times New Roman" w:hAnsi="Times New Roman" w:eastAsia="楷体_GB2312" w:cs="Times New Roman"/>
          <w:b/>
          <w:bCs/>
          <w:sz w:val="30"/>
          <w:szCs w:val="30"/>
        </w:rPr>
        <w:t>银行</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通过“提取预开户数据”等接口获取预开户数据；</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在获得预开户数据的2个工作日内完成数据校验和匹配，并生成</w:t>
      </w:r>
      <w:r>
        <w:rPr>
          <w:rFonts w:hint="eastAsia" w:ascii="Times New Roman" w:hAnsi="Times New Roman" w:eastAsia="仿宋_GB2312" w:cs="Times New Roman"/>
          <w:sz w:val="30"/>
          <w:szCs w:val="30"/>
        </w:rPr>
        <w:t>银行账户</w:t>
      </w:r>
      <w:r>
        <w:rPr>
          <w:rFonts w:ascii="Times New Roman" w:hAnsi="Times New Roman" w:eastAsia="仿宋_GB2312" w:cs="Times New Roman"/>
          <w:sz w:val="30"/>
          <w:szCs w:val="30"/>
        </w:rPr>
        <w:t>；</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将开户回盘文件通过“预开户回盘”接口回盘省厅，同时将进入制卡数据传给卡制作厂商。</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接收、保管及分发成品卡；</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在接收成品卡的同时，完成省卡管系统中经办机构接收的操作。</w:t>
      </w:r>
    </w:p>
    <w:p>
      <w:pPr>
        <w:pStyle w:val="15"/>
        <w:kinsoku w:val="0"/>
        <w:wordWrap w:val="0"/>
        <w:autoSpaceDE w:val="0"/>
        <w:autoSpaceDN w:val="0"/>
        <w:spacing w:line="520" w:lineRule="exact"/>
        <w:jc w:val="left"/>
        <w:rPr>
          <w:rFonts w:ascii="Times New Roman" w:hAnsi="Times New Roman" w:eastAsia="楷体_GB2312" w:cs="Times New Roman"/>
          <w:b/>
          <w:bCs/>
          <w:sz w:val="30"/>
          <w:szCs w:val="30"/>
        </w:rPr>
      </w:pPr>
      <w:r>
        <w:rPr>
          <w:rFonts w:ascii="Times New Roman" w:hAnsi="Times New Roman" w:eastAsia="仿宋_GB2312" w:cs="Times New Roman"/>
          <w:sz w:val="30"/>
          <w:szCs w:val="30"/>
        </w:rPr>
        <w:t xml:space="preserve">    </w:t>
      </w:r>
      <w:r>
        <w:rPr>
          <w:rFonts w:ascii="Times New Roman" w:hAnsi="Times New Roman" w:eastAsia="楷体_GB2312" w:cs="Times New Roman"/>
          <w:b/>
          <w:bCs/>
          <w:sz w:val="30"/>
          <w:szCs w:val="30"/>
        </w:rPr>
        <w:t>（四）卡制作厂商</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通过“制卡相关”接口获取社保制卡数据，与服务银行数据交互获取</w:t>
      </w:r>
      <w:r>
        <w:rPr>
          <w:rFonts w:hint="eastAsia" w:ascii="Times New Roman" w:hAnsi="Times New Roman" w:eastAsia="仿宋_GB2312" w:cs="Times New Roman"/>
          <w:sz w:val="30"/>
          <w:szCs w:val="30"/>
        </w:rPr>
        <w:t>银行账户</w:t>
      </w:r>
      <w:r>
        <w:rPr>
          <w:rFonts w:ascii="Times New Roman" w:hAnsi="Times New Roman" w:eastAsia="仿宋_GB2312" w:cs="Times New Roman"/>
          <w:sz w:val="30"/>
          <w:szCs w:val="30"/>
        </w:rPr>
        <w:t>制卡数据。</w:t>
      </w:r>
    </w:p>
    <w:p>
      <w:pPr>
        <w:pStyle w:val="15"/>
        <w:kinsoku w:val="0"/>
        <w:wordWrap w:val="0"/>
        <w:autoSpaceDE w:val="0"/>
        <w:autoSpaceDN w:val="0"/>
        <w:spacing w:line="520" w:lineRule="exact"/>
        <w:ind w:firstLine="592" w:firstLineChars="200"/>
        <w:jc w:val="left"/>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在获得社保和</w:t>
      </w:r>
      <w:r>
        <w:rPr>
          <w:rFonts w:hint="eastAsia" w:ascii="Times New Roman" w:hAnsi="Times New Roman" w:eastAsia="仿宋_GB2312" w:cs="Times New Roman"/>
          <w:sz w:val="30"/>
          <w:szCs w:val="30"/>
        </w:rPr>
        <w:t>银行账户</w:t>
      </w:r>
      <w:r>
        <w:rPr>
          <w:rFonts w:ascii="Times New Roman" w:hAnsi="Times New Roman" w:eastAsia="仿宋_GB2312" w:cs="Times New Roman"/>
          <w:sz w:val="30"/>
          <w:szCs w:val="30"/>
        </w:rPr>
        <w:t>制卡数据的</w:t>
      </w: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个工作日内完成个人化数据配对、卡片制作、初始化和个人化等制卡过程</w:t>
      </w:r>
      <w:r>
        <w:rPr>
          <w:rFonts w:hint="eastAsia" w:ascii="Times New Roman" w:hAnsi="Times New Roman" w:eastAsia="仿宋_GB2312" w:cs="Times New Roman"/>
          <w:sz w:val="30"/>
          <w:szCs w:val="30"/>
        </w:rPr>
        <w:t>。</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申请人若未满7周岁版面可不打印相片。</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将已完成制卡的数据通过“制卡回盘”接口进行回盘。</w:t>
      </w:r>
    </w:p>
    <w:p>
      <w:pPr>
        <w:pStyle w:val="15"/>
        <w:kinsoku w:val="0"/>
        <w:wordWrap w:val="0"/>
        <w:autoSpaceDE w:val="0"/>
        <w:autoSpaceDN w:val="0"/>
        <w:spacing w:line="520" w:lineRule="exact"/>
        <w:ind w:firstLine="592"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按要求将成品卡寄往市卡管机构、服务银行或申请人签收。</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ascii="Times New Roman" w:hAnsi="Times New Roman" w:eastAsia="黑体" w:cs="Times New Roman"/>
          <w:sz w:val="30"/>
          <w:szCs w:val="30"/>
        </w:rPr>
        <w:t>二、具体要求</w:t>
      </w:r>
    </w:p>
    <w:p>
      <w:pPr>
        <w:pStyle w:val="15"/>
        <w:kinsoku w:val="0"/>
        <w:wordWrap w:val="0"/>
        <w:autoSpaceDE w:val="0"/>
        <w:autoSpaceDN w:val="0"/>
        <w:spacing w:line="520" w:lineRule="exact"/>
        <w:jc w:val="left"/>
        <w:rPr>
          <w:rFonts w:ascii="Times New Roman" w:hAnsi="Times New Roman" w:eastAsia="楷体_GB2312" w:cs="Times New Roman"/>
          <w:b/>
          <w:bCs/>
          <w:sz w:val="30"/>
          <w:szCs w:val="30"/>
        </w:rPr>
      </w:pPr>
      <w:r>
        <w:rPr>
          <w:rFonts w:ascii="Times New Roman" w:hAnsi="Times New Roman" w:eastAsia="仿宋_GB2312" w:cs="Times New Roman"/>
          <w:sz w:val="30"/>
          <w:szCs w:val="30"/>
        </w:rPr>
        <w:t xml:space="preserve">    </w:t>
      </w:r>
      <w:r>
        <w:rPr>
          <w:rFonts w:ascii="Times New Roman" w:hAnsi="Times New Roman" w:eastAsia="楷体_GB2312" w:cs="Times New Roman"/>
          <w:b/>
          <w:bCs/>
          <w:sz w:val="30"/>
          <w:szCs w:val="30"/>
        </w:rPr>
        <w:t>（一）市</w:t>
      </w:r>
      <w:r>
        <w:rPr>
          <w:rFonts w:hint="eastAsia" w:ascii="Times New Roman" w:hAnsi="Times New Roman" w:eastAsia="楷体_GB2312" w:cs="Times New Roman"/>
          <w:b/>
          <w:bCs/>
          <w:sz w:val="30"/>
          <w:szCs w:val="30"/>
        </w:rPr>
        <w:t>卡管机构</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为提高银行开户速度，市</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应与各地市服务银行制定</w:t>
      </w:r>
      <w:r>
        <w:rPr>
          <w:rFonts w:ascii="Times New Roman" w:hAnsi="Times New Roman" w:eastAsia="仿宋_GB2312" w:cs="Times New Roman"/>
          <w:spacing w:val="-6"/>
          <w:sz w:val="30"/>
          <w:szCs w:val="30"/>
        </w:rPr>
        <w:t>开户网点管理规定，地市上传制卡数据时，须明确银行开户网点信息</w:t>
      </w:r>
      <w:r>
        <w:rPr>
          <w:rFonts w:ascii="Times New Roman" w:hAnsi="Times New Roman" w:eastAsia="仿宋_GB2312" w:cs="Times New Roman"/>
          <w:sz w:val="30"/>
          <w:szCs w:val="30"/>
        </w:rPr>
        <w:t>。</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1.在银行网点采集的制卡数据，市</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上传待制卡数据时，通过“收表网点”字段报送银行开户网点编码。</w:t>
      </w:r>
    </w:p>
    <w:p>
      <w:pPr>
        <w:pStyle w:val="15"/>
        <w:kinsoku w:val="0"/>
        <w:wordWrap w:val="0"/>
        <w:autoSpaceDE w:val="0"/>
        <w:autoSpaceDN w:val="0"/>
        <w:spacing w:line="520" w:lineRule="exact"/>
        <w:ind w:firstLine="591"/>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2.采集制卡数据时，能确定银行开户网点编码的，上传银行开户网点编码；不能确定的，受理点编号字段统一以机构编码或居委会编码报送（机构编码或居委会编码由市</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与</w:t>
      </w:r>
      <w:r>
        <w:rPr>
          <w:rFonts w:hint="eastAsia" w:ascii="Times New Roman" w:hAnsi="Times New Roman" w:eastAsia="仿宋_GB2312" w:cs="Times New Roman"/>
          <w:sz w:val="30"/>
          <w:szCs w:val="30"/>
        </w:rPr>
        <w:t>服务银行</w:t>
      </w:r>
      <w:r>
        <w:rPr>
          <w:rFonts w:ascii="Times New Roman" w:hAnsi="Times New Roman" w:eastAsia="仿宋_GB2312" w:cs="Times New Roman"/>
          <w:sz w:val="30"/>
          <w:szCs w:val="30"/>
        </w:rPr>
        <w:t>协商建立）。</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3.通过批量申请的制卡数据，须明确银行开户网点信息。</w:t>
      </w:r>
    </w:p>
    <w:p>
      <w:pPr>
        <w:pStyle w:val="15"/>
        <w:kinsoku w:val="0"/>
        <w:wordWrap w:val="0"/>
        <w:autoSpaceDE w:val="0"/>
        <w:autoSpaceDN w:val="0"/>
        <w:spacing w:line="520" w:lineRule="exact"/>
        <w:jc w:val="left"/>
        <w:rPr>
          <w:rFonts w:ascii="Times New Roman" w:hAnsi="Times New Roman" w:eastAsia="楷体_GB2312" w:cs="Times New Roman"/>
          <w:b/>
          <w:bCs/>
          <w:sz w:val="30"/>
          <w:szCs w:val="30"/>
        </w:rPr>
      </w:pPr>
      <w:r>
        <w:rPr>
          <w:rFonts w:ascii="Times New Roman" w:hAnsi="Times New Roman" w:eastAsia="仿宋_GB2312" w:cs="Times New Roman"/>
          <w:sz w:val="30"/>
          <w:szCs w:val="30"/>
        </w:rPr>
        <w:t xml:space="preserve">   </w:t>
      </w:r>
      <w:r>
        <w:rPr>
          <w:rFonts w:ascii="Times New Roman" w:hAnsi="Times New Roman" w:eastAsia="楷体_GB2312" w:cs="Times New Roman"/>
          <w:b/>
          <w:bCs/>
          <w:sz w:val="30"/>
          <w:szCs w:val="30"/>
        </w:rPr>
        <w:t xml:space="preserve"> （二）省</w:t>
      </w:r>
      <w:r>
        <w:rPr>
          <w:rFonts w:hint="eastAsia" w:ascii="Times New Roman" w:hAnsi="Times New Roman" w:eastAsia="楷体_GB2312" w:cs="Times New Roman"/>
          <w:b/>
          <w:bCs/>
          <w:sz w:val="30"/>
          <w:szCs w:val="30"/>
        </w:rPr>
        <w:t>卡管机构</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负责各市</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、服务银行、卡制作厂商制卡的组织协调工作。</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对银行开户回盘时间及卡制作厂商制卡回盘时间实行通报制度。</w:t>
      </w:r>
    </w:p>
    <w:p>
      <w:pPr>
        <w:pStyle w:val="15"/>
        <w:kinsoku w:val="0"/>
        <w:wordWrap w:val="0"/>
        <w:autoSpaceDE w:val="0"/>
        <w:autoSpaceDN w:val="0"/>
        <w:spacing w:line="520" w:lineRule="exact"/>
        <w:jc w:val="left"/>
        <w:rPr>
          <w:rFonts w:ascii="Times New Roman" w:hAnsi="Times New Roman" w:eastAsia="楷体_GB2312" w:cs="Times New Roman"/>
          <w:b/>
          <w:bCs/>
          <w:sz w:val="30"/>
          <w:szCs w:val="30"/>
        </w:rPr>
      </w:pPr>
      <w:r>
        <w:rPr>
          <w:rFonts w:ascii="Times New Roman" w:hAnsi="Times New Roman" w:eastAsia="仿宋_GB2312" w:cs="Times New Roman"/>
          <w:sz w:val="30"/>
          <w:szCs w:val="30"/>
        </w:rPr>
        <w:t xml:space="preserve">    </w:t>
      </w:r>
      <w:r>
        <w:rPr>
          <w:rFonts w:ascii="Times New Roman" w:hAnsi="Times New Roman" w:eastAsia="楷体_GB2312" w:cs="Times New Roman"/>
          <w:b/>
          <w:bCs/>
          <w:sz w:val="30"/>
          <w:szCs w:val="30"/>
        </w:rPr>
        <w:t>（三）服务银行</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服务银行对预开户数据进行校验和匹配时，不得修改预开户数据，如数据校验和匹配不成功即返回开户失败；</w:t>
      </w:r>
    </w:p>
    <w:p>
      <w:pPr>
        <w:pStyle w:val="15"/>
        <w:kinsoku w:val="0"/>
        <w:wordWrap w:val="0"/>
        <w:autoSpaceDE w:val="0"/>
        <w:autoSpaceDN w:val="0"/>
        <w:spacing w:line="520" w:lineRule="exact"/>
        <w:jc w:val="left"/>
        <w:rPr>
          <w:rFonts w:ascii="Times New Roman" w:hAnsi="Times New Roman" w:eastAsia="仿宋_GB2312" w:cs="Times New Roman"/>
          <w:spacing w:val="-4"/>
          <w:sz w:val="30"/>
          <w:szCs w:val="30"/>
        </w:rPr>
      </w:pPr>
      <w:r>
        <w:rPr>
          <w:rFonts w:ascii="Times New Roman" w:hAnsi="Times New Roman" w:eastAsia="仿宋_GB2312" w:cs="Times New Roman"/>
          <w:sz w:val="30"/>
          <w:szCs w:val="30"/>
        </w:rPr>
        <w:t xml:space="preserve">    </w:t>
      </w:r>
      <w:r>
        <w:rPr>
          <w:rFonts w:ascii="Times New Roman" w:hAnsi="Times New Roman" w:eastAsia="仿宋_GB2312" w:cs="Times New Roman"/>
          <w:spacing w:val="-6"/>
          <w:sz w:val="30"/>
          <w:szCs w:val="30"/>
        </w:rPr>
        <w:t>服务银行在返回开户失败数据时，必须准确注明开户失败原因，</w:t>
      </w:r>
      <w:r>
        <w:rPr>
          <w:rFonts w:ascii="Times New Roman" w:hAnsi="Times New Roman" w:eastAsia="仿宋_GB2312" w:cs="Times New Roman"/>
          <w:spacing w:val="-4"/>
          <w:sz w:val="30"/>
          <w:szCs w:val="30"/>
        </w:rPr>
        <w:t>并制作开户失败数据处理对照表，供省、市两级</w:t>
      </w:r>
      <w:r>
        <w:rPr>
          <w:rFonts w:hint="eastAsia" w:ascii="Times New Roman" w:hAnsi="Times New Roman" w:eastAsia="仿宋_GB2312" w:cs="Times New Roman"/>
          <w:spacing w:val="-4"/>
          <w:sz w:val="30"/>
          <w:szCs w:val="30"/>
        </w:rPr>
        <w:t>卡管机构</w:t>
      </w:r>
      <w:r>
        <w:rPr>
          <w:rFonts w:ascii="Times New Roman" w:hAnsi="Times New Roman" w:eastAsia="仿宋_GB2312" w:cs="Times New Roman"/>
          <w:spacing w:val="-4"/>
          <w:sz w:val="30"/>
          <w:szCs w:val="30"/>
        </w:rPr>
        <w:t>比对处理；</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服务银行将开户回盘数据通过接口回盘的同一天，必须将</w:t>
      </w:r>
      <w:r>
        <w:rPr>
          <w:rFonts w:hint="eastAsia" w:ascii="Times New Roman" w:hAnsi="Times New Roman" w:eastAsia="仿宋_GB2312" w:cs="Times New Roman"/>
          <w:sz w:val="30"/>
          <w:szCs w:val="30"/>
        </w:rPr>
        <w:t>银行账户</w:t>
      </w:r>
      <w:r>
        <w:rPr>
          <w:rFonts w:ascii="Times New Roman" w:hAnsi="Times New Roman" w:eastAsia="仿宋_GB2312" w:cs="Times New Roman"/>
          <w:sz w:val="30"/>
          <w:szCs w:val="30"/>
        </w:rPr>
        <w:t>制卡数据传给卡制作厂商。</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ascii="Times New Roman" w:hAnsi="Times New Roman" w:eastAsia="楷体_GB2312" w:cs="Times New Roman"/>
          <w:b/>
          <w:bCs/>
          <w:sz w:val="30"/>
          <w:szCs w:val="30"/>
        </w:rPr>
        <w:t xml:space="preserve"> （四）卡制作厂商</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卡制作厂商收到省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下达的制卡订单后，须当日检查是否收到社保制卡数据和</w:t>
      </w:r>
      <w:r>
        <w:rPr>
          <w:rFonts w:hint="eastAsia" w:ascii="Times New Roman" w:hAnsi="Times New Roman" w:eastAsia="仿宋_GB2312" w:cs="Times New Roman"/>
          <w:sz w:val="30"/>
          <w:szCs w:val="30"/>
        </w:rPr>
        <w:t>银行账户</w:t>
      </w:r>
      <w:r>
        <w:rPr>
          <w:rFonts w:ascii="Times New Roman" w:hAnsi="Times New Roman" w:eastAsia="仿宋_GB2312" w:cs="Times New Roman"/>
          <w:sz w:val="30"/>
          <w:szCs w:val="30"/>
        </w:rPr>
        <w:t>制卡数据。若当日未收齐制卡数据，应立即向省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反馈情况。</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ascii="Times New Roman" w:hAnsi="Times New Roman" w:eastAsia="仿宋_GB2312" w:cs="Times New Roman"/>
          <w:spacing w:val="-6"/>
          <w:sz w:val="30"/>
          <w:szCs w:val="30"/>
        </w:rPr>
        <w:t xml:space="preserve"> 卡制作厂商每月定期统计</w:t>
      </w:r>
      <w:r>
        <w:rPr>
          <w:rFonts w:hint="eastAsia" w:ascii="Times New Roman" w:hAnsi="Times New Roman" w:eastAsia="仿宋_GB2312" w:cs="Times New Roman"/>
          <w:spacing w:val="-6"/>
          <w:sz w:val="30"/>
          <w:szCs w:val="30"/>
        </w:rPr>
        <w:t>银行账户</w:t>
      </w:r>
      <w:r>
        <w:rPr>
          <w:rFonts w:ascii="Times New Roman" w:hAnsi="Times New Roman" w:eastAsia="仿宋_GB2312" w:cs="Times New Roman"/>
          <w:spacing w:val="-6"/>
          <w:sz w:val="30"/>
          <w:szCs w:val="30"/>
        </w:rPr>
        <w:t>制卡数据的时效情况，</w:t>
      </w:r>
      <w:r>
        <w:rPr>
          <w:rFonts w:ascii="Times New Roman" w:hAnsi="Times New Roman" w:eastAsia="仿宋_GB2312" w:cs="Times New Roman"/>
          <w:sz w:val="30"/>
          <w:szCs w:val="30"/>
        </w:rPr>
        <w:t>并提交省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，由省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负责与服务银行核对。</w:t>
      </w:r>
    </w:p>
    <w:p>
      <w:pPr>
        <w:spacing w:line="560" w:lineRule="exact"/>
        <w:ind w:firstLine="592" w:firstLineChars="200"/>
        <w:rPr>
          <w:sz w:val="30"/>
          <w:szCs w:val="30"/>
        </w:rPr>
      </w:pPr>
      <w:r>
        <w:rPr>
          <w:sz w:val="30"/>
          <w:szCs w:val="30"/>
        </w:rPr>
        <w:t>卡制作厂商仅接收省</w:t>
      </w:r>
      <w:r>
        <w:rPr>
          <w:rFonts w:hint="eastAsia"/>
          <w:sz w:val="30"/>
          <w:szCs w:val="30"/>
        </w:rPr>
        <w:t>卡管机构</w:t>
      </w:r>
      <w:r>
        <w:rPr>
          <w:sz w:val="30"/>
          <w:szCs w:val="30"/>
        </w:rPr>
        <w:t>从</w:t>
      </w:r>
      <w:r>
        <w:rPr>
          <w:rFonts w:hint="eastAsia"/>
          <w:sz w:val="30"/>
          <w:szCs w:val="30"/>
        </w:rPr>
        <w:t>省卡管</w:t>
      </w:r>
      <w:r>
        <w:rPr>
          <w:sz w:val="30"/>
          <w:szCs w:val="30"/>
        </w:rPr>
        <w:t>系统导出的社保制卡数据，不得擅自接收市</w:t>
      </w:r>
      <w:r>
        <w:rPr>
          <w:rFonts w:hint="eastAsia"/>
          <w:sz w:val="30"/>
          <w:szCs w:val="30"/>
        </w:rPr>
        <w:t>卡管机构</w:t>
      </w:r>
      <w:r>
        <w:rPr>
          <w:sz w:val="30"/>
          <w:szCs w:val="30"/>
        </w:rPr>
        <w:t>的社保制卡数据。卡制作厂商不得擅自修改制卡数据，如因数据问题无法制卡时，返回制卡失败信息。</w:t>
      </w:r>
    </w:p>
    <w:p>
      <w:pPr>
        <w:kinsoku w:val="0"/>
        <w:wordWrap w:val="0"/>
        <w:autoSpaceDE w:val="0"/>
        <w:autoSpaceDN w:val="0"/>
        <w:jc w:val="left"/>
        <w:rPr>
          <w:rFonts w:eastAsia="黑体"/>
          <w:sz w:val="30"/>
          <w:szCs w:val="30"/>
        </w:rPr>
        <w:sectPr>
          <w:pgSz w:w="11906" w:h="16838"/>
          <w:pgMar w:top="1701" w:right="1474" w:bottom="1134" w:left="1587" w:header="850" w:footer="850" w:gutter="0"/>
          <w:cols w:space="720" w:num="1"/>
          <w:titlePg/>
          <w:docGrid w:type="linesAndChars" w:linePitch="571" w:charSpace="-842"/>
        </w:sectPr>
      </w:pPr>
    </w:p>
    <w:p>
      <w:pPr>
        <w:kinsoku w:val="0"/>
        <w:wordWrap w:val="0"/>
        <w:autoSpaceDE w:val="0"/>
        <w:autoSpaceDN w:val="0"/>
        <w:jc w:val="left"/>
        <w:rPr>
          <w:rFonts w:eastAsia="黑体"/>
          <w:sz w:val="28"/>
          <w:szCs w:val="30"/>
        </w:rPr>
      </w:pPr>
      <w:r>
        <w:rPr>
          <w:rFonts w:eastAsia="黑体"/>
          <w:sz w:val="30"/>
          <w:szCs w:val="30"/>
        </w:rPr>
        <w:t>附件8</w:t>
      </w:r>
    </w:p>
    <w:p>
      <w:pPr>
        <w:rPr>
          <w:sz w:val="30"/>
          <w:szCs w:val="30"/>
        </w:rPr>
      </w:pPr>
      <w:r>
        <w:drawing>
          <wp:inline distT="0" distB="0" distL="0" distR="0">
            <wp:extent cx="5274310" cy="679577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4310" cy="6795770"/>
                    </a:xfrm>
                    <a:prstGeom prst="rect">
                      <a:avLst/>
                    </a:prstGeom>
                  </pic:spPr>
                </pic:pic>
              </a:graphicData>
            </a:graphic>
          </wp:inline>
        </w:drawing>
      </w:r>
    </w:p>
    <w:p>
      <w:pPr>
        <w:kinsoku w:val="0"/>
        <w:wordWrap w:val="0"/>
        <w:autoSpaceDE w:val="0"/>
        <w:autoSpaceDN w:val="0"/>
        <w:jc w:val="left"/>
        <w:rPr>
          <w:sz w:val="30"/>
          <w:szCs w:val="30"/>
        </w:rPr>
      </w:pPr>
      <w:r>
        <w:rPr>
          <w:sz w:val="30"/>
          <w:szCs w:val="30"/>
        </w:rPr>
        <w:br w:type="page"/>
      </w:r>
      <w:r>
        <w:rPr>
          <w:b/>
          <w:bCs/>
          <w:szCs w:val="32"/>
        </w:rPr>
        <w:t>附件9</w:t>
      </w:r>
    </w:p>
    <w:p>
      <w:pPr>
        <w:jc w:val="center"/>
        <w:rPr>
          <w:sz w:val="30"/>
          <w:szCs w:val="30"/>
        </w:rPr>
      </w:pPr>
      <w:r>
        <w:rPr>
          <w:rFonts w:eastAsia="创艺简标宋"/>
          <w:bCs/>
          <w:sz w:val="36"/>
          <w:szCs w:val="36"/>
        </w:rPr>
        <w:t>广东省社会保障卡预制卡和即制卡说明</w:t>
      </w:r>
    </w:p>
    <w:p>
      <w:pPr>
        <w:rPr>
          <w:sz w:val="30"/>
          <w:szCs w:val="30"/>
        </w:rPr>
      </w:pP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一、预制卡说明</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预制卡即半成品卡，在进行即时制发卡时需先申请制作预制卡。</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（一）预制卡生产过程</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第1步：预制卡由地市向省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提出书面申请，申请中要包含服务银行、卡商和数量。不同银行不同卡制作厂商的预制卡要分开申请。</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第2步：省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按地市的申请材料，在“预制卡生产”功能中，生成预制卡数据，并导出预制卡数据发送给卡制作厂商。同时，将申请材料发送给服务银行。</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第3步：服务银行将制卡数据发送卡制作厂商。</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第4步：</w:t>
      </w:r>
      <w:r>
        <w:rPr>
          <w:rFonts w:hint="eastAsia" w:ascii="Times New Roman" w:hAnsi="Times New Roman" w:eastAsia="仿宋_GB2312" w:cs="Times New Roman"/>
          <w:sz w:val="30"/>
          <w:szCs w:val="30"/>
        </w:rPr>
        <w:t>卡制作厂商按照省卡管机构的预制卡生产数据和银行卡号等数据生产预制卡，生成回盘文件。</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第5步：卡制作厂商将完成的预制卡回盘数据发送省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，预制卡成品卡配送市</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第6步：省</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在“预制卡生产”功能中接收回盘数据。</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第7步：市</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接收预制卡并与银行协商共同分发到需要发放预制卡的服务网点。</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（二）预制卡卡样</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预制卡卡样按各地市社保卡的标准卡面信息体现。卡样信息包含服务银行、银行卡号等信息。不包含：姓名、相片、社会保障号码、</w:t>
      </w:r>
      <w:r>
        <w:rPr>
          <w:rFonts w:hint="eastAsia" w:ascii="Times New Roman" w:hAnsi="Times New Roman" w:eastAsia="仿宋_GB2312" w:cs="Times New Roman"/>
          <w:sz w:val="30"/>
          <w:szCs w:val="30"/>
        </w:rPr>
        <w:t>社保卡</w:t>
      </w:r>
      <w:r>
        <w:rPr>
          <w:rFonts w:ascii="Times New Roman" w:hAnsi="Times New Roman" w:eastAsia="仿宋_GB2312" w:cs="Times New Roman"/>
          <w:sz w:val="30"/>
          <w:szCs w:val="30"/>
        </w:rPr>
        <w:t>卡号、有效期限等信息。</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（三）预制卡制卡数据标准</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卡商数据文件名：YZKSJ_银行_市</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_批次_数量_卡商_时间.txt</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第1行：数量</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第2行：标题。</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序号,社保卡号,国籍,证件类型,证件号码,证件有效期,姓名,性别,民族,出生日期,人员状态,户口性质,户口地址,联系手机,联系电话,通讯地址,邮政编码,电子邮箱,单位编号,单位名称,监护人证号,监护人姓名,监护人证件类型,经办机构,受理点编码,申领表编码,个人编号,卡类别,申请类型,补换原因,制卡日期,有效期至,个人账户,银行卡号</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第3行起：正文。</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1,*00000001,,,,,,,,,,,,,,,,,,,,,,,,,,,,,,,,</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（四）预制卡回盘数据标准</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回盘数据文件名：YZKCG_银行_市</w:t>
      </w:r>
      <w:r>
        <w:rPr>
          <w:rFonts w:hint="eastAsia" w:ascii="Times New Roman" w:hAnsi="Times New Roman" w:eastAsia="仿宋_GB2312" w:cs="Times New Roman"/>
          <w:sz w:val="30"/>
          <w:szCs w:val="30"/>
        </w:rPr>
        <w:t>卡管机构</w:t>
      </w:r>
      <w:r>
        <w:rPr>
          <w:rFonts w:ascii="Times New Roman" w:hAnsi="Times New Roman" w:eastAsia="仿宋_GB2312" w:cs="Times New Roman"/>
          <w:sz w:val="30"/>
          <w:szCs w:val="30"/>
        </w:rPr>
        <w:t>_批次_数量_卡商_开户行号_时间.txt</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第1行：数量</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第2行：标题</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序号,社保卡号,身份证号,姓名,制卡日期,有效期至,卡识别码,卡复位码,个人账户,银行卡号,</w:t>
      </w:r>
      <w:r>
        <w:rPr>
          <w:rFonts w:hint="eastAsia" w:ascii="Times New Roman" w:hAnsi="Times New Roman" w:eastAsia="仿宋_GB2312" w:cs="Times New Roman"/>
          <w:sz w:val="30"/>
          <w:szCs w:val="30"/>
          <w:lang w:eastAsia="zh-CN"/>
        </w:rPr>
        <w:t>银行</w:t>
      </w:r>
      <w:r>
        <w:rPr>
          <w:rFonts w:ascii="Times New Roman" w:hAnsi="Times New Roman" w:eastAsia="仿宋_GB2312" w:cs="Times New Roman"/>
          <w:sz w:val="30"/>
          <w:szCs w:val="30"/>
        </w:rPr>
        <w:t>账户,装箱位置</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第3行起：正文</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1,*00000001,,,,,sbm4567890sbm4567890sbm456789011,fwm4567890sbm4567890sbm451,1234567890123456781,1234567890123456781,1234567890123456781,</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二、即制卡说明</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即制卡是利用卡管平台结合印写卡设备进行即时制发卡。</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（一）业务流程</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卡管平台即制卡流程见下图：</w:t>
      </w:r>
    </w:p>
    <w:p>
      <w:pPr>
        <w:pStyle w:val="15"/>
        <w:kinsoku w:val="0"/>
        <w:wordWrap w:val="0"/>
        <w:autoSpaceDE w:val="0"/>
        <w:autoSpaceDN w:val="0"/>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drawing>
          <wp:inline distT="0" distB="0" distL="114300" distR="114300">
            <wp:extent cx="2609850" cy="2209800"/>
            <wp:effectExtent l="0" t="0" r="0" b="0"/>
            <wp:docPr id="4"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2"/>
                    <pic:cNvPicPr>
                      <a:picLocks noChangeAspect="1"/>
                    </pic:cNvPicPr>
                  </pic:nvPicPr>
                  <pic:blipFill>
                    <a:blip r:embed="rId7"/>
                    <a:stretch>
                      <a:fillRect/>
                    </a:stretch>
                  </pic:blipFill>
                  <pic:spPr>
                    <a:xfrm>
                      <a:off x="0" y="0"/>
                      <a:ext cx="2609850" cy="2209800"/>
                    </a:xfrm>
                    <a:prstGeom prst="rect">
                      <a:avLst/>
                    </a:prstGeom>
                    <a:noFill/>
                    <a:ln>
                      <a:noFill/>
                    </a:ln>
                  </pic:spPr>
                </pic:pic>
              </a:graphicData>
            </a:graphic>
          </wp:inline>
        </w:drawing>
      </w:r>
    </w:p>
    <w:p>
      <w:pPr>
        <w:pStyle w:val="15"/>
        <w:kinsoku w:val="0"/>
        <w:wordWrap w:val="0"/>
        <w:autoSpaceDE w:val="0"/>
        <w:autoSpaceDN w:val="0"/>
        <w:spacing w:line="520" w:lineRule="exact"/>
        <w:jc w:val="left"/>
        <w:rPr>
          <w:rFonts w:ascii="Times New Roman" w:hAnsi="Times New Roman" w:eastAsia="仿宋_GB2312" w:cs="Times New Roman"/>
          <w:sz w:val="30"/>
          <w:szCs w:val="30"/>
        </w:rPr>
      </w:pP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第1步：通过</w:t>
      </w:r>
      <w:r>
        <w:rPr>
          <w:rFonts w:hint="eastAsia" w:ascii="Times New Roman" w:hAnsi="Times New Roman" w:eastAsia="仿宋_GB2312" w:cs="Times New Roman"/>
          <w:sz w:val="30"/>
          <w:szCs w:val="30"/>
        </w:rPr>
        <w:t>省卡管</w:t>
      </w:r>
      <w:r>
        <w:rPr>
          <w:rFonts w:ascii="Times New Roman" w:hAnsi="Times New Roman" w:eastAsia="仿宋_GB2312" w:cs="Times New Roman"/>
          <w:sz w:val="30"/>
          <w:szCs w:val="30"/>
        </w:rPr>
        <w:t>系统的“社保卡申请—补换卡”栏目完成补换卡申请。</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第2步：在“即制卡管理—即制卡标注”栏目中，将需要即时制卡的补换卡申请标注为即制卡。</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第3步：在“预制卡管理—新即时制卡”栏目中，完成预制卡的个人化信息卡面印刷、数据写入等工作。</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第4步：在</w:t>
      </w:r>
      <w:r>
        <w:rPr>
          <w:rFonts w:hint="eastAsia" w:ascii="Times New Roman" w:hAnsi="Times New Roman" w:eastAsia="仿宋_GB2312" w:cs="Times New Roman"/>
          <w:sz w:val="30"/>
          <w:szCs w:val="30"/>
        </w:rPr>
        <w:t>省卡管</w:t>
      </w:r>
      <w:r>
        <w:rPr>
          <w:rFonts w:ascii="Times New Roman" w:hAnsi="Times New Roman" w:eastAsia="仿宋_GB2312" w:cs="Times New Roman"/>
          <w:sz w:val="30"/>
          <w:szCs w:val="30"/>
        </w:rPr>
        <w:t>系统中，为申请人办理领卡启用，社保卡成品卡交付给申请人。</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第5步：申请人持社保卡、身份证等相关资料，到服务银行柜台办理</w:t>
      </w:r>
      <w:r>
        <w:rPr>
          <w:rFonts w:hint="eastAsia" w:ascii="Times New Roman" w:hAnsi="Times New Roman" w:eastAsia="仿宋_GB2312" w:cs="Times New Roman"/>
          <w:sz w:val="30"/>
          <w:szCs w:val="30"/>
        </w:rPr>
        <w:t>银行账户</w:t>
      </w:r>
      <w:r>
        <w:rPr>
          <w:rFonts w:ascii="Times New Roman" w:hAnsi="Times New Roman" w:eastAsia="仿宋_GB2312" w:cs="Times New Roman"/>
          <w:sz w:val="30"/>
          <w:szCs w:val="30"/>
        </w:rPr>
        <w:t>激活。</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（二）新即时制卡功能的驱动标准</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省卡管</w:t>
      </w:r>
      <w:r>
        <w:rPr>
          <w:rFonts w:ascii="Times New Roman" w:hAnsi="Times New Roman" w:eastAsia="仿宋_GB2312" w:cs="Times New Roman"/>
          <w:sz w:val="30"/>
          <w:szCs w:val="30"/>
        </w:rPr>
        <w:t>系统的“新即时制卡”功能，是为发行三代卡的需要，按人社部最新读卡器相关规范制定的即时制卡桌面机驱动标准。</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新版即时制卡，具体以预制卡的版本为准。系统通过连接</w:t>
      </w:r>
      <w:r>
        <w:rPr>
          <w:rFonts w:hint="eastAsia" w:ascii="Times New Roman" w:hAnsi="Times New Roman" w:eastAsia="仿宋_GB2312" w:cs="Times New Roman"/>
          <w:sz w:val="30"/>
          <w:szCs w:val="30"/>
        </w:rPr>
        <w:t>省卡管</w:t>
      </w:r>
      <w:r>
        <w:rPr>
          <w:rFonts w:ascii="Times New Roman" w:hAnsi="Times New Roman" w:eastAsia="仿宋_GB2312" w:cs="Times New Roman"/>
          <w:sz w:val="30"/>
          <w:szCs w:val="30"/>
        </w:rPr>
        <w:t>系统加密机完成制卡，不需要安装PSAM卡。</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新版即时制卡，不需要将数据标注为即时制卡状态（标注或不标注都可以制卡），新申请和补换卡都可以即时制卡。</w:t>
      </w:r>
    </w:p>
    <w:p>
      <w:pPr>
        <w:pStyle w:val="15"/>
        <w:kinsoku w:val="0"/>
        <w:wordWrap w:val="0"/>
        <w:autoSpaceDE w:val="0"/>
        <w:autoSpaceDN w:val="0"/>
        <w:spacing w:line="520" w:lineRule="exact"/>
        <w:ind w:firstLine="602" w:firstLineChars="200"/>
        <w:jc w:val="left"/>
        <w:rPr>
          <w:rFonts w:ascii="Times New Roman" w:hAnsi="Times New Roman" w:eastAsia="仿宋_GB2312" w:cs="Times New Roman"/>
          <w:sz w:val="30"/>
          <w:szCs w:val="30"/>
        </w:rPr>
      </w:pPr>
      <w:r>
        <w:rPr>
          <w:rFonts w:ascii="Times New Roman" w:hAnsi="Times New Roman" w:eastAsia="仿宋_GB2312" w:cs="Times New Roman"/>
          <w:b/>
          <w:bCs/>
          <w:sz w:val="30"/>
          <w:szCs w:val="30"/>
        </w:rPr>
        <w:t>支持生僻字</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本标准支持生僻字制卡，但连接制卡机的电脑需要安装“宋体-18030”字体，需要有可以输入生僻字的输入法（如全拼、搜狗等），安装好后可以在WPS等编辑工具中进行验证。</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当姓名中包含生僻字时，系统会自动进入“输入生僻字”页面，去除姓名中的半角中括号的生僻字表述，输入恰当的生僻字。由于生僻字输入比较困难，建议先在WPS等编辑工具中输入好含生僻字的姓名（找不到生僻字时可以换不同的输入法进行尝试），再复制到“输入生僻字”页面中。</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当姓名中包含生僻字时，系统自动将姓名项的“字体”打印参数替换为“宋体-18030”，姓名项的其他参数和其他项的参数不变。</w:t>
      </w:r>
    </w:p>
    <w:p>
      <w:pPr>
        <w:pStyle w:val="15"/>
        <w:kinsoku w:val="0"/>
        <w:wordWrap w:val="0"/>
        <w:autoSpaceDE w:val="0"/>
        <w:autoSpaceDN w:val="0"/>
        <w:spacing w:line="520" w:lineRule="exact"/>
        <w:ind w:firstLine="602" w:firstLineChars="200"/>
        <w:jc w:val="left"/>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驱动封装要求</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制卡机的读卡器驱动，须符合人社部《关于印发社会保障卡读写终端接口规范的通知》(人社信息函〔2016〕38号）、《关于印发社会保障卡读写终端接口规范补充说明的通知》（人社信息函〔2016〕59号）的相关要求，并经人社部社保卡读卡器相关检测机构检测合格。</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按照人社部上述标准，动态库DLL须统一命名为“SSCardDriver.DLL”，对应的ActiveX控件为“SSCARD”，CLSID=D9532F10-603B-4BF7-87AE-F4130EF43553。</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在上述驱动中，在人社部标准之外，再封装iLoadCard(int n)、iWriteCaStep1、iWriteCaStep2、iPrint四个制卡相关函数。</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p>
    <w:p>
      <w:pPr>
        <w:pStyle w:val="15"/>
        <w:kinsoku w:val="0"/>
        <w:wordWrap w:val="0"/>
        <w:autoSpaceDE w:val="0"/>
        <w:autoSpaceDN w:val="0"/>
        <w:spacing w:line="520" w:lineRule="exact"/>
        <w:ind w:firstLine="602" w:firstLineChars="200"/>
        <w:jc w:val="left"/>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iLoadCard(int n)</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从卡盒n进卡到读卡器位置，使得按全国通用标准可以进行读写卡片操作。n为0表示从默认卡盒进卡，n为1-9表示从指定卡盒进卡。当多个卡盒时，可以在各个卡盒中放置不同银行的预制卡，系统根据申请人的服务银行自动选择卡盒进卡。对于单卡盒的机器，不用理会参数n的值，都从默认卡盒进卡。</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返回0成功，pOutInfo属性返回空串。返回负数失败，并在pOutInfo属性中返回失败原因。</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若读卡器位置已经有卡，则直接返回0成功。</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p>
    <w:p>
      <w:pPr>
        <w:pStyle w:val="15"/>
        <w:kinsoku w:val="0"/>
        <w:wordWrap w:val="0"/>
        <w:autoSpaceDE w:val="0"/>
        <w:autoSpaceDN w:val="0"/>
        <w:spacing w:line="520" w:lineRule="exact"/>
        <w:ind w:firstLine="602" w:firstLineChars="200"/>
        <w:jc w:val="left"/>
        <w:rPr>
          <w:rFonts w:ascii="Times New Roman" w:hAnsi="Times New Roman" w:eastAsia="仿宋_GB2312" w:cs="Times New Roman"/>
          <w:sz w:val="30"/>
          <w:szCs w:val="30"/>
        </w:rPr>
      </w:pPr>
      <w:r>
        <w:rPr>
          <w:rFonts w:ascii="Times New Roman" w:hAnsi="Times New Roman" w:eastAsia="仿宋_GB2312" w:cs="Times New Roman"/>
          <w:b/>
          <w:bCs/>
          <w:sz w:val="30"/>
          <w:szCs w:val="30"/>
        </w:rPr>
        <w:t>iWriteCaStep1初始化CA环境</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long iWriteCaStep1()</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三代卡在完成基本信息写入后调用本函数，完成CA环境初始化，并返回签名公钥。</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返回0成功，并在pOutInfo属性中返回CA“签名公钥”。</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返回负数失败，并在pOutInfo属性中返回失败原因。</w:t>
      </w:r>
    </w:p>
    <w:p>
      <w:pPr>
        <w:pStyle w:val="15"/>
        <w:kinsoku w:val="0"/>
        <w:wordWrap w:val="0"/>
        <w:autoSpaceDE w:val="0"/>
        <w:autoSpaceDN w:val="0"/>
        <w:spacing w:line="520" w:lineRule="exact"/>
        <w:ind w:firstLine="602" w:firstLineChars="200"/>
        <w:jc w:val="left"/>
        <w:rPr>
          <w:rFonts w:ascii="Times New Roman" w:hAnsi="Times New Roman" w:eastAsia="仿宋_GB2312" w:cs="Times New Roman"/>
          <w:b/>
          <w:bCs/>
          <w:sz w:val="30"/>
          <w:szCs w:val="30"/>
        </w:rPr>
      </w:pPr>
    </w:p>
    <w:p>
      <w:pPr>
        <w:pStyle w:val="15"/>
        <w:kinsoku w:val="0"/>
        <w:wordWrap w:val="0"/>
        <w:autoSpaceDE w:val="0"/>
        <w:autoSpaceDN w:val="0"/>
        <w:spacing w:line="520" w:lineRule="exact"/>
        <w:ind w:firstLine="602" w:firstLineChars="200"/>
        <w:jc w:val="left"/>
        <w:rPr>
          <w:rFonts w:ascii="Times New Roman" w:hAnsi="Times New Roman" w:eastAsia="仿宋_GB2312" w:cs="Times New Roman"/>
          <w:sz w:val="30"/>
          <w:szCs w:val="30"/>
        </w:rPr>
      </w:pPr>
      <w:r>
        <w:rPr>
          <w:rFonts w:ascii="Times New Roman" w:hAnsi="Times New Roman" w:eastAsia="仿宋_GB2312" w:cs="Times New Roman"/>
          <w:b/>
          <w:bCs/>
          <w:sz w:val="30"/>
          <w:szCs w:val="30"/>
        </w:rPr>
        <w:t>iWriteCaStep2写入CA</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Long iWriteCaStep2(char* pCaInfo)</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三代卡在完成CA环境初始化后调用本函数写入CA信息。</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pCaInfo参数为“签名证书|加密证书|加密密钥|主控密钥|管理员PIN”。</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返回0成功，pOutInfo属性返回空串。返回负数失败，并在pOutInfo属性中返回失败原因。</w:t>
      </w:r>
    </w:p>
    <w:p>
      <w:pPr>
        <w:pStyle w:val="15"/>
        <w:kinsoku w:val="0"/>
        <w:wordWrap w:val="0"/>
        <w:autoSpaceDE w:val="0"/>
        <w:autoSpaceDN w:val="0"/>
        <w:spacing w:line="520" w:lineRule="exact"/>
        <w:ind w:firstLine="602" w:firstLineChars="200"/>
        <w:jc w:val="left"/>
        <w:rPr>
          <w:rFonts w:ascii="Times New Roman" w:hAnsi="Times New Roman" w:eastAsia="仿宋_GB2312" w:cs="Times New Roman"/>
          <w:b/>
          <w:bCs/>
          <w:sz w:val="30"/>
          <w:szCs w:val="30"/>
        </w:rPr>
      </w:pPr>
    </w:p>
    <w:p>
      <w:pPr>
        <w:pStyle w:val="15"/>
        <w:kinsoku w:val="0"/>
        <w:wordWrap w:val="0"/>
        <w:autoSpaceDE w:val="0"/>
        <w:autoSpaceDN w:val="0"/>
        <w:spacing w:line="520" w:lineRule="exact"/>
        <w:ind w:firstLine="602" w:firstLineChars="200"/>
        <w:jc w:val="left"/>
        <w:rPr>
          <w:rFonts w:ascii="Times New Roman" w:hAnsi="Times New Roman" w:eastAsia="仿宋_GB2312" w:cs="Times New Roman"/>
          <w:sz w:val="30"/>
          <w:szCs w:val="30"/>
        </w:rPr>
      </w:pPr>
      <w:r>
        <w:rPr>
          <w:rFonts w:ascii="Times New Roman" w:hAnsi="Times New Roman" w:eastAsia="仿宋_GB2312" w:cs="Times New Roman"/>
          <w:b/>
          <w:bCs/>
          <w:sz w:val="30"/>
          <w:szCs w:val="30"/>
        </w:rPr>
        <w:t>iPrint印卡函数</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Long iPrint(int n,char* sData1,char* sData2,char* sData3,char* sData4,char* sData5,char* sData6,char* sPhoto1,char* sPhoto2)</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n是出卡口位置，1正常卡位出卡，2为坏卡位出卡。只有在全部印卡参数为空时本项参数才有效。</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本函数要能自动处理卡片从读卡器位置到印卡位置，印卡完成自动退卡。</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sData1-sData6卡面打印的文本数据项，由数据、字体、字号、左边距、上边距组成，中间以半角“|”号分隔，例如姓名数据项为“姓名  张三|宋体|10| 2035|794”。</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sPhoto1-sPhoto2卡面打印的图片数据项，由数据（BASE64编码）、左边距、上边距、宽度、高度组成，中间以“|”号分隔</w:t>
      </w:r>
    </w:p>
    <w:p>
      <w:pPr>
        <w:pStyle w:val="15"/>
        <w:kinsoku w:val="0"/>
        <w:wordWrap w:val="0"/>
        <w:autoSpaceDE w:val="0"/>
        <w:autoSpaceDN w:val="0"/>
        <w:spacing w:line="52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本文sData1-sData6、sData1-sPhoto2各地市参数说明中的字体、字号、位置等具体数值仅供参考，使用时要根据实际情况进行调整，确保打印出最佳、最规范的卡面。</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三代卡，sData1-sData6、sData1-sPhoto2传入的打印数据格式全省统一，分别为：“姓名  XXXXXX|宋体(字体)|8.5字号|320左边距|180上边距”、“社会保障号码  XXXXXXXXXXXXXXXXXX|宋体(字体)|8.5字号|320左边距|230上边距”、“卡号  XXXXXXXXX|宋体(字体)|8.5字号|320左边距|280上边距”、“发卡日期  XXXX年XX月XX日|宋体(字体)|8.5字号|320左边距|330上边距”、“”、“”、“相片|46左边距|127上边距|234宽度|300高度”。</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当传入的某个数据项为空或该数据项中的数据为空时，该项不打印。</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返回0成功，pOutInfo属性返回空串。返回负数失败，并在pOutInfo属性中返回失败原因。</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当传入的印参数全部为空时，按退卡位置参数n的要求单独执行退卡操作，返回0。</w:t>
      </w:r>
    </w:p>
    <w:p>
      <w:pPr>
        <w:pStyle w:val="15"/>
        <w:kinsoku w:val="0"/>
        <w:wordWrap w:val="0"/>
        <w:autoSpaceDE w:val="0"/>
        <w:autoSpaceDN w:val="0"/>
        <w:spacing w:line="52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不论印卡是否成功，执行完本命令均要自动退卡。</w:t>
      </w:r>
    </w:p>
    <w:p>
      <w:pPr>
        <w:rPr>
          <w:sz w:val="30"/>
          <w:szCs w:val="30"/>
        </w:rPr>
      </w:pPr>
      <w:r>
        <w:rPr>
          <w:sz w:val="30"/>
          <w:szCs w:val="30"/>
        </w:rPr>
        <w:br w:type="page"/>
      </w:r>
      <w:r>
        <w:rPr>
          <w:b/>
          <w:bCs/>
          <w:sz w:val="30"/>
          <w:szCs w:val="30"/>
        </w:rPr>
        <w:t>附件10</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Cs/>
          <w:sz w:val="40"/>
          <w:szCs w:val="40"/>
        </w:rPr>
        <w:t>广东省社会保障卡“一人一卡”业务操作指引</w:t>
      </w:r>
    </w:p>
    <w:p>
      <w:pPr>
        <w:rPr>
          <w:sz w:val="30"/>
          <w:szCs w:val="30"/>
        </w:rPr>
      </w:pPr>
    </w:p>
    <w:p>
      <w:pPr>
        <w:ind w:firstLine="600" w:firstLineChars="200"/>
        <w:rPr>
          <w:rFonts w:hint="eastAsia"/>
          <w:sz w:val="30"/>
          <w:szCs w:val="30"/>
        </w:rPr>
      </w:pPr>
      <w:r>
        <w:rPr>
          <w:rFonts w:hint="eastAsia"/>
          <w:sz w:val="30"/>
          <w:szCs w:val="30"/>
        </w:rPr>
        <w:t>一、此操作指引仅适用于持卡人个人名下存在“一人多卡”</w:t>
      </w:r>
    </w:p>
    <w:p>
      <w:pPr>
        <w:ind w:firstLine="600" w:firstLineChars="200"/>
        <w:rPr>
          <w:rFonts w:hint="eastAsia"/>
          <w:sz w:val="30"/>
          <w:szCs w:val="30"/>
        </w:rPr>
      </w:pPr>
      <w:r>
        <w:rPr>
          <w:rFonts w:hint="eastAsia"/>
          <w:sz w:val="30"/>
          <w:szCs w:val="30"/>
        </w:rPr>
        <w:t>（含两张及以上社保卡）的业务。</w:t>
      </w:r>
    </w:p>
    <w:p>
      <w:pPr>
        <w:ind w:firstLine="600" w:firstLineChars="200"/>
        <w:rPr>
          <w:rFonts w:hint="eastAsia"/>
          <w:sz w:val="30"/>
          <w:szCs w:val="30"/>
        </w:rPr>
      </w:pPr>
      <w:r>
        <w:rPr>
          <w:rFonts w:hint="eastAsia"/>
          <w:sz w:val="30"/>
          <w:szCs w:val="30"/>
        </w:rPr>
        <w:t>二、为确保持卡人在全省范围内正常享受就医购药、补贴待遇领取等公共服务，自2019年11月1日起，申请人在办理社保卡申领、补卡、换卡业务时，须经省卡管系统核验是否存在“一人多卡”的问题。</w:t>
      </w:r>
    </w:p>
    <w:p>
      <w:pPr>
        <w:ind w:firstLine="600" w:firstLineChars="200"/>
        <w:rPr>
          <w:rFonts w:hint="eastAsia"/>
          <w:sz w:val="30"/>
          <w:szCs w:val="30"/>
        </w:rPr>
      </w:pPr>
      <w:r>
        <w:rPr>
          <w:rFonts w:hint="eastAsia"/>
          <w:sz w:val="30"/>
          <w:szCs w:val="30"/>
        </w:rPr>
        <w:t>三、如存在“一人多卡”的，网点经办人员须在省卡管系统内查询申请人名下省内社保卡持卡情况，打印《广东省社会保障卡一人一卡业务确认单》（见附表），并交由申请人签字确认。</w:t>
      </w:r>
    </w:p>
    <w:p>
      <w:pPr>
        <w:ind w:firstLine="600" w:firstLineChars="200"/>
        <w:rPr>
          <w:rFonts w:hint="eastAsia"/>
          <w:sz w:val="30"/>
          <w:szCs w:val="30"/>
        </w:rPr>
      </w:pPr>
      <w:r>
        <w:rPr>
          <w:rFonts w:hint="eastAsia"/>
          <w:sz w:val="30"/>
          <w:szCs w:val="30"/>
        </w:rPr>
        <w:t>四、对于补卡、换卡业务的，网点经办人员须引导持卡人保留一张本地发行的社保卡，其余社保卡应通过省卡管系统“一人一卡”功能进行清理。对于首次申领业务的，网点经办人员须引导持卡人通过省卡管系统“一人一卡”功能清理名下所有社保卡。</w:t>
      </w:r>
    </w:p>
    <w:p>
      <w:pPr>
        <w:ind w:firstLine="600" w:firstLineChars="200"/>
        <w:rPr>
          <w:rFonts w:hint="eastAsia"/>
          <w:sz w:val="30"/>
          <w:szCs w:val="30"/>
        </w:rPr>
      </w:pPr>
      <w:r>
        <w:rPr>
          <w:rFonts w:hint="eastAsia"/>
          <w:sz w:val="30"/>
          <w:szCs w:val="30"/>
        </w:rPr>
        <w:t>五、完成“一人一卡”清理操作后，方可继续办理社保卡申领、补卡、换卡业务。</w:t>
      </w:r>
    </w:p>
    <w:p>
      <w:pPr>
        <w:ind w:firstLine="600" w:firstLineChars="200"/>
        <w:rPr>
          <w:rFonts w:hint="eastAsia"/>
          <w:sz w:val="30"/>
          <w:szCs w:val="30"/>
        </w:rPr>
      </w:pPr>
      <w:r>
        <w:rPr>
          <w:rFonts w:hint="eastAsia"/>
          <w:sz w:val="30"/>
          <w:szCs w:val="30"/>
        </w:rPr>
        <w:t>六、网点经办人员须引导持卡人在完成新卡领卡激活后，同步做好旧卡账户资金结转手续，回收旧卡并注销旧卡账户。</w:t>
      </w:r>
    </w:p>
    <w:p>
      <w:pPr>
        <w:ind w:firstLine="600" w:firstLineChars="200"/>
        <w:rPr>
          <w:rFonts w:hint="eastAsia"/>
          <w:sz w:val="30"/>
          <w:szCs w:val="30"/>
        </w:rPr>
      </w:pPr>
      <w:r>
        <w:rPr>
          <w:rFonts w:hint="eastAsia"/>
          <w:sz w:val="30"/>
          <w:szCs w:val="30"/>
        </w:rPr>
        <w:t>七、经办网点应对《广东省社会保障卡一人一卡业务确认单》进行专柜保管，定期反馈至各市社保卡管理机构，再统一上报省社保卡管理机构。</w:t>
      </w:r>
    </w:p>
    <w:p>
      <w:pPr>
        <w:ind w:firstLine="600" w:firstLineChars="200"/>
        <w:rPr>
          <w:sz w:val="30"/>
          <w:szCs w:val="30"/>
        </w:rPr>
      </w:pPr>
      <w:r>
        <w:rPr>
          <w:rFonts w:hint="eastAsia"/>
          <w:sz w:val="30"/>
          <w:szCs w:val="30"/>
        </w:rPr>
        <w:t>八、“一人一卡”清理的网办操作流程按照各网办渠道的相关要求执行。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45</w:t>
                          </w:r>
                          <w:r>
                            <w:rPr>
                              <w:rFonts w:hint="eastAsia"/>
                              <w:sz w:val="28"/>
                              <w:szCs w:val="28"/>
                            </w:rPr>
                            <w:fldChar w:fldCharType="end"/>
                          </w:r>
                          <w:r>
                            <w:rPr>
                              <w:rFonts w:hint="eastAsia"/>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5"/>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45</w:t>
                    </w:r>
                    <w:r>
                      <w:rPr>
                        <w:rFonts w:hint="eastAsia"/>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46</w:t>
                          </w:r>
                          <w:r>
                            <w:rPr>
                              <w:rFonts w:hint="eastAsia"/>
                              <w:sz w:val="28"/>
                              <w:szCs w:val="28"/>
                            </w:rPr>
                            <w:fldChar w:fldCharType="end"/>
                          </w:r>
                          <w:r>
                            <w:rPr>
                              <w:rFonts w:hint="eastAsia"/>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5"/>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46</w:t>
                    </w:r>
                    <w:r>
                      <w:rPr>
                        <w:rFonts w:hint="eastAsia"/>
                        <w:sz w:val="28"/>
                        <w:szCs w:val="28"/>
                      </w:rPr>
                      <w:fldChar w:fldCharType="end"/>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A0EAA"/>
    <w:multiLevelType w:val="singleLevel"/>
    <w:tmpl w:val="EB7A0EAA"/>
    <w:lvl w:ilvl="0" w:tentative="0">
      <w:start w:val="2"/>
      <w:numFmt w:val="chineseCounting"/>
      <w:suff w:val="nothing"/>
      <w:lvlText w:val="（%1）"/>
      <w:lvlJc w:val="left"/>
      <w:rPr>
        <w:rFonts w:hint="eastAsia"/>
      </w:rPr>
    </w:lvl>
  </w:abstractNum>
  <w:abstractNum w:abstractNumId="1">
    <w:nsid w:val="446ADAD2"/>
    <w:multiLevelType w:val="singleLevel"/>
    <w:tmpl w:val="446ADAD2"/>
    <w:lvl w:ilvl="0" w:tentative="0">
      <w:start w:val="4"/>
      <w:numFmt w:val="chineseCounting"/>
      <w:suff w:val="nothing"/>
      <w:lvlText w:val="（%1）"/>
      <w:lvlJc w:val="left"/>
      <w:rPr>
        <w:rFonts w:hint="eastAsia"/>
      </w:rPr>
    </w:lvl>
  </w:abstractNum>
  <w:abstractNum w:abstractNumId="2">
    <w:nsid w:val="4C35A43D"/>
    <w:multiLevelType w:val="singleLevel"/>
    <w:tmpl w:val="4C35A43D"/>
    <w:lvl w:ilvl="0" w:tentative="0">
      <w:start w:val="3"/>
      <w:numFmt w:val="chineseCounting"/>
      <w:suff w:val="nothing"/>
      <w:lvlText w:val="（%1）"/>
      <w:lvlJc w:val="left"/>
      <w:rPr>
        <w:rFonts w:hint="eastAsia"/>
      </w:rPr>
    </w:lvl>
  </w:abstractNum>
  <w:abstractNum w:abstractNumId="3">
    <w:nsid w:val="68166085"/>
    <w:multiLevelType w:val="singleLevel"/>
    <w:tmpl w:val="68166085"/>
    <w:lvl w:ilvl="0" w:tentative="0">
      <w:start w:val="2"/>
      <w:numFmt w:val="chineseCounting"/>
      <w:suff w:val="nothing"/>
      <w:lvlText w:val="（%1）"/>
      <w:lvlJc w:val="left"/>
      <w:pPr>
        <w:ind w:left="-2"/>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NDczMDkxOWVhNDc1M2I1Mjg1NzgzMjA0ZTY1YmYifQ=="/>
  </w:docVars>
  <w:rsids>
    <w:rsidRoot w:val="2F6A2DCC"/>
    <w:rsid w:val="000B2AD3"/>
    <w:rsid w:val="000D20CB"/>
    <w:rsid w:val="000D6D50"/>
    <w:rsid w:val="000E6536"/>
    <w:rsid w:val="00132677"/>
    <w:rsid w:val="00266D2B"/>
    <w:rsid w:val="002B0FBD"/>
    <w:rsid w:val="002E6AC7"/>
    <w:rsid w:val="003929AA"/>
    <w:rsid w:val="003D1D00"/>
    <w:rsid w:val="003E2B43"/>
    <w:rsid w:val="003F7D01"/>
    <w:rsid w:val="00416F1A"/>
    <w:rsid w:val="0046562B"/>
    <w:rsid w:val="004B29EC"/>
    <w:rsid w:val="00545AD1"/>
    <w:rsid w:val="00576ECF"/>
    <w:rsid w:val="00747FB3"/>
    <w:rsid w:val="007B4C8D"/>
    <w:rsid w:val="007F5FDD"/>
    <w:rsid w:val="008101E5"/>
    <w:rsid w:val="0087128E"/>
    <w:rsid w:val="0090682C"/>
    <w:rsid w:val="009634EB"/>
    <w:rsid w:val="009734F6"/>
    <w:rsid w:val="009A5065"/>
    <w:rsid w:val="009F1593"/>
    <w:rsid w:val="00A82648"/>
    <w:rsid w:val="00A969ED"/>
    <w:rsid w:val="00AB0B71"/>
    <w:rsid w:val="00B36FC4"/>
    <w:rsid w:val="00C1082C"/>
    <w:rsid w:val="00CD5BCA"/>
    <w:rsid w:val="00D25184"/>
    <w:rsid w:val="00D778A8"/>
    <w:rsid w:val="00DB5B70"/>
    <w:rsid w:val="00E62257"/>
    <w:rsid w:val="00F0799F"/>
    <w:rsid w:val="00F36E15"/>
    <w:rsid w:val="00F637BD"/>
    <w:rsid w:val="00FE2D5E"/>
    <w:rsid w:val="021505A8"/>
    <w:rsid w:val="048A5205"/>
    <w:rsid w:val="04FF59AE"/>
    <w:rsid w:val="05904498"/>
    <w:rsid w:val="05EC3A32"/>
    <w:rsid w:val="06862F53"/>
    <w:rsid w:val="06FE073E"/>
    <w:rsid w:val="085D0E48"/>
    <w:rsid w:val="08E229A3"/>
    <w:rsid w:val="08EF2000"/>
    <w:rsid w:val="09F813E1"/>
    <w:rsid w:val="0A56303A"/>
    <w:rsid w:val="0AC624F3"/>
    <w:rsid w:val="0ADF6519"/>
    <w:rsid w:val="0C1B7A5B"/>
    <w:rsid w:val="0C3560AA"/>
    <w:rsid w:val="0CBE1877"/>
    <w:rsid w:val="0E201A0B"/>
    <w:rsid w:val="0E2B3E06"/>
    <w:rsid w:val="0E696D8E"/>
    <w:rsid w:val="0F362BEE"/>
    <w:rsid w:val="0F697CA7"/>
    <w:rsid w:val="12F652D4"/>
    <w:rsid w:val="134C510B"/>
    <w:rsid w:val="13597AE3"/>
    <w:rsid w:val="13CE2DBD"/>
    <w:rsid w:val="13F74629"/>
    <w:rsid w:val="14E62A60"/>
    <w:rsid w:val="15D0423F"/>
    <w:rsid w:val="17D27A69"/>
    <w:rsid w:val="17E26F2A"/>
    <w:rsid w:val="18047D2E"/>
    <w:rsid w:val="19C72DC1"/>
    <w:rsid w:val="19CC145B"/>
    <w:rsid w:val="1AFE1556"/>
    <w:rsid w:val="1C6A6B78"/>
    <w:rsid w:val="1CEC24AE"/>
    <w:rsid w:val="1D9575B5"/>
    <w:rsid w:val="1E00201B"/>
    <w:rsid w:val="1E535EBD"/>
    <w:rsid w:val="1ED8257D"/>
    <w:rsid w:val="1F021793"/>
    <w:rsid w:val="1F7F29A4"/>
    <w:rsid w:val="1F813BA0"/>
    <w:rsid w:val="1FB95A12"/>
    <w:rsid w:val="20453B43"/>
    <w:rsid w:val="2114419E"/>
    <w:rsid w:val="21417BB4"/>
    <w:rsid w:val="2249011B"/>
    <w:rsid w:val="22D13310"/>
    <w:rsid w:val="22FC1A52"/>
    <w:rsid w:val="23BD1497"/>
    <w:rsid w:val="23F173A1"/>
    <w:rsid w:val="25471B70"/>
    <w:rsid w:val="25D06FD6"/>
    <w:rsid w:val="260902EC"/>
    <w:rsid w:val="28356386"/>
    <w:rsid w:val="28AD3A75"/>
    <w:rsid w:val="28EB5A86"/>
    <w:rsid w:val="292352F1"/>
    <w:rsid w:val="2B63222A"/>
    <w:rsid w:val="2BB67139"/>
    <w:rsid w:val="2E4C7796"/>
    <w:rsid w:val="2EEB42E1"/>
    <w:rsid w:val="2F3626D7"/>
    <w:rsid w:val="2F36681B"/>
    <w:rsid w:val="2F626710"/>
    <w:rsid w:val="2F6A2DCC"/>
    <w:rsid w:val="302167E5"/>
    <w:rsid w:val="3038011D"/>
    <w:rsid w:val="30CB0DCE"/>
    <w:rsid w:val="30FD42A3"/>
    <w:rsid w:val="3152539C"/>
    <w:rsid w:val="3265079A"/>
    <w:rsid w:val="343C6299"/>
    <w:rsid w:val="34DF626E"/>
    <w:rsid w:val="35217C3A"/>
    <w:rsid w:val="35A01B95"/>
    <w:rsid w:val="35D86BC0"/>
    <w:rsid w:val="364B769D"/>
    <w:rsid w:val="368A7F99"/>
    <w:rsid w:val="36FD0366"/>
    <w:rsid w:val="371429BC"/>
    <w:rsid w:val="3733163E"/>
    <w:rsid w:val="37C816C4"/>
    <w:rsid w:val="38A5635C"/>
    <w:rsid w:val="3916333F"/>
    <w:rsid w:val="391E45EB"/>
    <w:rsid w:val="3A5E4F41"/>
    <w:rsid w:val="3A6F4D12"/>
    <w:rsid w:val="3B283915"/>
    <w:rsid w:val="3BAF1CAC"/>
    <w:rsid w:val="3DDF5889"/>
    <w:rsid w:val="3F2B709E"/>
    <w:rsid w:val="401619D9"/>
    <w:rsid w:val="40CA5A97"/>
    <w:rsid w:val="412E5227"/>
    <w:rsid w:val="41616B1F"/>
    <w:rsid w:val="4176705C"/>
    <w:rsid w:val="423C398C"/>
    <w:rsid w:val="4291490C"/>
    <w:rsid w:val="4349399B"/>
    <w:rsid w:val="447943F6"/>
    <w:rsid w:val="451B27A3"/>
    <w:rsid w:val="470D4552"/>
    <w:rsid w:val="47793BBA"/>
    <w:rsid w:val="47A271BE"/>
    <w:rsid w:val="495777FB"/>
    <w:rsid w:val="495F3B21"/>
    <w:rsid w:val="4983519B"/>
    <w:rsid w:val="49CB5E76"/>
    <w:rsid w:val="4B053BE4"/>
    <w:rsid w:val="4BE40D01"/>
    <w:rsid w:val="4C3C28CD"/>
    <w:rsid w:val="4D4034BD"/>
    <w:rsid w:val="4D4D321D"/>
    <w:rsid w:val="4DCA34B5"/>
    <w:rsid w:val="4DFD6A6F"/>
    <w:rsid w:val="4FDD3782"/>
    <w:rsid w:val="502D7CA4"/>
    <w:rsid w:val="510269CE"/>
    <w:rsid w:val="51EC7FAD"/>
    <w:rsid w:val="532A657E"/>
    <w:rsid w:val="53922969"/>
    <w:rsid w:val="53B73DC4"/>
    <w:rsid w:val="555811EA"/>
    <w:rsid w:val="55A51668"/>
    <w:rsid w:val="573D34B3"/>
    <w:rsid w:val="57FA1354"/>
    <w:rsid w:val="58441B10"/>
    <w:rsid w:val="58DE74A8"/>
    <w:rsid w:val="59FE3C07"/>
    <w:rsid w:val="5A753B98"/>
    <w:rsid w:val="5BAB7916"/>
    <w:rsid w:val="5C6F122F"/>
    <w:rsid w:val="5CC934CD"/>
    <w:rsid w:val="5D0F1902"/>
    <w:rsid w:val="5EC605BC"/>
    <w:rsid w:val="60673F83"/>
    <w:rsid w:val="60FD1275"/>
    <w:rsid w:val="62141FAB"/>
    <w:rsid w:val="6229730E"/>
    <w:rsid w:val="6288402F"/>
    <w:rsid w:val="628F408B"/>
    <w:rsid w:val="63C8644D"/>
    <w:rsid w:val="64CC065D"/>
    <w:rsid w:val="65A27D39"/>
    <w:rsid w:val="67860354"/>
    <w:rsid w:val="678B49FB"/>
    <w:rsid w:val="67CF3C05"/>
    <w:rsid w:val="68C87707"/>
    <w:rsid w:val="69373019"/>
    <w:rsid w:val="6AC2428A"/>
    <w:rsid w:val="6AE64B24"/>
    <w:rsid w:val="6B736F49"/>
    <w:rsid w:val="6BCF6255"/>
    <w:rsid w:val="6C3D203B"/>
    <w:rsid w:val="6D633D24"/>
    <w:rsid w:val="6E3528E7"/>
    <w:rsid w:val="6F6D4460"/>
    <w:rsid w:val="70663752"/>
    <w:rsid w:val="70D476F5"/>
    <w:rsid w:val="71754C6E"/>
    <w:rsid w:val="72671BC0"/>
    <w:rsid w:val="726A2092"/>
    <w:rsid w:val="731A37AE"/>
    <w:rsid w:val="73EA0CFB"/>
    <w:rsid w:val="74017624"/>
    <w:rsid w:val="74040EB7"/>
    <w:rsid w:val="74877B4D"/>
    <w:rsid w:val="74E90C3A"/>
    <w:rsid w:val="756B5E6B"/>
    <w:rsid w:val="756F1F6A"/>
    <w:rsid w:val="761864BB"/>
    <w:rsid w:val="766221FC"/>
    <w:rsid w:val="775D5D5C"/>
    <w:rsid w:val="7771210A"/>
    <w:rsid w:val="77861C4F"/>
    <w:rsid w:val="78153E6C"/>
    <w:rsid w:val="78667876"/>
    <w:rsid w:val="7910005E"/>
    <w:rsid w:val="795749A1"/>
    <w:rsid w:val="79983B31"/>
    <w:rsid w:val="7A737ACF"/>
    <w:rsid w:val="7B1212D3"/>
    <w:rsid w:val="7B3C0504"/>
    <w:rsid w:val="7B5D6FCB"/>
    <w:rsid w:val="7BA1149F"/>
    <w:rsid w:val="7BB87071"/>
    <w:rsid w:val="7CB01FCB"/>
    <w:rsid w:val="7D023C29"/>
    <w:rsid w:val="7E445F27"/>
    <w:rsid w:val="7ED220D4"/>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firstLine="420" w:firstLineChars="200"/>
    </w:pPr>
    <w:rPr>
      <w:rFonts w:hint="eastAsia" w:eastAsia="等线"/>
      <w:sz w:val="21"/>
    </w:rPr>
  </w:style>
  <w:style w:type="paragraph" w:styleId="3">
    <w:name w:val="Body Text Indent"/>
    <w:basedOn w:val="1"/>
    <w:qFormat/>
    <w:uiPriority w:val="0"/>
    <w:pPr>
      <w:ind w:left="420" w:leftChars="200"/>
    </w:pPr>
    <w:rPr>
      <w:sz w:val="24"/>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
    <w:name w:val="正文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标题 1 New New New New"/>
    <w:basedOn w:val="12"/>
    <w:next w:val="12"/>
    <w:qFormat/>
    <w:uiPriority w:val="0"/>
    <w:pPr>
      <w:outlineLvl w:val="0"/>
    </w:pPr>
    <w:rPr>
      <w:rFonts w:ascii="Cambria" w:hAnsi="Cambria" w:eastAsia="Times New Roman"/>
      <w:b/>
      <w:caps/>
      <w:color w:val="1F497D"/>
      <w:spacing w:val="6"/>
      <w:kern w:val="16"/>
      <w:sz w:val="18"/>
      <w:szCs w:val="16"/>
      <w:lang w:eastAsia="en-US"/>
    </w:rPr>
  </w:style>
  <w:style w:type="paragraph" w:customStyle="1" w:styleId="14">
    <w:name w:val="规范正文"/>
    <w:basedOn w:val="1"/>
    <w:qFormat/>
    <w:uiPriority w:val="0"/>
    <w:pPr>
      <w:adjustRightInd w:val="0"/>
      <w:spacing w:line="360" w:lineRule="auto"/>
      <w:ind w:left="480"/>
      <w:textAlignment w:val="baseline"/>
    </w:pPr>
    <w:rPr>
      <w:kern w:val="0"/>
      <w:sz w:val="24"/>
      <w:szCs w:val="20"/>
    </w:rPr>
  </w:style>
  <w:style w:type="paragraph" w:customStyle="1" w:styleId="15">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character" w:customStyle="1" w:styleId="16">
    <w:name w:val="页眉 Char"/>
    <w:basedOn w:val="9"/>
    <w:link w:val="6"/>
    <w:qFormat/>
    <w:uiPriority w:val="0"/>
    <w:rPr>
      <w:rFonts w:eastAsia="仿宋_GB2312"/>
      <w:kern w:val="2"/>
      <w:sz w:val="18"/>
      <w:szCs w:val="18"/>
    </w:rPr>
  </w:style>
  <w:style w:type="character" w:customStyle="1" w:styleId="17">
    <w:name w:val="批注框文本 Char"/>
    <w:basedOn w:val="9"/>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67</Pages>
  <Words>4422</Words>
  <Characters>25210</Characters>
  <Lines>210</Lines>
  <Paragraphs>59</Paragraphs>
  <TotalTime>150</TotalTime>
  <ScaleCrop>false</ScaleCrop>
  <LinksUpToDate>false</LinksUpToDate>
  <CharactersWithSpaces>29573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2022-11-02T07:37:00Z</dcterms:created>
  <dc:creator>梁嘉欣</dc:creator>
  <cp:lastModifiedBy>Administrator</cp:lastModifiedBy>
  <dcterms:modified xsi:type="dcterms:W3CDTF">2022-11-09T07:40:11Z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A8EE92FBCA7C4752A8D18ED4642D972A</vt:lpwstr>
  </property>
</Properties>
</file>